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455"/>
      </w:tblGrid>
      <w:tr w:rsidR="002038FD" w:rsidRPr="00D41623" w:rsidTr="0061410B">
        <w:trPr>
          <w:tblCellSpacing w:w="22" w:type="dxa"/>
        </w:trPr>
        <w:tc>
          <w:tcPr>
            <w:tcW w:w="5000" w:type="pct"/>
          </w:tcPr>
          <w:p w:rsidR="002038FD" w:rsidRPr="00D41623" w:rsidRDefault="002038FD" w:rsidP="0061410B">
            <w:pPr>
              <w:pStyle w:val="a3"/>
              <w:spacing w:before="0" w:beforeAutospacing="0" w:after="0" w:afterAutospacing="0" w:line="353" w:lineRule="auto"/>
            </w:pPr>
            <w:r w:rsidRPr="00D41623">
              <w:rPr>
                <w:sz w:val="28"/>
                <w:szCs w:val="28"/>
              </w:rPr>
              <w:t>ЗАТВЕРДЖЕНО</w:t>
            </w:r>
            <w:r w:rsidRPr="00D41623">
              <w:rPr>
                <w:sz w:val="28"/>
                <w:szCs w:val="28"/>
              </w:rPr>
              <w:br/>
              <w:t xml:space="preserve">Наказ Міністерства </w:t>
            </w:r>
          </w:p>
          <w:p w:rsidR="002038FD" w:rsidRPr="00D41623" w:rsidRDefault="002038FD" w:rsidP="0061410B">
            <w:pPr>
              <w:pStyle w:val="a3"/>
              <w:spacing w:before="0" w:beforeAutospacing="0" w:after="0" w:afterAutospacing="0" w:line="353" w:lineRule="auto"/>
            </w:pPr>
            <w:r w:rsidRPr="00D41623">
              <w:rPr>
                <w:sz w:val="28"/>
                <w:szCs w:val="28"/>
              </w:rPr>
              <w:t>інфраструктури  України</w:t>
            </w:r>
            <w:r w:rsidRPr="00D41623">
              <w:rPr>
                <w:sz w:val="28"/>
                <w:szCs w:val="28"/>
              </w:rPr>
              <w:br/>
              <w:t>26 листопада 2012 року № 708</w:t>
            </w:r>
          </w:p>
          <w:p w:rsidR="002038FD" w:rsidRPr="00D41623" w:rsidRDefault="002038FD" w:rsidP="0061410B">
            <w:pPr>
              <w:pStyle w:val="a3"/>
              <w:spacing w:before="0" w:beforeAutospacing="0" w:after="0" w:afterAutospacing="0" w:line="353" w:lineRule="auto"/>
            </w:pPr>
          </w:p>
        </w:tc>
      </w:tr>
    </w:tbl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F7ED8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Зареєстровано в Міністерстві юстиції України13 грудня 2012 року за № 2069/22381</w:t>
      </w: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  <w:lang w:val="en-US"/>
        </w:rPr>
      </w:pPr>
    </w:p>
    <w:p w:rsidR="004C22C9" w:rsidRDefault="004C22C9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  <w:lang w:val="en-US"/>
        </w:rPr>
      </w:pPr>
    </w:p>
    <w:p w:rsidR="004C22C9" w:rsidRPr="004C22C9" w:rsidRDefault="004C22C9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  <w:lang w:val="en-US"/>
        </w:rPr>
      </w:pPr>
    </w:p>
    <w:p w:rsidR="002038FD" w:rsidRPr="000F62E8" w:rsidRDefault="002038FD" w:rsidP="002038FD">
      <w:pPr>
        <w:pStyle w:val="3"/>
        <w:spacing w:before="0" w:beforeAutospacing="0" w:after="0" w:afterAutospacing="0" w:line="353" w:lineRule="auto"/>
        <w:jc w:val="center"/>
        <w:rPr>
          <w:sz w:val="28"/>
          <w:szCs w:val="28"/>
        </w:rPr>
      </w:pPr>
      <w:r w:rsidRPr="000F62E8">
        <w:rPr>
          <w:color w:val="000000"/>
          <w:sz w:val="28"/>
          <w:szCs w:val="28"/>
        </w:rPr>
        <w:t>ПОЛОЖЕННЯ</w:t>
      </w:r>
      <w:r w:rsidRPr="000F62E8">
        <w:rPr>
          <w:color w:val="000000"/>
          <w:sz w:val="28"/>
          <w:szCs w:val="28"/>
        </w:rPr>
        <w:br/>
        <w:t xml:space="preserve">про Комісію Міністерства інфраструктури України з питань застосування санкцій за порушення вимог Закону України </w:t>
      </w:r>
      <w:r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тероризму" та/або нормативно-правових актів, що регулюють діяльність у сфері запобігання та протидії легалізації</w:t>
      </w:r>
      <w:r w:rsidRPr="000F62E8">
        <w:rPr>
          <w:sz w:val="28"/>
          <w:szCs w:val="28"/>
        </w:rPr>
        <w:t xml:space="preserve"> (відмиванню) доходів, одержаних злочинним шляхом</w:t>
      </w:r>
    </w:p>
    <w:p w:rsidR="002038FD" w:rsidRPr="000F62E8" w:rsidRDefault="002038FD" w:rsidP="002038FD">
      <w:pPr>
        <w:pStyle w:val="3"/>
        <w:spacing w:before="0" w:beforeAutospacing="0" w:after="0" w:afterAutospacing="0" w:line="353" w:lineRule="auto"/>
        <w:jc w:val="center"/>
        <w:rPr>
          <w:sz w:val="28"/>
          <w:szCs w:val="28"/>
        </w:rPr>
      </w:pPr>
    </w:p>
    <w:p w:rsidR="002038FD" w:rsidRPr="000F62E8" w:rsidRDefault="002038FD" w:rsidP="002038FD">
      <w:pPr>
        <w:pStyle w:val="3"/>
        <w:spacing w:before="0" w:beforeAutospacing="0" w:after="0" w:afterAutospacing="0" w:line="353" w:lineRule="auto"/>
        <w:jc w:val="center"/>
        <w:rPr>
          <w:sz w:val="28"/>
          <w:szCs w:val="28"/>
        </w:rPr>
      </w:pPr>
      <w:r w:rsidRPr="000F62E8">
        <w:rPr>
          <w:sz w:val="28"/>
          <w:szCs w:val="28"/>
        </w:rPr>
        <w:t>І. Загальні положення</w:t>
      </w:r>
    </w:p>
    <w:p w:rsidR="002038FD" w:rsidRPr="000F62E8" w:rsidRDefault="002038FD" w:rsidP="002038FD">
      <w:pPr>
        <w:pStyle w:val="3"/>
        <w:spacing w:before="0" w:beforeAutospacing="0" w:after="0" w:afterAutospacing="0" w:line="353" w:lineRule="auto"/>
        <w:jc w:val="center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Pr="000F62E8">
        <w:rPr>
          <w:sz w:val="28"/>
          <w:szCs w:val="28"/>
        </w:rPr>
        <w:t xml:space="preserve">. </w:t>
      </w:r>
      <w:r w:rsidRPr="000F62E8">
        <w:rPr>
          <w:color w:val="000000"/>
          <w:sz w:val="28"/>
          <w:szCs w:val="28"/>
        </w:rPr>
        <w:t xml:space="preserve">Це Положення визначає завдання, функції та порядок діяльності Комісії Міністерства інфраструктури України з питань застосування санкцій за порушення вимог Закону </w:t>
      </w:r>
      <w:r w:rsidRPr="000F62E8">
        <w:rPr>
          <w:sz w:val="28"/>
          <w:szCs w:val="28"/>
        </w:rPr>
        <w:t xml:space="preserve">України </w:t>
      </w:r>
      <w:r w:rsidRPr="007F7907">
        <w:rPr>
          <w:color w:val="000000"/>
          <w:sz w:val="28"/>
          <w:szCs w:val="28"/>
        </w:rPr>
        <w:t>"</w:t>
      </w:r>
      <w:r w:rsidRPr="000F62E8">
        <w:rPr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790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0F62E8">
        <w:rPr>
          <w:color w:val="000000"/>
          <w:sz w:val="28"/>
          <w:szCs w:val="28"/>
        </w:rPr>
        <w:t>та/або нормативно-правових актів, що регулюють діяльність у сфері запобігання та протидії легалізації (відмиванню) доходів, оде</w:t>
      </w:r>
      <w:r>
        <w:rPr>
          <w:color w:val="000000"/>
          <w:sz w:val="28"/>
          <w:szCs w:val="28"/>
        </w:rPr>
        <w:t xml:space="preserve">ржаних злочинним шляхом (далі – </w:t>
      </w:r>
      <w:r w:rsidRPr="000F62E8">
        <w:rPr>
          <w:color w:val="000000"/>
          <w:sz w:val="28"/>
          <w:szCs w:val="28"/>
        </w:rPr>
        <w:t>Комісія).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color w:val="000000"/>
          <w:sz w:val="28"/>
          <w:szCs w:val="28"/>
        </w:rPr>
      </w:pPr>
      <w:r w:rsidRPr="000F62E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0F62E8">
        <w:rPr>
          <w:color w:val="000000"/>
          <w:sz w:val="28"/>
          <w:szCs w:val="28"/>
        </w:rPr>
        <w:t xml:space="preserve">. </w:t>
      </w:r>
      <w:r w:rsidRPr="000F62E8">
        <w:rPr>
          <w:sz w:val="28"/>
          <w:szCs w:val="28"/>
        </w:rPr>
        <w:t xml:space="preserve">Терміни, які застосовані в цьому Положенні, уживаються в значеннях, наведених у Законі 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sz w:val="28"/>
          <w:szCs w:val="28"/>
        </w:rPr>
        <w:t xml:space="preserve">Про запобігання та протидію легалізації </w:t>
      </w:r>
      <w:r w:rsidRPr="000F62E8">
        <w:rPr>
          <w:sz w:val="28"/>
          <w:szCs w:val="28"/>
        </w:rPr>
        <w:lastRenderedPageBreak/>
        <w:t>(відмиванню) доходів, одержаних злочинним шляхом, або фінансуванню тероризму</w:t>
      </w:r>
      <w:r w:rsidRPr="007F2257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BC21D2">
        <w:rPr>
          <w:sz w:val="28"/>
          <w:szCs w:val="28"/>
        </w:rPr>
        <w:t xml:space="preserve">та Порядку </w:t>
      </w:r>
      <w:r w:rsidR="00BC21D2" w:rsidRPr="00BC21D2">
        <w:rPr>
          <w:sz w:val="28"/>
          <w:szCs w:val="28"/>
        </w:rPr>
        <w:t>розгляду Міністерством транспорту та зв’язку України справ про порушення вимог законодавства, що регулює діяльність у сфері запобігання та протидії легалізації (відмиванню) доходів, одержаних злочинним шляхом, та застосування санкцій, затвердженого наказом Міністерства</w:t>
      </w:r>
      <w:r w:rsidR="00BC21D2">
        <w:rPr>
          <w:sz w:val="28"/>
          <w:szCs w:val="28"/>
        </w:rPr>
        <w:t xml:space="preserve"> </w:t>
      </w:r>
      <w:r w:rsidR="00BC21D2" w:rsidRPr="00BC21D2">
        <w:rPr>
          <w:sz w:val="28"/>
          <w:szCs w:val="28"/>
        </w:rPr>
        <w:t>транспорту та зв’язку України від 28 вересня 2010 року № 710, зареєстрованого в Міністерстві юстиції України 18 жовтня 2010 року за № 930/18225</w:t>
      </w:r>
      <w:r w:rsidR="00BC21D2">
        <w:rPr>
          <w:sz w:val="28"/>
          <w:szCs w:val="28"/>
        </w:rPr>
        <w:t xml:space="preserve"> (далі - Порядок).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color w:val="000000"/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0F62E8">
        <w:rPr>
          <w:color w:val="000000"/>
          <w:sz w:val="28"/>
          <w:szCs w:val="28"/>
        </w:rPr>
        <w:t>. У своїй діяльності Комісія керується Конституцією, законами України, актами Президента України та Кабінету Міністрів України, а також</w:t>
      </w:r>
      <w:r w:rsidRPr="000F62E8">
        <w:rPr>
          <w:sz w:val="28"/>
          <w:szCs w:val="28"/>
        </w:rPr>
        <w:t xml:space="preserve"> наказами Міністерства інфраструктури України та цим Положенням.</w:t>
      </w:r>
    </w:p>
    <w:p w:rsidR="002038FD" w:rsidRPr="00BC21D2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center"/>
        <w:rPr>
          <w:b/>
          <w:bCs/>
          <w:sz w:val="28"/>
          <w:szCs w:val="28"/>
        </w:rPr>
      </w:pPr>
      <w:r w:rsidRPr="000F62E8">
        <w:rPr>
          <w:b/>
          <w:bCs/>
          <w:sz w:val="28"/>
          <w:szCs w:val="28"/>
        </w:rPr>
        <w:t>ІІ. Основні завдання та функції Комісії</w:t>
      </w:r>
    </w:p>
    <w:p w:rsidR="002038FD" w:rsidRPr="00BC21D2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2.1. До повноважень Комісії належать: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color w:val="000000"/>
          <w:sz w:val="28"/>
          <w:szCs w:val="28"/>
        </w:rPr>
        <w:t>розгляд актів перевірок суб'єктів первинного фінансового моніторингу</w:t>
      </w:r>
      <w:r>
        <w:rPr>
          <w:color w:val="000000"/>
          <w:sz w:val="28"/>
          <w:szCs w:val="28"/>
        </w:rPr>
        <w:t xml:space="preserve">, </w:t>
      </w:r>
      <w:r w:rsidRPr="000F62E8">
        <w:rPr>
          <w:color w:val="000000"/>
          <w:sz w:val="28"/>
          <w:szCs w:val="28"/>
        </w:rPr>
        <w:t xml:space="preserve">державне регулювання і нагляд за якими у сфері запобігання та протидії легалізації (відмиванню) доходів, одержаних злочинним шляхом, відповідно до пункту 4 частини першої статті 14 Закону 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 xml:space="preserve"> здійснюється Міністерством</w:t>
      </w:r>
      <w:r>
        <w:rPr>
          <w:color w:val="000000"/>
          <w:sz w:val="28"/>
          <w:szCs w:val="28"/>
        </w:rPr>
        <w:t xml:space="preserve"> інфраструктури</w:t>
      </w:r>
      <w:r w:rsidRPr="000F62E8">
        <w:rPr>
          <w:sz w:val="28"/>
          <w:szCs w:val="28"/>
        </w:rPr>
        <w:t>, а саме: операторів поштового зв'язку (в частині здійснення ними переказу грош</w:t>
      </w:r>
      <w:r>
        <w:rPr>
          <w:sz w:val="28"/>
          <w:szCs w:val="28"/>
        </w:rPr>
        <w:t>ових коштів</w:t>
      </w:r>
      <w:r w:rsidRPr="000F62E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(далі - суб’єкти)</w:t>
      </w:r>
      <w:r w:rsidRPr="000F62E8">
        <w:rPr>
          <w:sz w:val="28"/>
          <w:szCs w:val="28"/>
        </w:rPr>
        <w:t xml:space="preserve">, документів, які підтверджують факти порушень вимог Закону 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2257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0F62E8">
        <w:rPr>
          <w:sz w:val="28"/>
          <w:szCs w:val="28"/>
        </w:rPr>
        <w:t>та/або нормативно-правових актів, що регулюють діяльність у сфері запобігання та протидії легалізації (відмиванню) доходів, одержаних злочинним шляхом, заперечень до актів перевірок (за наявності) та інших матеріалів перевірок;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вирішення питань про застосування до суб'єктів санкцій за порушення вимог </w:t>
      </w:r>
      <w:r w:rsidRPr="000F62E8">
        <w:rPr>
          <w:color w:val="000000"/>
          <w:sz w:val="28"/>
          <w:szCs w:val="28"/>
        </w:rPr>
        <w:t xml:space="preserve">Закону 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225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0F62E8">
        <w:rPr>
          <w:color w:val="000000"/>
          <w:sz w:val="28"/>
          <w:szCs w:val="28"/>
        </w:rPr>
        <w:t>та</w:t>
      </w:r>
      <w:r w:rsidRPr="000F62E8">
        <w:rPr>
          <w:sz w:val="28"/>
          <w:szCs w:val="28"/>
        </w:rPr>
        <w:t xml:space="preserve">/або </w:t>
      </w:r>
      <w:r w:rsidRPr="000F62E8">
        <w:rPr>
          <w:sz w:val="28"/>
          <w:szCs w:val="28"/>
        </w:rPr>
        <w:lastRenderedPageBreak/>
        <w:t>нормативно-правових актів, що регулюють діяльність у сфері запобігання та протидії легалізації (відмиванню) доходів, одержаних злочинним шляхом;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визначення розміру штрафу.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2.2. З метою недопущення проявів корупції член Комісії з</w:t>
      </w:r>
      <w:r>
        <w:rPr>
          <w:sz w:val="28"/>
          <w:szCs w:val="28"/>
        </w:rPr>
        <w:t>обов'язаний заявляти самовідвід</w:t>
      </w:r>
      <w:r w:rsidRPr="000F62E8">
        <w:rPr>
          <w:sz w:val="28"/>
          <w:szCs w:val="28"/>
        </w:rPr>
        <w:t xml:space="preserve">, якщо </w:t>
      </w:r>
      <w:r w:rsidRPr="000F62E8">
        <w:rPr>
          <w:color w:val="000000"/>
          <w:sz w:val="28"/>
          <w:szCs w:val="28"/>
        </w:rPr>
        <w:t xml:space="preserve">він є членом сім'ї або близькою особою (згідно з визначеннями, наведеними у статті 1 Закону 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>Про засади запобігання і протидії корупції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 xml:space="preserve">) особи, щодо якої вирішується питання застосування санкцій за порушення вимог Закону </w:t>
      </w:r>
      <w:r w:rsidRPr="000F62E8">
        <w:rPr>
          <w:sz w:val="28"/>
          <w:szCs w:val="28"/>
        </w:rPr>
        <w:t xml:space="preserve">України </w:t>
      </w:r>
      <w:r w:rsidRPr="007F7907">
        <w:rPr>
          <w:color w:val="000000"/>
          <w:sz w:val="28"/>
          <w:szCs w:val="28"/>
        </w:rPr>
        <w:t>"</w:t>
      </w:r>
      <w:r w:rsidRPr="000F62E8">
        <w:rPr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790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0F62E8">
        <w:rPr>
          <w:color w:val="000000"/>
          <w:sz w:val="28"/>
          <w:szCs w:val="28"/>
        </w:rPr>
        <w:t>та/або нормативно-правових актів, що регулюють</w:t>
      </w:r>
      <w:r w:rsidRPr="000F62E8">
        <w:rPr>
          <w:sz w:val="28"/>
          <w:szCs w:val="28"/>
        </w:rPr>
        <w:t xml:space="preserve"> діяльність у сфері запобігання та протидії легалізації (відмиванню) доходів, одержаних злочинним шляхом</w:t>
      </w:r>
      <w:r>
        <w:rPr>
          <w:sz w:val="28"/>
          <w:szCs w:val="28"/>
        </w:rPr>
        <w:t>,</w:t>
      </w:r>
      <w:r w:rsidRPr="000F62E8">
        <w:rPr>
          <w:sz w:val="28"/>
          <w:szCs w:val="28"/>
        </w:rPr>
        <w:t xml:space="preserve"> або </w:t>
      </w:r>
      <w:r>
        <w:rPr>
          <w:sz w:val="28"/>
          <w:szCs w:val="28"/>
        </w:rPr>
        <w:t>за</w:t>
      </w:r>
      <w:r w:rsidRPr="000F62E8">
        <w:rPr>
          <w:sz w:val="28"/>
          <w:szCs w:val="28"/>
        </w:rPr>
        <w:t xml:space="preserve"> наявності інших обставин</w:t>
      </w:r>
      <w:r>
        <w:rPr>
          <w:sz w:val="28"/>
          <w:szCs w:val="28"/>
        </w:rPr>
        <w:t>,</w:t>
      </w:r>
      <w:r w:rsidRPr="000F62E8">
        <w:rPr>
          <w:sz w:val="28"/>
          <w:szCs w:val="28"/>
        </w:rPr>
        <w:t xml:space="preserve"> які можуть вплинути на його об’єктивність.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За наявності зазначених вище підстав відвід члену Комісії заяв</w:t>
      </w:r>
      <w:r>
        <w:rPr>
          <w:sz w:val="28"/>
          <w:szCs w:val="28"/>
        </w:rPr>
        <w:t>ляє</w:t>
      </w:r>
      <w:r w:rsidRPr="000F62E8">
        <w:rPr>
          <w:sz w:val="28"/>
          <w:szCs w:val="28"/>
        </w:rPr>
        <w:t xml:space="preserve"> голова</w:t>
      </w:r>
      <w:r>
        <w:rPr>
          <w:sz w:val="28"/>
          <w:szCs w:val="28"/>
        </w:rPr>
        <w:t>, заступник голови</w:t>
      </w:r>
      <w:r w:rsidRPr="000F62E8">
        <w:rPr>
          <w:sz w:val="28"/>
          <w:szCs w:val="28"/>
        </w:rPr>
        <w:t xml:space="preserve"> або </w:t>
      </w:r>
      <w:r>
        <w:rPr>
          <w:sz w:val="28"/>
          <w:szCs w:val="28"/>
        </w:rPr>
        <w:t xml:space="preserve">інший </w:t>
      </w:r>
      <w:r w:rsidRPr="000F62E8">
        <w:rPr>
          <w:sz w:val="28"/>
          <w:szCs w:val="28"/>
        </w:rPr>
        <w:t>член Комісії.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70534B">
        <w:rPr>
          <w:sz w:val="28"/>
          <w:szCs w:val="28"/>
        </w:rPr>
        <w:t>Відвід члену Комісії може заявити особа, щодо якої розглядається справа, або будь-яка інша особа, якій стало відомо про участь у розгляді справи та прийнятті рішення члена Комісії, щодо якого виникає сумнів у його об'єктивності.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Відвід (самовідвід) повинен бути вмотивованим і заявленим Комісії у письмовій формі. Головуючий на засіданні зобов'язаний ознайомити члена Комісії </w:t>
      </w:r>
      <w:r>
        <w:rPr>
          <w:sz w:val="28"/>
          <w:szCs w:val="28"/>
        </w:rPr>
        <w:t xml:space="preserve">з заявою </w:t>
      </w:r>
      <w:r w:rsidRPr="000F62E8">
        <w:rPr>
          <w:sz w:val="28"/>
          <w:szCs w:val="28"/>
        </w:rPr>
        <w:t>про його відвід.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Рішення про відвід (самовідвід) члена Комісії приймається більшістю п</w:t>
      </w:r>
      <w:r>
        <w:rPr>
          <w:sz w:val="28"/>
          <w:szCs w:val="28"/>
        </w:rPr>
        <w:t>рисутніх на засіданні її членів шляхом таємного голосування, у якому не бере участі</w:t>
      </w:r>
      <w:r w:rsidRPr="000F62E8">
        <w:rPr>
          <w:sz w:val="28"/>
          <w:szCs w:val="28"/>
        </w:rPr>
        <w:t xml:space="preserve"> член Комісії, стосовно якого вирішується питання щодо відводу (самовідводу).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Pr="000F62E8">
        <w:rPr>
          <w:sz w:val="28"/>
          <w:szCs w:val="28"/>
        </w:rPr>
        <w:t xml:space="preserve"> Комісії, стосовно якого </w:t>
      </w:r>
      <w:r>
        <w:rPr>
          <w:sz w:val="28"/>
          <w:szCs w:val="28"/>
        </w:rPr>
        <w:t xml:space="preserve">прийнято рішення про </w:t>
      </w:r>
      <w:r w:rsidRPr="000F62E8">
        <w:rPr>
          <w:sz w:val="28"/>
          <w:szCs w:val="28"/>
        </w:rPr>
        <w:t>відв</w:t>
      </w:r>
      <w:r>
        <w:rPr>
          <w:sz w:val="28"/>
          <w:szCs w:val="28"/>
        </w:rPr>
        <w:t>ід</w:t>
      </w:r>
      <w:r w:rsidRPr="000F62E8">
        <w:rPr>
          <w:sz w:val="28"/>
          <w:szCs w:val="28"/>
        </w:rPr>
        <w:t xml:space="preserve"> (самовідв</w:t>
      </w:r>
      <w:r>
        <w:rPr>
          <w:sz w:val="28"/>
          <w:szCs w:val="28"/>
        </w:rPr>
        <w:t>ід</w:t>
      </w:r>
      <w:r w:rsidRPr="000F62E8">
        <w:rPr>
          <w:sz w:val="28"/>
          <w:szCs w:val="28"/>
        </w:rPr>
        <w:t>)</w:t>
      </w:r>
      <w:r>
        <w:rPr>
          <w:sz w:val="28"/>
          <w:szCs w:val="28"/>
        </w:rPr>
        <w:t>, не бере участі у засіданні Комісії під час розгляду питання, у зв’язку з яким розглядалось питання про його відвід (самовідвід).</w:t>
      </w:r>
    </w:p>
    <w:p w:rsidR="00BC21D2" w:rsidRDefault="00BC21D2" w:rsidP="002038FD">
      <w:pPr>
        <w:pStyle w:val="a3"/>
        <w:spacing w:before="0" w:beforeAutospacing="0" w:after="0" w:afterAutospacing="0" w:line="353" w:lineRule="auto"/>
        <w:jc w:val="center"/>
        <w:rPr>
          <w:b/>
          <w:bCs/>
          <w:sz w:val="20"/>
          <w:szCs w:val="20"/>
          <w:lang w:val="en-US"/>
        </w:rPr>
      </w:pPr>
    </w:p>
    <w:p w:rsidR="004C22C9" w:rsidRDefault="004C22C9" w:rsidP="002038FD">
      <w:pPr>
        <w:pStyle w:val="a3"/>
        <w:spacing w:before="0" w:beforeAutospacing="0" w:after="0" w:afterAutospacing="0" w:line="353" w:lineRule="auto"/>
        <w:jc w:val="center"/>
        <w:rPr>
          <w:b/>
          <w:bCs/>
          <w:sz w:val="20"/>
          <w:szCs w:val="20"/>
          <w:lang w:val="en-US"/>
        </w:rPr>
      </w:pPr>
    </w:p>
    <w:p w:rsidR="004C22C9" w:rsidRDefault="004C22C9" w:rsidP="002038FD">
      <w:pPr>
        <w:pStyle w:val="a3"/>
        <w:spacing w:before="0" w:beforeAutospacing="0" w:after="0" w:afterAutospacing="0" w:line="353" w:lineRule="auto"/>
        <w:jc w:val="center"/>
        <w:rPr>
          <w:b/>
          <w:bCs/>
          <w:sz w:val="20"/>
          <w:szCs w:val="20"/>
          <w:lang w:val="en-US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center"/>
        <w:rPr>
          <w:sz w:val="28"/>
          <w:szCs w:val="28"/>
        </w:rPr>
      </w:pPr>
      <w:r w:rsidRPr="000F62E8">
        <w:rPr>
          <w:b/>
          <w:bCs/>
          <w:sz w:val="28"/>
          <w:szCs w:val="28"/>
        </w:rPr>
        <w:lastRenderedPageBreak/>
        <w:t>ІІІ. Порядок організації ді</w:t>
      </w:r>
      <w:r>
        <w:rPr>
          <w:b/>
          <w:bCs/>
          <w:sz w:val="28"/>
          <w:szCs w:val="28"/>
        </w:rPr>
        <w:t>яльності Комісії та підготовки с</w:t>
      </w:r>
      <w:r w:rsidRPr="000F62E8">
        <w:rPr>
          <w:b/>
          <w:bCs/>
          <w:sz w:val="28"/>
          <w:szCs w:val="28"/>
        </w:rPr>
        <w:t>прав до розгляду</w:t>
      </w:r>
    </w:p>
    <w:p w:rsidR="002038FD" w:rsidRPr="004C22C9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  <w:lang w:val="ru-RU"/>
        </w:rPr>
      </w:pPr>
    </w:p>
    <w:p w:rsidR="004C22C9" w:rsidRDefault="004C22C9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  <w:lang w:val="en-US"/>
        </w:rPr>
      </w:pPr>
    </w:p>
    <w:p w:rsidR="004C22C9" w:rsidRDefault="004C22C9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  <w:lang w:val="en-US"/>
        </w:rPr>
      </w:pPr>
    </w:p>
    <w:p w:rsidR="004C22C9" w:rsidRPr="004C22C9" w:rsidRDefault="004C22C9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  <w:lang w:val="en-US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3.1. Комісія утворюється у складі голови, заступника голови, членів та секретаря.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20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</w:t>
      </w:r>
      <w:r>
        <w:rPr>
          <w:sz w:val="28"/>
          <w:szCs w:val="28"/>
        </w:rPr>
        <w:t>.2. Головою Комісії є п</w:t>
      </w:r>
      <w:r w:rsidRPr="000F62E8">
        <w:rPr>
          <w:sz w:val="28"/>
          <w:szCs w:val="28"/>
        </w:rPr>
        <w:t>ерший заступник  Міністра інфраструктури (заступник Міністра інфраструктури), заступником голови Комісії – керівник структурного підрозділу</w:t>
      </w:r>
      <w:r>
        <w:rPr>
          <w:sz w:val="28"/>
          <w:szCs w:val="28"/>
        </w:rPr>
        <w:t>,</w:t>
      </w:r>
      <w:r w:rsidRPr="000F62E8">
        <w:rPr>
          <w:sz w:val="28"/>
          <w:szCs w:val="28"/>
        </w:rPr>
        <w:t xml:space="preserve"> на який покладено функції здійснення заходів щодо державного фінансового моніторингу, секретарем Комісії – працівник структурного підрозділу</w:t>
      </w:r>
      <w:r>
        <w:rPr>
          <w:sz w:val="28"/>
          <w:szCs w:val="28"/>
        </w:rPr>
        <w:t>,</w:t>
      </w:r>
      <w:r w:rsidRPr="000F62E8">
        <w:rPr>
          <w:sz w:val="28"/>
          <w:szCs w:val="28"/>
        </w:rPr>
        <w:t xml:space="preserve"> на який покладено функції здійснення заходів щодо державного фінансового моніторингу, членами Комісії - працівники Міністерства інфраструктури України.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3.3. </w:t>
      </w:r>
      <w:r>
        <w:rPr>
          <w:sz w:val="28"/>
          <w:szCs w:val="28"/>
        </w:rPr>
        <w:t>Персональний с</w:t>
      </w:r>
      <w:r w:rsidRPr="000F62E8">
        <w:rPr>
          <w:sz w:val="28"/>
          <w:szCs w:val="28"/>
        </w:rPr>
        <w:t>клад Комісії затверджується наказом Міністерства інфраструктури України.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3.4. Член Комісії має право: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вивчати матеріали справи, подані на розгляд Комісії;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брати участь у прийнятті рішення шляхом голосування;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висловлювати окрему думку з оформленням її у письмовому вигляді.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Голова </w:t>
      </w:r>
      <w:r w:rsidRPr="000F62E8">
        <w:rPr>
          <w:sz w:val="28"/>
          <w:szCs w:val="28"/>
        </w:rPr>
        <w:t>Комісії</w:t>
      </w:r>
      <w:r>
        <w:rPr>
          <w:sz w:val="28"/>
          <w:szCs w:val="28"/>
        </w:rPr>
        <w:t>, а за його відсутності заступник голови Комісії мають право надавати членам Комісії обов’язкові до виконання доручення з питань організації діяльності Комісії та підготовки справ до розгляду</w:t>
      </w:r>
      <w:r w:rsidRPr="000F62E8">
        <w:rPr>
          <w:sz w:val="28"/>
          <w:szCs w:val="28"/>
        </w:rPr>
        <w:t>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3.6. Основною формою роботи Комісії є засідання.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3.7. Засідання Комісії є правомочним, якщо в ньому бере участь більше половини її членів.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70534B" w:rsidRDefault="002038FD" w:rsidP="002038FD">
      <w:pPr>
        <w:pStyle w:val="a3"/>
        <w:spacing w:before="0" w:beforeAutospacing="0" w:after="0" w:afterAutospacing="0" w:line="353" w:lineRule="auto"/>
        <w:ind w:firstLine="720"/>
        <w:jc w:val="both"/>
        <w:rPr>
          <w:color w:val="000000"/>
          <w:sz w:val="28"/>
          <w:szCs w:val="28"/>
        </w:rPr>
      </w:pPr>
      <w:r w:rsidRPr="000F62E8">
        <w:rPr>
          <w:sz w:val="28"/>
          <w:szCs w:val="28"/>
        </w:rPr>
        <w:t xml:space="preserve">3.8. Засідання </w:t>
      </w:r>
      <w:r w:rsidRPr="000F62E8">
        <w:rPr>
          <w:color w:val="000000"/>
          <w:sz w:val="28"/>
          <w:szCs w:val="28"/>
        </w:rPr>
        <w:t xml:space="preserve">Комісії проводяться протягом 30 днів після порушення провадження у справі про невиконання (неналежне виконання) вимог Закону </w:t>
      </w:r>
      <w:r w:rsidRPr="000F62E8">
        <w:rPr>
          <w:color w:val="000000"/>
          <w:sz w:val="28"/>
          <w:szCs w:val="28"/>
        </w:rPr>
        <w:lastRenderedPageBreak/>
        <w:t xml:space="preserve">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225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0F62E8">
        <w:rPr>
          <w:color w:val="000000"/>
          <w:sz w:val="28"/>
          <w:szCs w:val="28"/>
        </w:rPr>
        <w:t>та/або нормативно-правових актів, що регулюють діяльність у сфері</w:t>
      </w:r>
      <w:r w:rsidRPr="000F62E8">
        <w:rPr>
          <w:sz w:val="28"/>
          <w:szCs w:val="28"/>
        </w:rPr>
        <w:t xml:space="preserve"> запобігання та протидії легалізації (відмиванню) доходів, одержаних злочинним шляхом</w:t>
      </w:r>
      <w:r>
        <w:rPr>
          <w:sz w:val="28"/>
          <w:szCs w:val="28"/>
        </w:rPr>
        <w:t xml:space="preserve"> без урахування строків, </w:t>
      </w:r>
      <w:r w:rsidRPr="0070534B">
        <w:rPr>
          <w:color w:val="000000"/>
          <w:sz w:val="28"/>
          <w:szCs w:val="28"/>
        </w:rPr>
        <w:t>на які було призупинено провадження у справі.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У цей самий строк Комісія приймає рішення за результатами розгляду матеріалів справи.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3.9. Засідання Комісії веде голова, а за його відсутності - заступник голови.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У разі одночасної відсутності голови та заступника голови члени Комісії обирають виконуючого обов'язки голови Комісії.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3.10. Підготовку матеріалів до розгляду Комісією, ведення документації, облік і забезпечення належного зберігання справ здійснює секретар Комісії.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У разі відсутності секретаря Комісії голова Комісії, заступник голови Комісії або виконуючий обов'язки </w:t>
      </w:r>
      <w:r>
        <w:rPr>
          <w:sz w:val="28"/>
          <w:szCs w:val="28"/>
        </w:rPr>
        <w:t xml:space="preserve">голови </w:t>
      </w:r>
      <w:r w:rsidRPr="000F62E8">
        <w:rPr>
          <w:sz w:val="28"/>
          <w:szCs w:val="28"/>
        </w:rPr>
        <w:t>Комісії призначає одного із членів Комісії виконувати обов'язки секретаря Комісії.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0F62E8">
        <w:rPr>
          <w:sz w:val="28"/>
          <w:szCs w:val="28"/>
        </w:rPr>
        <w:t>. Комісія має право запитувати необхідну для розгляду справи та здійснення її повноважень інформацію як від суб'єктів, так і від працівників, які брали участь у проведенні перевірки.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0F62E8">
        <w:rPr>
          <w:sz w:val="28"/>
          <w:szCs w:val="28"/>
        </w:rPr>
        <w:t xml:space="preserve">. Розгляд справи на засіданні Комісії розпочинається з доповіді члена Комісії, який попередньо повинен вивчити акт та інші матеріали перевірки, що надійшли на розгляд Комісії. </w:t>
      </w:r>
      <w:r w:rsidRPr="0070534B">
        <w:rPr>
          <w:sz w:val="28"/>
          <w:szCs w:val="28"/>
        </w:rPr>
        <w:t>Після цього заслуховуються суб'єкт, працівники, які брали участь у проведенні перевірки, та інші члени Комісії, досліджуються та аналізуються подані документи.</w:t>
      </w:r>
    </w:p>
    <w:p w:rsidR="002038FD" w:rsidRPr="000F62E8" w:rsidRDefault="002038FD" w:rsidP="002038FD">
      <w:pPr>
        <w:spacing w:line="353" w:lineRule="auto"/>
        <w:jc w:val="both"/>
        <w:rPr>
          <w:sz w:val="28"/>
          <w:szCs w:val="28"/>
        </w:rPr>
      </w:pPr>
    </w:p>
    <w:p w:rsidR="002038FD" w:rsidRPr="000F62E8" w:rsidRDefault="002038FD" w:rsidP="002038FD">
      <w:pPr>
        <w:spacing w:line="353" w:lineRule="auto"/>
        <w:ind w:firstLine="720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0F62E8">
        <w:rPr>
          <w:sz w:val="28"/>
          <w:szCs w:val="28"/>
        </w:rPr>
        <w:t xml:space="preserve">. До участі в засіданні Комісії без права голосу можуть залучатися працівники робочої групи </w:t>
      </w:r>
      <w:proofErr w:type="spellStart"/>
      <w:r w:rsidRPr="000F62E8">
        <w:rPr>
          <w:sz w:val="28"/>
          <w:szCs w:val="28"/>
        </w:rPr>
        <w:t>Мінінфраструктури</w:t>
      </w:r>
      <w:proofErr w:type="spellEnd"/>
      <w:r>
        <w:rPr>
          <w:sz w:val="28"/>
          <w:szCs w:val="28"/>
        </w:rPr>
        <w:t xml:space="preserve"> України</w:t>
      </w:r>
      <w:r w:rsidRPr="000F62E8">
        <w:rPr>
          <w:sz w:val="28"/>
          <w:szCs w:val="28"/>
        </w:rPr>
        <w:t>, які брали участь у перевірці</w:t>
      </w:r>
      <w:r>
        <w:rPr>
          <w:sz w:val="28"/>
          <w:szCs w:val="28"/>
        </w:rPr>
        <w:t xml:space="preserve"> суб'єкта</w:t>
      </w:r>
      <w:r w:rsidRPr="000F62E8">
        <w:rPr>
          <w:sz w:val="28"/>
          <w:szCs w:val="28"/>
        </w:rPr>
        <w:t>.</w:t>
      </w:r>
    </w:p>
    <w:p w:rsidR="002038FD" w:rsidRPr="00F46BB8" w:rsidRDefault="002038FD" w:rsidP="002038FD">
      <w:pPr>
        <w:spacing w:line="353" w:lineRule="auto"/>
        <w:ind w:firstLine="720"/>
        <w:jc w:val="both"/>
        <w:rPr>
          <w:sz w:val="20"/>
          <w:szCs w:val="20"/>
        </w:rPr>
      </w:pPr>
    </w:p>
    <w:p w:rsidR="002038FD" w:rsidRPr="000F62E8" w:rsidRDefault="002038FD" w:rsidP="002038FD">
      <w:pPr>
        <w:spacing w:line="35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3.14</w:t>
      </w:r>
      <w:r w:rsidRPr="000F62E8">
        <w:rPr>
          <w:sz w:val="28"/>
          <w:szCs w:val="28"/>
        </w:rPr>
        <w:t xml:space="preserve">. Запрошені на засідання Комісії працівники робочої групи </w:t>
      </w:r>
      <w:proofErr w:type="spellStart"/>
      <w:r w:rsidRPr="000F62E8">
        <w:rPr>
          <w:sz w:val="28"/>
          <w:szCs w:val="28"/>
        </w:rPr>
        <w:t>Мінінфраструктури</w:t>
      </w:r>
      <w:proofErr w:type="spellEnd"/>
      <w:r w:rsidRPr="00292045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 w:rsidRPr="000F62E8">
        <w:rPr>
          <w:sz w:val="28"/>
          <w:szCs w:val="28"/>
        </w:rPr>
        <w:t>, які бр</w:t>
      </w:r>
      <w:r>
        <w:rPr>
          <w:sz w:val="28"/>
          <w:szCs w:val="28"/>
        </w:rPr>
        <w:t>али участь у перевірці суб'єкта</w:t>
      </w:r>
      <w:r w:rsidRPr="000F62E8">
        <w:rPr>
          <w:sz w:val="28"/>
          <w:szCs w:val="28"/>
        </w:rPr>
        <w:t>, мають право:</w:t>
      </w:r>
    </w:p>
    <w:p w:rsidR="002038FD" w:rsidRPr="000F62E8" w:rsidRDefault="002038FD" w:rsidP="002038FD">
      <w:pPr>
        <w:spacing w:line="353" w:lineRule="auto"/>
        <w:ind w:firstLine="720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інформувати про перебіг перевірки суб'єкт</w:t>
      </w:r>
      <w:r>
        <w:rPr>
          <w:sz w:val="28"/>
          <w:szCs w:val="28"/>
        </w:rPr>
        <w:t>а</w:t>
      </w:r>
      <w:r w:rsidRPr="000F62E8">
        <w:rPr>
          <w:sz w:val="28"/>
          <w:szCs w:val="28"/>
        </w:rPr>
        <w:t>;</w:t>
      </w:r>
    </w:p>
    <w:p w:rsidR="002038FD" w:rsidRPr="000F62E8" w:rsidRDefault="002038FD" w:rsidP="002038FD">
      <w:pPr>
        <w:spacing w:line="353" w:lineRule="auto"/>
        <w:ind w:firstLine="720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вносити пропозиції щодо наявності або відсутності складу правопорушення;</w:t>
      </w:r>
    </w:p>
    <w:p w:rsidR="002038FD" w:rsidRPr="000F62E8" w:rsidRDefault="002038FD" w:rsidP="002038FD">
      <w:pPr>
        <w:spacing w:line="353" w:lineRule="auto"/>
        <w:ind w:firstLine="720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вносити пропозиції щодо застосування санкцій</w:t>
      </w:r>
      <w:r w:rsidRPr="009D29BB">
        <w:rPr>
          <w:sz w:val="28"/>
          <w:szCs w:val="28"/>
        </w:rPr>
        <w:t xml:space="preserve"> </w:t>
      </w:r>
      <w:r>
        <w:rPr>
          <w:sz w:val="28"/>
          <w:szCs w:val="28"/>
        </w:rPr>
        <w:t>до суб’єкта</w:t>
      </w:r>
      <w:r w:rsidRPr="000F62E8">
        <w:rPr>
          <w:sz w:val="28"/>
          <w:szCs w:val="28"/>
        </w:rPr>
        <w:t>;</w:t>
      </w:r>
    </w:p>
    <w:p w:rsidR="002038FD" w:rsidRPr="000F62E8" w:rsidRDefault="002038FD" w:rsidP="002038FD">
      <w:pPr>
        <w:spacing w:line="353" w:lineRule="auto"/>
        <w:ind w:firstLine="720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інформувати про стан виконання </w:t>
      </w:r>
      <w:r>
        <w:rPr>
          <w:sz w:val="28"/>
          <w:szCs w:val="28"/>
        </w:rPr>
        <w:t xml:space="preserve">суб’єктом </w:t>
      </w:r>
      <w:r w:rsidRPr="000F62E8">
        <w:rPr>
          <w:sz w:val="28"/>
          <w:szCs w:val="28"/>
        </w:rPr>
        <w:t xml:space="preserve">законних вимог посадових осіб </w:t>
      </w:r>
      <w:proofErr w:type="spellStart"/>
      <w:r w:rsidRPr="000F62E8">
        <w:rPr>
          <w:sz w:val="28"/>
          <w:szCs w:val="28"/>
        </w:rPr>
        <w:t>Мінінфраструктури</w:t>
      </w:r>
      <w:proofErr w:type="spellEnd"/>
      <w:r w:rsidRPr="000F62E8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 w:rsidRPr="000F62E8">
        <w:rPr>
          <w:sz w:val="28"/>
          <w:szCs w:val="28"/>
        </w:rPr>
        <w:t xml:space="preserve"> стосовно усунення порушень законодавства щодо запобігання та протидії легалізації (відмиванню) доходів, одержаних злочинним шляхом, або фінансуванню тероризму.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0F62E8">
        <w:rPr>
          <w:sz w:val="28"/>
          <w:szCs w:val="28"/>
        </w:rPr>
        <w:t>. На засіданні Комісії ведеться протокол. Протокол підписується головуючим, секретарем та всіма присутніми на засіданні членами Комісії.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center"/>
        <w:rPr>
          <w:b/>
          <w:bCs/>
          <w:sz w:val="28"/>
          <w:szCs w:val="28"/>
        </w:rPr>
      </w:pPr>
      <w:r w:rsidRPr="000F62E8">
        <w:rPr>
          <w:b/>
          <w:bCs/>
          <w:sz w:val="28"/>
          <w:szCs w:val="28"/>
        </w:rPr>
        <w:t>І</w:t>
      </w:r>
      <w:r w:rsidRPr="000F62E8">
        <w:rPr>
          <w:b/>
          <w:bCs/>
          <w:sz w:val="28"/>
          <w:szCs w:val="28"/>
          <w:lang w:val="en-US"/>
        </w:rPr>
        <w:t>V</w:t>
      </w:r>
      <w:r w:rsidRPr="000F62E8">
        <w:rPr>
          <w:b/>
          <w:bCs/>
          <w:sz w:val="28"/>
          <w:szCs w:val="28"/>
        </w:rPr>
        <w:t>. Прийняття рішення Комісією</w:t>
      </w:r>
    </w:p>
    <w:p w:rsidR="002038FD" w:rsidRPr="00F46BB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0"/>
          <w:szCs w:val="20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4.1. За результатами розгляду справи Комісія може прийняти одне з таких рішень: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про накладення штрафу на суб'єкта за вчинене порушення;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color w:val="FF0000"/>
          <w:sz w:val="28"/>
          <w:szCs w:val="28"/>
        </w:rPr>
      </w:pPr>
      <w:r w:rsidRPr="000F62E8">
        <w:rPr>
          <w:sz w:val="28"/>
          <w:szCs w:val="28"/>
        </w:rPr>
        <w:t>про закриття провадження у справі</w:t>
      </w:r>
      <w:r w:rsidRPr="000F62E8">
        <w:rPr>
          <w:color w:val="000000"/>
          <w:sz w:val="28"/>
          <w:szCs w:val="28"/>
        </w:rPr>
        <w:t>.</w:t>
      </w:r>
      <w:r w:rsidRPr="000F62E8">
        <w:rPr>
          <w:color w:val="FF0000"/>
          <w:sz w:val="28"/>
          <w:szCs w:val="28"/>
        </w:rPr>
        <w:t xml:space="preserve"> 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У разі повторного аналогічного протягом одного року порушення суб'єктом вимог </w:t>
      </w:r>
      <w:r w:rsidRPr="000F62E8">
        <w:rPr>
          <w:color w:val="000000"/>
          <w:sz w:val="28"/>
          <w:szCs w:val="28"/>
        </w:rPr>
        <w:t>Закону</w:t>
      </w:r>
      <w:r w:rsidRPr="000F62E8">
        <w:rPr>
          <w:sz w:val="28"/>
          <w:szCs w:val="28"/>
        </w:rPr>
        <w:t xml:space="preserve"> </w:t>
      </w:r>
      <w:r w:rsidRPr="000F62E8">
        <w:rPr>
          <w:color w:val="000000"/>
          <w:sz w:val="28"/>
          <w:szCs w:val="28"/>
        </w:rPr>
        <w:t xml:space="preserve">України </w:t>
      </w:r>
      <w:r w:rsidRPr="007F2257">
        <w:rPr>
          <w:color w:val="000000"/>
          <w:sz w:val="28"/>
          <w:szCs w:val="28"/>
        </w:rPr>
        <w:t>"</w:t>
      </w:r>
      <w:r w:rsidRPr="000F62E8">
        <w:rPr>
          <w:color w:val="000000"/>
          <w:sz w:val="28"/>
          <w:szCs w:val="28"/>
        </w:rPr>
        <w:t>Про запобігання та протидію легалізації (відмиванню) доходів, одержаних злочинним шляхом, або фінансуванню тероризму</w:t>
      </w:r>
      <w:r w:rsidRPr="007F225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0F62E8">
        <w:rPr>
          <w:sz w:val="28"/>
          <w:szCs w:val="28"/>
        </w:rPr>
        <w:t>та/або нормативно-правових актів, що регулюють діяльність у сфері запобігання та протидії легалізації (відмиванню) доходів, одержаних злочинним шляхом, Комісією, крім накладення штрафу на суб'єкта, може бути прийняте рішення про ініціювання застосування уповноваженими органами відпові</w:t>
      </w:r>
      <w:r>
        <w:rPr>
          <w:sz w:val="28"/>
          <w:szCs w:val="28"/>
        </w:rPr>
        <w:t>дних заходів до суб'єкта шляхом</w:t>
      </w:r>
      <w:r w:rsidRPr="000F62E8">
        <w:rPr>
          <w:sz w:val="28"/>
          <w:szCs w:val="28"/>
        </w:rPr>
        <w:t xml:space="preserve"> </w:t>
      </w:r>
      <w:r w:rsidR="00F46BB8">
        <w:rPr>
          <w:sz w:val="28"/>
          <w:szCs w:val="28"/>
        </w:rPr>
        <w:t xml:space="preserve">обмеження, </w:t>
      </w:r>
      <w:r w:rsidRPr="000F62E8">
        <w:rPr>
          <w:sz w:val="28"/>
          <w:szCs w:val="28"/>
        </w:rPr>
        <w:t>тимчасового припинення дії чи анулювання</w:t>
      </w:r>
      <w:r>
        <w:rPr>
          <w:sz w:val="28"/>
          <w:szCs w:val="28"/>
        </w:rPr>
        <w:t xml:space="preserve"> ліцензії або іншого</w:t>
      </w:r>
      <w:r w:rsidRPr="000F62E8">
        <w:rPr>
          <w:sz w:val="28"/>
          <w:szCs w:val="28"/>
        </w:rPr>
        <w:t xml:space="preserve"> спеціального дозволу на право провадження певних видів діяльності суб'єкта у порядку, встановленому законом.</w:t>
      </w:r>
    </w:p>
    <w:p w:rsidR="002038FD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  <w:lang w:val="en-US"/>
        </w:rPr>
      </w:pPr>
    </w:p>
    <w:p w:rsidR="004C22C9" w:rsidRPr="004C22C9" w:rsidRDefault="004C22C9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lastRenderedPageBreak/>
        <w:t>4.2. Рішення Комісії приймається відкритим голосуванням простою більшістю голосів від числа присутніх на засіданні членів Комісії.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У разі рівного розподілу голосів при голосуванні голос головуючого на засіданні Комісії є вирішальним.</w:t>
      </w:r>
    </w:p>
    <w:p w:rsidR="002038FD" w:rsidRPr="00152FC4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Особиста присутність членів Комісії на її засіданнях є обов'язковою.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color w:val="000000"/>
          <w:sz w:val="28"/>
          <w:szCs w:val="28"/>
        </w:rPr>
        <w:t xml:space="preserve">4.3. На підставі протоколу засідання Комісії рішення Комісії оформлюється відповідною постановою за формами, наведеними в додатках </w:t>
      </w:r>
      <w:r w:rsidRPr="000F62E8">
        <w:rPr>
          <w:color w:val="000000"/>
          <w:sz w:val="28"/>
          <w:szCs w:val="28"/>
        </w:rPr>
        <w:br/>
        <w:t>1 та 2 до Порядку</w:t>
      </w:r>
      <w:r>
        <w:rPr>
          <w:color w:val="000000"/>
          <w:sz w:val="28"/>
          <w:szCs w:val="28"/>
        </w:rPr>
        <w:t>, яка підписується головою Комісії, а за його відсутності – заступником голови Комісії (виконуючим обов’язки голови Комісії).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У разі незгоди з прийнятим рішенням член Комісії має право надати свої зауваження в письмовому вигляді головуючому на засіданні Комісії, які обов'язково долучаються до протоколу засідання Комісії.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4.4. Рішення Комісії може бути оскаржене суб'єктом в установленому законодавством порядку.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ind w:firstLine="708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4.5. Матеріально-технічне забезпечення діяльності Комісії здійснюється Міністерством інфраструктури України.</w:t>
      </w:r>
    </w:p>
    <w:p w:rsidR="002038FD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Начальник Відділу внутрішніх розслідувань та 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  <w:r w:rsidRPr="000F62E8">
        <w:rPr>
          <w:sz w:val="28"/>
          <w:szCs w:val="28"/>
        </w:rPr>
        <w:t xml:space="preserve">запобігання корупційним та економічним </w:t>
      </w:r>
    </w:p>
    <w:p w:rsidR="002038FD" w:rsidRPr="000F62E8" w:rsidRDefault="002038FD" w:rsidP="002038FD">
      <w:pPr>
        <w:pStyle w:val="a3"/>
        <w:spacing w:before="0" w:beforeAutospacing="0" w:after="0" w:afterAutospacing="0" w:line="353" w:lineRule="auto"/>
        <w:jc w:val="both"/>
        <w:rPr>
          <w:sz w:val="28"/>
          <w:szCs w:val="28"/>
        </w:rPr>
      </w:pPr>
      <w:r w:rsidRPr="000F62E8">
        <w:rPr>
          <w:sz w:val="28"/>
          <w:szCs w:val="28"/>
        </w:rPr>
        <w:t>правопорушенням</w:t>
      </w:r>
      <w:r w:rsidRPr="000F62E8">
        <w:rPr>
          <w:sz w:val="28"/>
          <w:szCs w:val="28"/>
        </w:rPr>
        <w:tab/>
      </w:r>
      <w:r w:rsidRPr="000F62E8">
        <w:rPr>
          <w:sz w:val="28"/>
          <w:szCs w:val="28"/>
        </w:rPr>
        <w:tab/>
      </w:r>
      <w:r w:rsidRPr="000F62E8">
        <w:rPr>
          <w:sz w:val="28"/>
          <w:szCs w:val="28"/>
        </w:rPr>
        <w:tab/>
      </w:r>
      <w:r w:rsidRPr="000F62E8">
        <w:rPr>
          <w:sz w:val="28"/>
          <w:szCs w:val="28"/>
        </w:rPr>
        <w:tab/>
      </w:r>
      <w:r w:rsidRPr="000F62E8">
        <w:rPr>
          <w:sz w:val="28"/>
          <w:szCs w:val="28"/>
        </w:rPr>
        <w:tab/>
      </w:r>
      <w:r w:rsidRPr="000F62E8">
        <w:rPr>
          <w:sz w:val="28"/>
          <w:szCs w:val="28"/>
        </w:rPr>
        <w:tab/>
      </w:r>
      <w:r w:rsidRPr="000F62E8">
        <w:rPr>
          <w:sz w:val="28"/>
          <w:szCs w:val="28"/>
        </w:rPr>
        <w:tab/>
        <w:t xml:space="preserve">    Б.Р. </w:t>
      </w:r>
      <w:proofErr w:type="spellStart"/>
      <w:r w:rsidRPr="000F62E8">
        <w:rPr>
          <w:sz w:val="28"/>
          <w:szCs w:val="28"/>
        </w:rPr>
        <w:t>Шушковський</w:t>
      </w:r>
      <w:proofErr w:type="spellEnd"/>
    </w:p>
    <w:p w:rsidR="009C2FF1" w:rsidRDefault="009C2FF1"/>
    <w:sectPr w:rsidR="009C2FF1" w:rsidSect="00F46BB8">
      <w:headerReference w:type="default" r:id="rId7"/>
      <w:pgSz w:w="11906" w:h="16838"/>
      <w:pgMar w:top="794" w:right="794" w:bottom="426" w:left="136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2E" w:rsidRDefault="002F7ED8">
      <w:r>
        <w:separator/>
      </w:r>
    </w:p>
  </w:endnote>
  <w:endnote w:type="continuationSeparator" w:id="0">
    <w:p w:rsidR="0041152E" w:rsidRDefault="002F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2E" w:rsidRDefault="002F7ED8">
      <w:r>
        <w:separator/>
      </w:r>
    </w:p>
  </w:footnote>
  <w:footnote w:type="continuationSeparator" w:id="0">
    <w:p w:rsidR="0041152E" w:rsidRDefault="002F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9F" w:rsidRDefault="000F6A8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2C9">
      <w:rPr>
        <w:noProof/>
      </w:rPr>
      <w:t>7</w:t>
    </w:r>
    <w:r>
      <w:fldChar w:fldCharType="end"/>
    </w:r>
  </w:p>
  <w:p w:rsidR="00F4719F" w:rsidRDefault="004C22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FD"/>
    <w:rsid w:val="000A10BE"/>
    <w:rsid w:val="000E5833"/>
    <w:rsid w:val="000F6A89"/>
    <w:rsid w:val="002038FD"/>
    <w:rsid w:val="002F7ED8"/>
    <w:rsid w:val="0041152E"/>
    <w:rsid w:val="004C22C9"/>
    <w:rsid w:val="009C2FF1"/>
    <w:rsid w:val="00BC21D2"/>
    <w:rsid w:val="00CF130E"/>
    <w:rsid w:val="00F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9"/>
    <w:qFormat/>
    <w:rsid w:val="002038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038F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rsid w:val="002038F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038F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8F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46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B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9"/>
    <w:qFormat/>
    <w:rsid w:val="002038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038F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rsid w:val="002038F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038F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8F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46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B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Аверков</dc:creator>
  <cp:lastModifiedBy>admin</cp:lastModifiedBy>
  <cp:revision>3</cp:revision>
  <cp:lastPrinted>2013-01-04T08:49:00Z</cp:lastPrinted>
  <dcterms:created xsi:type="dcterms:W3CDTF">2013-01-04T08:55:00Z</dcterms:created>
  <dcterms:modified xsi:type="dcterms:W3CDTF">2013-01-04T09:34:00Z</dcterms:modified>
</cp:coreProperties>
</file>