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03" w:rsidRDefault="00646C9E">
      <w:pPr>
        <w:spacing w:line="240" w:lineRule="auto"/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Інформація</w:t>
      </w:r>
    </w:p>
    <w:p w:rsidR="00171203" w:rsidRDefault="00646C9E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про граничні показники та соціальні стандарти (норми/нормативи) у сфері житлово-комунального обслуговування</w:t>
      </w:r>
    </w:p>
    <w:p w:rsidR="00171203" w:rsidRDefault="00171203">
      <w:pPr>
        <w:spacing w:line="240" w:lineRule="auto"/>
        <w:jc w:val="center"/>
        <w:rPr>
          <w:b/>
          <w:sz w:val="20"/>
          <w:szCs w:val="20"/>
        </w:rPr>
      </w:pPr>
    </w:p>
    <w:p w:rsidR="00171203" w:rsidRDefault="00646C9E">
      <w:pPr>
        <w:ind w:right="-426"/>
        <w:jc w:val="right"/>
        <w:rPr>
          <w:i/>
          <w:u w:val="single"/>
        </w:rPr>
      </w:pPr>
      <w:bookmarkStart w:id="1" w:name="_gjdgxs" w:colFirst="0" w:colLast="0"/>
      <w:bookmarkEnd w:id="1"/>
      <w:r w:rsidRPr="00972435">
        <w:rPr>
          <w:i/>
          <w:u w:val="single"/>
        </w:rPr>
        <w:t>станом на 01.01.2024</w:t>
      </w:r>
    </w:p>
    <w:p w:rsidR="00171203" w:rsidRDefault="00171203">
      <w:pPr>
        <w:jc w:val="right"/>
        <w:rPr>
          <w:i/>
          <w:sz w:val="12"/>
          <w:szCs w:val="12"/>
          <w:u w:val="single"/>
        </w:rPr>
      </w:pPr>
    </w:p>
    <w:tbl>
      <w:tblPr>
        <w:tblStyle w:val="a5"/>
        <w:tblW w:w="11127" w:type="dxa"/>
        <w:tblInd w:w="-1168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614"/>
        <w:gridCol w:w="2126"/>
      </w:tblGrid>
      <w:tr w:rsidR="00171203">
        <w:tc>
          <w:tcPr>
            <w:tcW w:w="5387" w:type="dxa"/>
          </w:tcPr>
          <w:p w:rsidR="00171203" w:rsidRDefault="00646C9E">
            <w:pPr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Назва показника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Розмір</w:t>
            </w:r>
          </w:p>
        </w:tc>
        <w:tc>
          <w:tcPr>
            <w:tcW w:w="2126" w:type="dxa"/>
          </w:tcPr>
          <w:p w:rsidR="00171203" w:rsidRDefault="00646C9E">
            <w:pPr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Посилання на нормативно-правовий акт</w:t>
            </w:r>
          </w:p>
        </w:tc>
      </w:tr>
      <w:tr w:rsidR="00171203">
        <w:tc>
          <w:tcPr>
            <w:tcW w:w="5387" w:type="dxa"/>
            <w:shd w:val="clear" w:color="auto" w:fill="E6E6E6"/>
          </w:tcPr>
          <w:p w:rsidR="00171203" w:rsidRDefault="00646C9E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І. Граничний розмір плати за абонентське обслуговування для комунальних послуг, що надаються споживачам за індивідуальними договорами про надання комунальних послуг або індивідуальними договорами з обслуговуванням внутрішньобудинкових систем про надання комунальних послуг</w:t>
            </w:r>
          </w:p>
        </w:tc>
        <w:tc>
          <w:tcPr>
            <w:tcW w:w="5740" w:type="dxa"/>
            <w:gridSpan w:val="2"/>
            <w:shd w:val="clear" w:color="auto" w:fill="E6E6E6"/>
            <w:vAlign w:val="center"/>
          </w:tcPr>
          <w:p w:rsidR="00171203" w:rsidRDefault="00171203">
            <w:pPr>
              <w:spacing w:line="240" w:lineRule="auto"/>
              <w:jc w:val="center"/>
              <w:rPr>
                <w:i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для виконавців послуг з постачання теплової енергії, гарячої води, з централізованого водопостачання, централізованого водовідведення</w:t>
            </w:r>
          </w:p>
        </w:tc>
        <w:tc>
          <w:tcPr>
            <w:tcW w:w="3614" w:type="dxa"/>
            <w:vAlign w:val="center"/>
          </w:tcPr>
          <w:p w:rsidR="00171203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42,94</w:t>
            </w:r>
          </w:p>
          <w:p w:rsidR="00171203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гривень/абонента</w:t>
            </w: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постанова КМУ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br/>
              <w:t>від 21.08.2019 № 808</w:t>
            </w:r>
          </w:p>
        </w:tc>
      </w:tr>
      <w:tr w:rsidR="00171203">
        <w:tc>
          <w:tcPr>
            <w:tcW w:w="5387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для виконавців послуг з поводження з побутовими відходами</w:t>
            </w:r>
          </w:p>
        </w:tc>
        <w:tc>
          <w:tcPr>
            <w:tcW w:w="3614" w:type="dxa"/>
            <w:vAlign w:val="center"/>
          </w:tcPr>
          <w:p w:rsidR="00171203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20,34</w:t>
            </w:r>
          </w:p>
          <w:p w:rsidR="00171203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гривень/абонента</w:t>
            </w: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  <w:tcBorders>
              <w:bottom w:val="dotted" w:sz="8" w:space="0" w:color="000000"/>
            </w:tcBorders>
            <w:shd w:val="clear" w:color="auto" w:fill="E6E6E6"/>
          </w:tcPr>
          <w:p w:rsidR="00171203" w:rsidRDefault="00646C9E">
            <w:pPr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ІІ. Соціальні норми і нормативи, в межах яких надаються пільги та субсидії </w:t>
            </w:r>
          </w:p>
        </w:tc>
        <w:tc>
          <w:tcPr>
            <w:tcW w:w="5740" w:type="dxa"/>
            <w:gridSpan w:val="2"/>
            <w:tcBorders>
              <w:bottom w:val="dotted" w:sz="8" w:space="0" w:color="000000"/>
            </w:tcBorders>
            <w:shd w:val="clear" w:color="auto" w:fill="E6E6E6"/>
          </w:tcPr>
          <w:p w:rsidR="00171203" w:rsidRDefault="00171203">
            <w:pPr>
              <w:spacing w:line="240" w:lineRule="auto"/>
              <w:jc w:val="both"/>
              <w:rPr>
                <w:i/>
              </w:rPr>
            </w:pPr>
          </w:p>
        </w:tc>
      </w:tr>
      <w:tr w:rsidR="00171203">
        <w:tc>
          <w:tcPr>
            <w:tcW w:w="5387" w:type="dxa"/>
            <w:shd w:val="clear" w:color="auto" w:fill="auto"/>
          </w:tcPr>
          <w:p w:rsidR="00171203" w:rsidRDefault="00646C9E">
            <w:pPr>
              <w:spacing w:before="120" w:after="120" w:line="240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  <w:r w:rsidRPr="00AB40FC">
              <w:rPr>
                <w:b/>
                <w:i/>
                <w:sz w:val="20"/>
                <w:szCs w:val="20"/>
                <w:u w:val="single"/>
              </w:rPr>
              <w:t>при призначенні субсидій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171203" w:rsidRDefault="00171203">
            <w:pPr>
              <w:spacing w:line="240" w:lineRule="auto"/>
              <w:jc w:val="both"/>
              <w:rPr>
                <w:i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66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оплати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житлової послуги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послуги з управління багатоквартирним будинком; </w:t>
            </w:r>
          </w:p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66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відшкодування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витрат на управління багатоквартирним будинком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(в будинках ОСББ/ЖБК);</w:t>
            </w:r>
          </w:p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оплати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комунальних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- послуг з постачання теплової енергії для потреб централізованого або автономного опалення; з постачання та розподілу природного газу або постачання та розподілу електричної енергії для індивідуального опалення незалежно від джерела та виду енергії 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13,65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загальної площі на одну особу та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35,22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домогосподарство</w:t>
            </w:r>
          </w:p>
        </w:tc>
        <w:tc>
          <w:tcPr>
            <w:tcW w:w="2126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постанова КМУ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br/>
              <w:t>від 06.08.2014 № 409</w:t>
            </w:r>
          </w:p>
        </w:tc>
      </w:tr>
      <w:tr w:rsidR="00171203">
        <w:tc>
          <w:tcPr>
            <w:tcW w:w="5387" w:type="dxa"/>
          </w:tcPr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для оплати абонентського обслуговування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 межах граничного розміру плати за абонентське обслуговування, визначеного відповідно до </w:t>
            </w:r>
            <w:hyperlink r:id="rId7" w:anchor="n3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статті 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 Закону України “Про житлово-комунальні послуги” (постанова КМУ від 21.08.2019 № 808 (із змінами)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Pr="00AB40FC" w:rsidRDefault="00646C9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  <w:u w:val="single"/>
              </w:rPr>
            </w:pPr>
            <w:r w:rsidRPr="00AB40FC">
              <w:rPr>
                <w:b/>
                <w:i/>
                <w:sz w:val="20"/>
                <w:szCs w:val="20"/>
                <w:u w:val="single"/>
              </w:rPr>
              <w:t>при наданні пільг</w:t>
            </w:r>
            <w:r w:rsidRPr="00AB40F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  <w:u w:val="single"/>
              </w:rPr>
              <w:t>:</w:t>
            </w:r>
          </w:p>
        </w:tc>
        <w:tc>
          <w:tcPr>
            <w:tcW w:w="5740" w:type="dxa"/>
            <w:gridSpan w:val="2"/>
          </w:tcPr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10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оплати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житлової послуги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послуги з управління багатоквартирним будинком; </w:t>
            </w:r>
          </w:p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10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відшкодування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витрат на управління багатоквартирним будинком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 (в будинках ОСББ/ЖБК)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21,0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загальної площі на одну особу та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сім'ю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постанова КМУ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br/>
              <w:t>від 06.08.2014 № 409</w:t>
            </w:r>
          </w:p>
        </w:tc>
      </w:tr>
      <w:tr w:rsidR="00171203">
        <w:tc>
          <w:tcPr>
            <w:tcW w:w="5387" w:type="dxa"/>
          </w:tcPr>
          <w:p w:rsidR="00171203" w:rsidRDefault="00646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firstLine="10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оплати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комунальних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- послуг з постачання теплової енергії для потреб централізованого або автономного опалення; з постачання та розподілу природного газу або постачання та розподілу електричної енергії для індивідуального опалення незалежно від джерела та виду енергії </w:t>
            </w:r>
          </w:p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Для сімей ветеранів війни, жертв нацистських переслідувань, що складаються лише з непрацездатних осіб (</w:t>
            </w:r>
            <w:hyperlink r:id="rId8" w:anchor="n195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статті 12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, </w:t>
            </w:r>
            <w:hyperlink r:id="rId9" w:anchor="n258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13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, </w:t>
            </w:r>
            <w:hyperlink r:id="rId10" w:anchor="n335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14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 і </w:t>
            </w:r>
            <w:hyperlink r:id="rId11" w:anchor="n379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15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 Закону України “Про статус ветеранів війни, гарантії їх соціального захисту” та </w:t>
            </w:r>
            <w:hyperlink r:id="rId12" w:anchor="n70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статті 6</w:t>
              </w:r>
            </w:hyperlink>
            <w:hyperlink r:id="rId13" w:anchor="n70"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highlight w:val="white"/>
                  <w:u w:val="single"/>
                  <w:vertAlign w:val="superscript"/>
                </w:rPr>
                <w:t>-1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, </w:t>
            </w:r>
            <w:hyperlink r:id="rId14" w:anchor="n106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6</w:t>
              </w:r>
            </w:hyperlink>
            <w:hyperlink r:id="rId15" w:anchor="n106"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highlight w:val="white"/>
                  <w:u w:val="single"/>
                  <w:vertAlign w:val="superscript"/>
                </w:rPr>
                <w:t>-2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, </w:t>
            </w:r>
            <w:hyperlink r:id="rId16" w:anchor="n153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6</w:t>
              </w:r>
            </w:hyperlink>
            <w:hyperlink r:id="rId17" w:anchor="n153"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highlight w:val="white"/>
                  <w:u w:val="single"/>
                  <w:vertAlign w:val="superscript"/>
                </w:rPr>
                <w:t>-3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, </w:t>
            </w:r>
            <w:hyperlink r:id="rId18" w:anchor="n188"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18"/>
                  <w:szCs w:val="18"/>
                  <w:highlight w:val="white"/>
                  <w:u w:val="single"/>
                </w:rPr>
                <w:t>6</w:t>
              </w:r>
            </w:hyperlink>
            <w:hyperlink r:id="rId19" w:anchor="n188"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8"/>
                  <w:szCs w:val="18"/>
                  <w:highlight w:val="white"/>
                  <w:u w:val="single"/>
                  <w:vertAlign w:val="superscript"/>
                </w:rPr>
                <w:t>-4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 xml:space="preserve"> Закону України “Про жертви нацистських переслідувань”), у разі користування газопостачанням 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21,0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загальної площі на одну особу та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сім'ю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white"/>
              </w:rPr>
            </w:pP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white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 xml:space="preserve">опалюваної площі на одну особу, яка має право на знижку плати, та додатково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highlight w:val="white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</w:rPr>
              <w:t>на сім’ю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71203">
        <w:tc>
          <w:tcPr>
            <w:tcW w:w="5387" w:type="dxa"/>
          </w:tcPr>
          <w:p w:rsidR="00171203" w:rsidRPr="00AB40FC" w:rsidRDefault="00646C9E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  <w:u w:val="single"/>
              </w:rPr>
            </w:pPr>
            <w:r w:rsidRPr="00AB40FC">
              <w:rPr>
                <w:b/>
                <w:i/>
                <w:sz w:val="20"/>
                <w:szCs w:val="20"/>
                <w:u w:val="single"/>
              </w:rPr>
              <w:t>при призначенні субсидій та наданні пільг</w:t>
            </w:r>
            <w:r w:rsidRPr="00AB40F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  <w:u w:val="single"/>
              </w:rPr>
              <w:t>:</w:t>
            </w:r>
          </w:p>
        </w:tc>
        <w:tc>
          <w:tcPr>
            <w:tcW w:w="5740" w:type="dxa"/>
            <w:gridSpan w:val="2"/>
          </w:tcPr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5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 разі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використання теплової 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централізованого або автономного опалення абонентами,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житлові будинки яких обладнані вузлами комерційного обліку та/або розподільного обліку:</w:t>
            </w:r>
          </w:p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5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тому числі для громадян, які оплачують витрати теплової енергії на опалення місць загального користування та допоміжних приміщень, функціонування внутрішньобудинкових 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 опалення будівлі/будинку;</w:t>
            </w:r>
          </w:p>
          <w:p w:rsidR="00171203" w:rsidRDefault="0017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5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5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 разі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використання природного газу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індивідуального опалення</w:t>
            </w:r>
          </w:p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6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 разі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використання електричної 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індивідуального опалення</w:t>
            </w:r>
          </w:p>
        </w:tc>
        <w:tc>
          <w:tcPr>
            <w:tcW w:w="3614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0,0383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Гкал/м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опалюваної площі на місяць в опалювальний період*</w:t>
            </w:r>
          </w:p>
          <w:p w:rsidR="00171203" w:rsidRDefault="001712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2435" w:rsidRDefault="00972435" w:rsidP="00972435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0,0383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Гкал/м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опалюваної площі на місяць в опалювальний період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застосування коефіцієнта 0,1*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природного газу на 1 кв. метр опалюваної площі н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місяць в опалювальний період*</w:t>
            </w: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кВт·г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 кв. метр опалюваної площі на місяць в опалювальний період*</w:t>
            </w:r>
          </w:p>
        </w:tc>
        <w:tc>
          <w:tcPr>
            <w:tcW w:w="2126" w:type="dxa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постанова КМУ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br/>
              <w:t>від 06.08.2014 № 409</w:t>
            </w:r>
          </w:p>
        </w:tc>
      </w:tr>
      <w:tr w:rsidR="00171203">
        <w:tc>
          <w:tcPr>
            <w:tcW w:w="11127" w:type="dxa"/>
            <w:gridSpan w:val="3"/>
          </w:tcPr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/>
                <w:color w:val="000000"/>
                <w:sz w:val="20"/>
                <w:szCs w:val="20"/>
                <w:highlight w:val="white"/>
              </w:rPr>
              <w:t>*залежно від особливостей регіонів та типу будівель зазначені соціальні нормативи користування комунальними послугами  визначаються з урахуванням коригуючих коефіцієнтів згідно з </w:t>
            </w:r>
            <w:hyperlink r:id="rId20" w:anchor="n45">
              <w:r>
                <w:rPr>
                  <w:i/>
                  <w:color w:val="006600"/>
                  <w:sz w:val="20"/>
                  <w:szCs w:val="20"/>
                  <w:highlight w:val="white"/>
                  <w:u w:val="single"/>
                </w:rPr>
                <w:t>додатками 1</w:t>
              </w:r>
            </w:hyperlink>
            <w:r>
              <w:rPr>
                <w:i/>
                <w:color w:val="000000"/>
                <w:sz w:val="20"/>
                <w:szCs w:val="20"/>
                <w:highlight w:val="white"/>
              </w:rPr>
              <w:t> і </w:t>
            </w:r>
            <w:hyperlink r:id="rId21" w:anchor="n148">
              <w:r>
                <w:rPr>
                  <w:i/>
                  <w:color w:val="006600"/>
                  <w:sz w:val="20"/>
                  <w:szCs w:val="20"/>
                  <w:highlight w:val="white"/>
                  <w:u w:val="single"/>
                </w:rPr>
                <w:t>2</w:t>
              </w:r>
            </w:hyperlink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 до постанови КМУ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від 06.08.2014 № 409</w:t>
            </w:r>
          </w:p>
        </w:tc>
      </w:tr>
      <w:tr w:rsidR="00171203">
        <w:tc>
          <w:tcPr>
            <w:tcW w:w="5387" w:type="dxa"/>
          </w:tcPr>
          <w:p w:rsidR="00171203" w:rsidRDefault="00646C9E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для оплати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послуг</w:t>
            </w:r>
            <w:r w:rsidR="00972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централізованого водопостачання:</w:t>
            </w:r>
          </w:p>
          <w:p w:rsidR="00171203" w:rsidRDefault="00171203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1203" w:rsidRDefault="00646C9E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наявності по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слуги з постачання гарячої води</w:t>
            </w:r>
          </w:p>
          <w:p w:rsidR="00171203" w:rsidRDefault="00171203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1203" w:rsidRDefault="00646C9E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відсутності послуги з постачання гарячої води</w:t>
            </w:r>
          </w:p>
        </w:tc>
        <w:tc>
          <w:tcPr>
            <w:tcW w:w="3614" w:type="dxa"/>
          </w:tcPr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холодної води на одну особу на місяць;</w:t>
            </w: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холодної води на одну особу на місяць 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spacing w:before="12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для оплати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послуги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постачання гарячої води</w:t>
            </w:r>
          </w:p>
        </w:tc>
        <w:tc>
          <w:tcPr>
            <w:tcW w:w="3614" w:type="dxa"/>
          </w:tcPr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гарячої води на одну особу на місяць 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972435">
        <w:tc>
          <w:tcPr>
            <w:tcW w:w="5387" w:type="dxa"/>
          </w:tcPr>
          <w:p w:rsidR="00972435" w:rsidRPr="00A32EB6" w:rsidRDefault="00972435" w:rsidP="00A32EB6">
            <w:pPr>
              <w:spacing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для оплати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централізованого водовідведення</w:t>
            </w:r>
          </w:p>
        </w:tc>
        <w:tc>
          <w:tcPr>
            <w:tcW w:w="3614" w:type="dxa"/>
          </w:tcPr>
          <w:p w:rsidR="00972435" w:rsidRDefault="00A32EB6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3,6</w:t>
            </w:r>
            <w:r w:rsidRPr="00A3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32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одну особу на місяць</w:t>
            </w:r>
          </w:p>
        </w:tc>
        <w:tc>
          <w:tcPr>
            <w:tcW w:w="2126" w:type="dxa"/>
          </w:tcPr>
          <w:p w:rsidR="00A32EB6" w:rsidRDefault="00A32EB6" w:rsidP="00A32E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972435" w:rsidRDefault="009724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 для оплати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послуг з </w:t>
            </w:r>
            <w:r w:rsid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побутовими відходами, </w:t>
            </w:r>
            <w:r w:rsidRPr="008E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 т. ч.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8E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поводження з</w:t>
            </w:r>
            <w:r w:rsidRPr="008E5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:</w:t>
            </w:r>
          </w:p>
          <w:p w:rsidR="00171203" w:rsidRDefault="0059144B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твердими відходами</w:t>
            </w:r>
          </w:p>
          <w:p w:rsidR="00171203" w:rsidRDefault="0059144B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великогабаритними відходами</w:t>
            </w:r>
          </w:p>
          <w:p w:rsidR="00171203" w:rsidRDefault="0059144B" w:rsidP="0059144B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ремонтними відходами</w:t>
            </w:r>
          </w:p>
        </w:tc>
        <w:tc>
          <w:tcPr>
            <w:tcW w:w="3614" w:type="dxa"/>
          </w:tcPr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0,4167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0,325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0,0417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  <w:p w:rsidR="00171203" w:rsidRPr="0059144B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59144B" w:rsidRDefault="00646C9E">
            <w:pPr>
              <w:spacing w:before="12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оплати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послуги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вивезення рідких нечистот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</w:t>
            </w:r>
            <w:r w:rsidR="0059144B" w:rsidRP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 разі відсутності централізованого водовідведення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):</w:t>
            </w:r>
          </w:p>
          <w:p w:rsidR="00171203" w:rsidRDefault="00646C9E">
            <w:pPr>
              <w:spacing w:before="12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 відсутності системи централізованого водовідведення та за наявності централізованого</w:t>
            </w:r>
            <w:r w:rsid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водопостачання і вигрібних ям</w:t>
            </w:r>
          </w:p>
          <w:p w:rsidR="0059144B" w:rsidRDefault="0059144B" w:rsidP="0059144B">
            <w:pPr>
              <w:spacing w:before="12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91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 відсутності системи централізованого водовідведення і централізованого водопостачання та за наявності вигрібних ям</w:t>
            </w:r>
          </w:p>
        </w:tc>
        <w:tc>
          <w:tcPr>
            <w:tcW w:w="3614" w:type="dxa"/>
          </w:tcPr>
          <w:p w:rsidR="0059144B" w:rsidRDefault="0059144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59144B" w:rsidRDefault="0059144B" w:rsidP="005914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59144B" w:rsidRDefault="00646C9E" w:rsidP="0059144B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одне домогосподарство на місяць</w:t>
            </w:r>
          </w:p>
          <w:p w:rsidR="0059144B" w:rsidRDefault="0059144B" w:rsidP="0059144B">
            <w:pPr>
              <w:rPr>
                <w:rFonts w:ascii="Times New Roman" w:eastAsia="Times New Roman" w:hAnsi="Times New Roman" w:cs="Times New Roman"/>
              </w:rPr>
            </w:pPr>
          </w:p>
          <w:p w:rsidR="00171203" w:rsidRPr="0059144B" w:rsidRDefault="0059144B" w:rsidP="0059144B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0,76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 для оплати </w:t>
            </w:r>
            <w:r w:rsid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A32EB6" w:rsidRP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з постачання та розподілу природного газу</w:t>
            </w:r>
            <w:r w:rsid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 наявності:</w:t>
            </w:r>
          </w:p>
          <w:p w:rsidR="00171203" w:rsidRDefault="00646C9E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газової плити та централіз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ованого гарячого водопостачання</w:t>
            </w:r>
          </w:p>
          <w:p w:rsidR="00171203" w:rsidRDefault="00646C9E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газової плити в разі відсутності централізованого гарячого водопоста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чання та газового водонагрівача</w:t>
            </w:r>
          </w:p>
          <w:p w:rsidR="00171203" w:rsidRDefault="00646C9E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газової плити та газового водонагрівача </w:t>
            </w:r>
          </w:p>
        </w:tc>
        <w:tc>
          <w:tcPr>
            <w:tcW w:w="3614" w:type="dxa"/>
          </w:tcPr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одну особу на місяць</w:t>
            </w: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5"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 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оплати послуг </w:t>
            </w:r>
            <w:r w:rsidR="00A32EB6" w:rsidRPr="00A32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з постачання та розподілу електричної енергії</w:t>
            </w:r>
            <w:r w:rsidR="00A32EB6">
              <w:rPr>
                <w:color w:val="333333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 житлових приміщеннях (будинках):</w:t>
            </w:r>
          </w:p>
          <w:p w:rsidR="00171203" w:rsidRDefault="00646C9E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 житлових приміщеннях (будинках), крім тих, що зазначені в абзацах тре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тьому - шостому цього підпункту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обладнаних стаціонарними електроплитами, за наявності централіз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ованого постачання гарячої води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 w:rsidP="00A3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A32EB6" w:rsidRDefault="00A32EB6" w:rsidP="00A32EB6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 w:rsidP="00A32EB6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обладнаних стаціонарними електроплитами, за відсутності централіз</w:t>
            </w:r>
            <w:r w:rsidR="001F6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ованого постачання гарячої води</w:t>
            </w: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tabs>
                <w:tab w:val="left" w:pos="32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ab/>
            </w:r>
          </w:p>
          <w:p w:rsidR="00171203" w:rsidRDefault="00171203">
            <w:pPr>
              <w:tabs>
                <w:tab w:val="left" w:pos="32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 w:rsidP="00A32EB6">
            <w:pPr>
              <w:spacing w:before="24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не обладнаних стаціонарними електроплитами, за наявності централізованого постачання холодної води та за відсутності централізованого постачання гарячої води та газових водонагрівальних приладів </w:t>
            </w: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before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у селах і селищах міського типу для громадян, яким відповідно до законодавства держава забезпечує безоплатне освітлення житла </w:t>
            </w:r>
          </w:p>
        </w:tc>
        <w:tc>
          <w:tcPr>
            <w:tcW w:w="3614" w:type="dxa"/>
          </w:tcPr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 w:rsidP="00A3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 w:rsidP="00A32EB6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70 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сім’ю (домогосподарство) з однієї особи і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30 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кожного іншого члена сім’ї (домогосподарства), але не більш як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190 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місяць;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сім’ю (домогосподарство) з однієї особи і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кожного іншого члена сім’ї (домогосподарства) на житлове приміщення (будинок), але не більш як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230 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місяць;</w:t>
            </w:r>
          </w:p>
          <w:p w:rsidR="00171203" w:rsidRDefault="00646C9E">
            <w:pPr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кВт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 на місяць на сім’ю (домогосподарство) з однієї особи і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кожного іншого члена сім’ї (домогосподарства) на житлове приміщення (будинок), але не більш як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місяць;</w:t>
            </w:r>
          </w:p>
          <w:p w:rsidR="00171203" w:rsidRDefault="00646C9E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сім’ю (домогосподарство) з однієї особи і додатково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30 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кожного іншого члена сім’ї (домогосподарства) на житлове приміщення (будинок), але не більш як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місяць;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на місяць на одну особу</w:t>
            </w:r>
          </w:p>
          <w:p w:rsidR="00171203" w:rsidRDefault="0017120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  <w:vAlign w:val="center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</w:p>
        </w:tc>
      </w:tr>
      <w:tr w:rsidR="00171203">
        <w:tc>
          <w:tcPr>
            <w:tcW w:w="5387" w:type="dxa"/>
          </w:tcPr>
          <w:p w:rsidR="00171203" w:rsidRDefault="00646C9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оплати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житлової послуги - послуги з управління багатоквартирним будинком; 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171203" w:rsidRDefault="00646C9E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для відшкодування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витрат на управління багатоквартирним будинком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(в будинках ОСББ/ЖБК)</w:t>
            </w:r>
          </w:p>
        </w:tc>
        <w:tc>
          <w:tcPr>
            <w:tcW w:w="3614" w:type="dxa"/>
            <w:vAlign w:val="center"/>
          </w:tcPr>
          <w:p w:rsidR="00171203" w:rsidRPr="00A32EB6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8,96</w:t>
            </w:r>
          </w:p>
          <w:p w:rsidR="00171203" w:rsidRPr="00A32EB6" w:rsidRDefault="00646C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32EB6">
              <w:rPr>
                <w:rFonts w:ascii="Times New Roman" w:eastAsia="Times New Roman" w:hAnsi="Times New Roman" w:cs="Times New Roman"/>
                <w:sz w:val="20"/>
                <w:szCs w:val="20"/>
              </w:rPr>
              <w:t>гривень/м</w:t>
            </w:r>
            <w:r w:rsidRPr="00A32E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</w:p>
          <w:p w:rsidR="00171203" w:rsidRDefault="001712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203" w:rsidRDefault="00646C9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1"/>
                <w:szCs w:val="21"/>
              </w:rPr>
              <w:t>- " -</w:t>
            </w:r>
          </w:p>
          <w:p w:rsidR="00171203" w:rsidRDefault="0017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171203" w:rsidRDefault="00171203">
      <w:pPr>
        <w:ind w:left="-1276"/>
        <w:jc w:val="both"/>
        <w:rPr>
          <w:i/>
          <w:sz w:val="20"/>
          <w:szCs w:val="20"/>
        </w:rPr>
      </w:pPr>
    </w:p>
    <w:p w:rsidR="00171203" w:rsidRDefault="00646C9E">
      <w:pPr>
        <w:ind w:left="-127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Примітка:</w:t>
      </w:r>
    </w:p>
    <w:p w:rsidR="00171203" w:rsidRDefault="00646C9E">
      <w:pPr>
        <w:ind w:left="-127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інформація оновлюватиметься у разі зміни показників;</w:t>
      </w:r>
    </w:p>
    <w:p w:rsidR="00171203" w:rsidRDefault="00646C9E">
      <w:pPr>
        <w:ind w:left="-127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 застосування граничних показників та соціальних стандартів (норм/нормативів) у сфері житлово-комунального обслуговування здійснюється відповідно до вимог чинних нормативно-правових актів, зокрема, постанов КМУ від 21.08.2019 № 808 та від 06.08.2014 № 409.</w:t>
      </w:r>
    </w:p>
    <w:p w:rsidR="00171203" w:rsidRDefault="00171203">
      <w:pPr>
        <w:ind w:left="-1276"/>
        <w:jc w:val="both"/>
        <w:rPr>
          <w:i/>
          <w:sz w:val="20"/>
          <w:szCs w:val="20"/>
        </w:rPr>
      </w:pPr>
    </w:p>
    <w:p w:rsidR="00171203" w:rsidRDefault="00171203"/>
    <w:sectPr w:rsidR="00171203">
      <w:headerReference w:type="default" r:id="rId22"/>
      <w:pgSz w:w="11906" w:h="16838"/>
      <w:pgMar w:top="426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E0" w:rsidRDefault="00B24BE0">
      <w:pPr>
        <w:spacing w:line="240" w:lineRule="auto"/>
      </w:pPr>
      <w:r>
        <w:separator/>
      </w:r>
    </w:p>
  </w:endnote>
  <w:endnote w:type="continuationSeparator" w:id="0">
    <w:p w:rsidR="00B24BE0" w:rsidRDefault="00B24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E0" w:rsidRDefault="00B24BE0">
      <w:pPr>
        <w:spacing w:line="240" w:lineRule="auto"/>
      </w:pPr>
      <w:r>
        <w:separator/>
      </w:r>
    </w:p>
  </w:footnote>
  <w:footnote w:type="continuationSeparator" w:id="0">
    <w:p w:rsidR="00B24BE0" w:rsidRDefault="00B24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3" w:rsidRDefault="00646C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049F">
      <w:rPr>
        <w:noProof/>
        <w:color w:val="000000"/>
      </w:rPr>
      <w:t>3</w:t>
    </w:r>
    <w:r>
      <w:rPr>
        <w:color w:val="000000"/>
      </w:rPr>
      <w:fldChar w:fldCharType="end"/>
    </w:r>
  </w:p>
  <w:p w:rsidR="00171203" w:rsidRDefault="001712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969"/>
    <w:multiLevelType w:val="multilevel"/>
    <w:tmpl w:val="5896C64E"/>
    <w:lvl w:ilvl="0">
      <w:numFmt w:val="bullet"/>
      <w:lvlText w:val="-"/>
      <w:lvlJc w:val="left"/>
      <w:pPr>
        <w:ind w:left="495" w:hanging="360"/>
      </w:pPr>
      <w:rPr>
        <w:rFonts w:ascii="Calibri" w:eastAsia="Calibri" w:hAnsi="Calibri" w:cs="Calibri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3"/>
    <w:rsid w:val="00013968"/>
    <w:rsid w:val="00171203"/>
    <w:rsid w:val="001F6619"/>
    <w:rsid w:val="00215A4D"/>
    <w:rsid w:val="0049049F"/>
    <w:rsid w:val="0059144B"/>
    <w:rsid w:val="00646C9E"/>
    <w:rsid w:val="008E59AF"/>
    <w:rsid w:val="00972435"/>
    <w:rsid w:val="009B30EE"/>
    <w:rsid w:val="00A32EB6"/>
    <w:rsid w:val="00AB40FC"/>
    <w:rsid w:val="00B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1065-8964-4501-B9E5-84AA7B1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hyperlink" Target="https://zakon.rada.gov.ua/laws/show/1584-14" TargetMode="External"/><Relationship Id="rId18" Type="http://schemas.openxmlformats.org/officeDocument/2006/relationships/hyperlink" Target="https://zakon.rada.gov.ua/laws/show/1584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409-2014-%D0%BF" TargetMode="External"/><Relationship Id="rId7" Type="http://schemas.openxmlformats.org/officeDocument/2006/relationships/hyperlink" Target="https://zakon.rada.gov.ua/laws/show/2189-19" TargetMode="External"/><Relationship Id="rId12" Type="http://schemas.openxmlformats.org/officeDocument/2006/relationships/hyperlink" Target="https://zakon.rada.gov.ua/laws/show/1584-14" TargetMode="External"/><Relationship Id="rId17" Type="http://schemas.openxmlformats.org/officeDocument/2006/relationships/hyperlink" Target="https://zakon.rada.gov.ua/laws/show/1584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584-14" TargetMode="External"/><Relationship Id="rId20" Type="http://schemas.openxmlformats.org/officeDocument/2006/relationships/hyperlink" Target="https://zakon.rada.gov.ua/laws/show/409-2014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584-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19" Type="http://schemas.openxmlformats.org/officeDocument/2006/relationships/hyperlink" Target="https://zakon.rada.gov.ua/laws/show/1584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hyperlink" Target="https://zakon.rada.gov.ua/laws/show/1584-1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5544</Words>
  <Characters>3161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Наталія Олександрівна</dc:creator>
  <cp:lastModifiedBy>Корицька Вікторія Григорівна</cp:lastModifiedBy>
  <cp:revision>2</cp:revision>
  <dcterms:created xsi:type="dcterms:W3CDTF">2024-01-08T10:20:00Z</dcterms:created>
  <dcterms:modified xsi:type="dcterms:W3CDTF">2024-01-08T10:20:00Z</dcterms:modified>
</cp:coreProperties>
</file>