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63A" w:rsidRDefault="00AD763A">
      <w:pPr>
        <w:widowControl w:val="0"/>
        <w:pBdr>
          <w:top w:val="nil"/>
          <w:left w:val="nil"/>
          <w:bottom w:val="nil"/>
          <w:right w:val="nil"/>
          <w:between w:val="nil"/>
        </w:pBdr>
        <w:spacing w:after="0" w:line="276" w:lineRule="auto"/>
        <w:rPr>
          <w:rFonts w:ascii="Arial" w:eastAsia="Arial" w:hAnsi="Arial" w:cs="Arial"/>
          <w:color w:val="000000"/>
          <w:sz w:val="22"/>
          <w:szCs w:val="22"/>
        </w:rPr>
      </w:pPr>
      <w:bookmarkStart w:id="0" w:name="_GoBack"/>
      <w:bookmarkEnd w:id="0"/>
    </w:p>
    <w:tbl>
      <w:tblPr>
        <w:tblStyle w:val="af9"/>
        <w:tblW w:w="5524" w:type="dxa"/>
        <w:tblInd w:w="4111" w:type="dxa"/>
        <w:tblLayout w:type="fixed"/>
        <w:tblLook w:val="0000" w:firstRow="0" w:lastRow="0" w:firstColumn="0" w:lastColumn="0" w:noHBand="0" w:noVBand="0"/>
      </w:tblPr>
      <w:tblGrid>
        <w:gridCol w:w="5524"/>
      </w:tblGrid>
      <w:tr w:rsidR="00AD763A">
        <w:tc>
          <w:tcPr>
            <w:tcW w:w="5524" w:type="dxa"/>
          </w:tcPr>
          <w:p w:rsidR="00AD763A" w:rsidRDefault="00796B05">
            <w:pPr>
              <w:tabs>
                <w:tab w:val="left" w:pos="9214"/>
              </w:tabs>
              <w:spacing w:after="0"/>
              <w:ind w:left="27" w:right="-93" w:hanging="27"/>
              <w:jc w:val="both"/>
              <w:rPr>
                <w:color w:val="000000"/>
                <w:sz w:val="28"/>
                <w:szCs w:val="28"/>
              </w:rPr>
            </w:pPr>
            <w:r>
              <w:rPr>
                <w:color w:val="000000"/>
                <w:sz w:val="28"/>
                <w:szCs w:val="28"/>
              </w:rPr>
              <w:t>Додаток 2</w:t>
            </w:r>
          </w:p>
          <w:p w:rsidR="00AD763A" w:rsidRDefault="00796B05">
            <w:pPr>
              <w:spacing w:after="0"/>
              <w:jc w:val="both"/>
              <w:rPr>
                <w:color w:val="000000"/>
                <w:sz w:val="28"/>
                <w:szCs w:val="28"/>
              </w:rPr>
            </w:pPr>
            <w:r>
              <w:rPr>
                <w:color w:val="000000"/>
                <w:sz w:val="28"/>
                <w:szCs w:val="28"/>
              </w:rPr>
              <w:t>до Порядку відбору Кінцевих Бенефіціарів Проекту «Енергоефективність громадських будівель в Україні»</w:t>
            </w:r>
          </w:p>
          <w:p w:rsidR="00AD763A" w:rsidRDefault="00796B05">
            <w:pPr>
              <w:spacing w:after="0"/>
              <w:jc w:val="both"/>
              <w:rPr>
                <w:color w:val="000000"/>
                <w:sz w:val="28"/>
                <w:szCs w:val="28"/>
              </w:rPr>
            </w:pPr>
            <w:r>
              <w:rPr>
                <w:color w:val="000000"/>
                <w:sz w:val="28"/>
                <w:szCs w:val="28"/>
              </w:rPr>
              <w:t>(підпункт 1 пункту 7)</w:t>
            </w:r>
          </w:p>
        </w:tc>
      </w:tr>
    </w:tbl>
    <w:p w:rsidR="00AD763A" w:rsidRDefault="00AD763A">
      <w:pPr>
        <w:pBdr>
          <w:top w:val="nil"/>
          <w:left w:val="nil"/>
          <w:bottom w:val="nil"/>
          <w:right w:val="nil"/>
          <w:between w:val="nil"/>
        </w:pBdr>
        <w:spacing w:after="0" w:line="240" w:lineRule="auto"/>
        <w:ind w:left="5670"/>
        <w:jc w:val="both"/>
        <w:rPr>
          <w:color w:val="333333"/>
          <w:sz w:val="28"/>
          <w:szCs w:val="28"/>
          <w:highlight w:val="white"/>
        </w:rPr>
      </w:pPr>
    </w:p>
    <w:p w:rsidR="00AD763A" w:rsidRDefault="00AD763A">
      <w:pPr>
        <w:pBdr>
          <w:top w:val="nil"/>
          <w:left w:val="nil"/>
          <w:bottom w:val="nil"/>
          <w:right w:val="nil"/>
          <w:between w:val="nil"/>
        </w:pBdr>
        <w:spacing w:after="0" w:line="240" w:lineRule="auto"/>
        <w:jc w:val="center"/>
        <w:rPr>
          <w:color w:val="000000"/>
          <w:sz w:val="32"/>
          <w:szCs w:val="32"/>
        </w:rPr>
      </w:pPr>
    </w:p>
    <w:p w:rsidR="00AD763A" w:rsidRDefault="00796B05">
      <w:pPr>
        <w:pBdr>
          <w:top w:val="nil"/>
          <w:left w:val="nil"/>
          <w:bottom w:val="nil"/>
          <w:right w:val="nil"/>
          <w:between w:val="nil"/>
        </w:pBdr>
        <w:spacing w:after="0" w:line="240" w:lineRule="auto"/>
        <w:jc w:val="center"/>
        <w:rPr>
          <w:b/>
          <w:color w:val="000000"/>
          <w:sz w:val="28"/>
          <w:szCs w:val="28"/>
        </w:rPr>
      </w:pPr>
      <w:r>
        <w:rPr>
          <w:b/>
          <w:color w:val="000000"/>
          <w:sz w:val="28"/>
          <w:szCs w:val="28"/>
        </w:rPr>
        <w:t>Анкета</w:t>
      </w:r>
    </w:p>
    <w:p w:rsidR="00AD763A" w:rsidRDefault="00796B05">
      <w:pPr>
        <w:pBdr>
          <w:top w:val="nil"/>
          <w:left w:val="nil"/>
          <w:bottom w:val="nil"/>
          <w:right w:val="nil"/>
          <w:between w:val="nil"/>
        </w:pBdr>
        <w:spacing w:after="0" w:line="240" w:lineRule="auto"/>
        <w:jc w:val="center"/>
        <w:rPr>
          <w:b/>
          <w:color w:val="000000"/>
          <w:sz w:val="28"/>
          <w:szCs w:val="28"/>
        </w:rPr>
      </w:pPr>
      <w:r>
        <w:rPr>
          <w:b/>
          <w:color w:val="000000"/>
          <w:sz w:val="28"/>
          <w:szCs w:val="28"/>
        </w:rPr>
        <w:t>на участь у Проекті «Енергоефективність громадських будівель в Україні»</w:t>
      </w:r>
    </w:p>
    <w:p w:rsidR="00AD763A" w:rsidRDefault="00AD763A">
      <w:pPr>
        <w:pBdr>
          <w:top w:val="nil"/>
          <w:left w:val="nil"/>
          <w:bottom w:val="nil"/>
          <w:right w:val="nil"/>
          <w:between w:val="nil"/>
        </w:pBdr>
        <w:spacing w:after="0" w:line="240" w:lineRule="auto"/>
        <w:jc w:val="center"/>
        <w:rPr>
          <w:color w:val="000000"/>
          <w:sz w:val="32"/>
          <w:szCs w:val="32"/>
        </w:rPr>
      </w:pPr>
    </w:p>
    <w:p w:rsidR="00AD763A" w:rsidRDefault="00796B05">
      <w:pPr>
        <w:spacing w:after="0" w:line="240" w:lineRule="auto"/>
        <w:ind w:firstLine="708"/>
        <w:jc w:val="both"/>
        <w:rPr>
          <w:sz w:val="28"/>
          <w:szCs w:val="28"/>
        </w:rPr>
      </w:pPr>
      <w:r>
        <w:rPr>
          <w:sz w:val="28"/>
          <w:szCs w:val="28"/>
        </w:rPr>
        <w:t>Проект – це рамкова позика, спрямована на реалізацію проектів термомодернізації громадських будівель. Крім реалізації таких проектів, Програмою допускається фінансування будівельних робіт (включаючи роботи з ремонту пошкоджень, отриманих внаслідок військов</w:t>
      </w:r>
      <w:r>
        <w:rPr>
          <w:sz w:val="28"/>
          <w:szCs w:val="28"/>
        </w:rPr>
        <w:t>ої агресії Російської Федерації) та впровадження інших заходів, у тому числі для забезпечення потребам пацієнтів та внутрішньо переміщених осіб (ВПО), будівель закладів охорони здоров’я.</w:t>
      </w:r>
    </w:p>
    <w:p w:rsidR="00AD763A" w:rsidRDefault="00796B05">
      <w:pPr>
        <w:pBdr>
          <w:top w:val="nil"/>
          <w:left w:val="nil"/>
          <w:bottom w:val="nil"/>
          <w:right w:val="nil"/>
          <w:between w:val="nil"/>
        </w:pBdr>
        <w:spacing w:after="0" w:line="240" w:lineRule="auto"/>
        <w:ind w:firstLine="708"/>
        <w:jc w:val="both"/>
        <w:rPr>
          <w:color w:val="000000"/>
          <w:sz w:val="28"/>
          <w:szCs w:val="28"/>
        </w:rPr>
      </w:pPr>
      <w:r>
        <w:rPr>
          <w:color w:val="000000"/>
          <w:sz w:val="28"/>
          <w:szCs w:val="28"/>
        </w:rPr>
        <w:t>Ця Анкета є першим кроком у процесі відбору проектів термомодернізаці</w:t>
      </w:r>
      <w:r>
        <w:rPr>
          <w:color w:val="000000"/>
          <w:sz w:val="28"/>
          <w:szCs w:val="28"/>
        </w:rPr>
        <w:t>ї у рамках реалізації Програми. Наступні кроки передбачають подання більш детальної інформації, включаючи подання необхідних документів (серед іншого проектну документацію), у деяких випадках відвідування будівель, у яких будуть впроваджуватися проекти тер</w:t>
      </w:r>
      <w:r>
        <w:rPr>
          <w:color w:val="000000"/>
          <w:sz w:val="28"/>
          <w:szCs w:val="28"/>
        </w:rPr>
        <w:t>момодернізації, тощо.</w:t>
      </w:r>
    </w:p>
    <w:p w:rsidR="00AD763A" w:rsidRDefault="00796B05">
      <w:pPr>
        <w:pBdr>
          <w:top w:val="nil"/>
          <w:left w:val="nil"/>
          <w:bottom w:val="nil"/>
          <w:right w:val="nil"/>
          <w:between w:val="nil"/>
        </w:pBdr>
        <w:spacing w:after="0" w:line="240" w:lineRule="auto"/>
        <w:ind w:firstLine="708"/>
        <w:jc w:val="both"/>
        <w:rPr>
          <w:color w:val="000000"/>
          <w:sz w:val="28"/>
          <w:szCs w:val="28"/>
        </w:rPr>
      </w:pPr>
      <w:r>
        <w:rPr>
          <w:color w:val="000000"/>
          <w:sz w:val="28"/>
          <w:szCs w:val="28"/>
        </w:rPr>
        <w:t>Перед заповненням анкети необхідно ознайомитися з основними умовами фінансування проектів термомодернізації, зазначеними нижче. Що вичерпнішими будуть відповіді на питання, то меншою є можливість хибного трактування інформації при від</w:t>
      </w:r>
      <w:r>
        <w:rPr>
          <w:color w:val="000000"/>
          <w:sz w:val="28"/>
          <w:szCs w:val="28"/>
        </w:rPr>
        <w:t xml:space="preserve">борі проектів термомодернізації та необхідності додаткового запиту інформації. </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 xml:space="preserve">Кінцевими Бенефіціарами Програми можуть бути сільські, селищні, міські, районні ради, а також обласні ради. </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Види робіт, які передбачається виконувати в рамках проекту термомодернізації, повинні відповідати діяльності, визначеній в додатку А.1 Технічний опис до Фінансової угоди (Проект «Енергоефективність громадських будівель в Україні») між Україною на Європейсь</w:t>
      </w:r>
      <w:r>
        <w:rPr>
          <w:color w:val="000000"/>
          <w:sz w:val="28"/>
          <w:szCs w:val="28"/>
        </w:rPr>
        <w:t>ким інвестиційним банком, ратифікованої Законом України «Про ратифікацію Фінансової угоди (Проект «Енергоефективність громадських будівель в Україні») між Україною та Європейським інвестиційним банком» від 15 липня 2021 року № 1663-IX.</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Загальний період пог</w:t>
      </w:r>
      <w:r>
        <w:rPr>
          <w:color w:val="000000"/>
          <w:sz w:val="28"/>
          <w:szCs w:val="28"/>
        </w:rPr>
        <w:t xml:space="preserve">ашення позики (з урахуванням пільгового періоду) становить до 20 років. </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 xml:space="preserve">Пільговий період становить 5 років. </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Календарний план реалізації проекту термомодернізації повинен становити не менше одного року та не більше трьох років.</w:t>
      </w:r>
    </w:p>
    <w:p w:rsidR="00AD763A" w:rsidRDefault="00AD763A">
      <w:pPr>
        <w:pBdr>
          <w:top w:val="nil"/>
          <w:left w:val="nil"/>
          <w:bottom w:val="nil"/>
          <w:right w:val="nil"/>
          <w:between w:val="nil"/>
        </w:pBdr>
        <w:spacing w:after="0" w:line="240" w:lineRule="auto"/>
        <w:ind w:firstLine="709"/>
        <w:jc w:val="both"/>
        <w:rPr>
          <w:color w:val="000000"/>
          <w:sz w:val="28"/>
          <w:szCs w:val="28"/>
        </w:rPr>
      </w:pP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lastRenderedPageBreak/>
        <w:t>Кожен проект термомодерніз</w:t>
      </w:r>
      <w:r>
        <w:rPr>
          <w:color w:val="000000"/>
          <w:sz w:val="28"/>
          <w:szCs w:val="28"/>
        </w:rPr>
        <w:t xml:space="preserve">ації повинен відповідати регіональній чи місцевій програмі з розвитку відповідного сектору, а також бути технічно доцільним, фінансово життєздатним, прийнятним щодо впливу на навколишнє середовище та соціальну сферу. </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Попереднє визначення Кінцевих Бенефіціарів для участі в Програмі здійснюється окремо для двох груп Кінцевих Бенефіціарів відповідно до готовності проектної документації за проектами термомодернізації.</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До першої групи належать Кінцеві Бенефіціари, які мають</w:t>
      </w:r>
      <w:r>
        <w:rPr>
          <w:color w:val="000000"/>
          <w:sz w:val="28"/>
          <w:szCs w:val="28"/>
        </w:rPr>
        <w:t xml:space="preserve"> готову проектну документацію на проекти термомодернізації. Після відбору та проведення оцінки фінансового стану Кінцеві Бенефіціари з першої групи підписують Угоду про передачу коштів позики з Міністерством фінансів України і </w:t>
      </w:r>
      <w:r>
        <w:rPr>
          <w:color w:val="000000"/>
          <w:sz w:val="28"/>
          <w:szCs w:val="28"/>
          <w:shd w:val="clear" w:color="auto" w:fill="FF9900"/>
        </w:rPr>
        <w:t>Міністерством розвитку громад</w:t>
      </w:r>
      <w:r>
        <w:rPr>
          <w:color w:val="000000"/>
          <w:sz w:val="28"/>
          <w:szCs w:val="28"/>
          <w:shd w:val="clear" w:color="auto" w:fill="FF9900"/>
        </w:rPr>
        <w:t xml:space="preserve"> та територій України</w:t>
      </w:r>
      <w:r>
        <w:rPr>
          <w:color w:val="000000"/>
          <w:sz w:val="28"/>
          <w:szCs w:val="28"/>
        </w:rPr>
        <w:t xml:space="preserve"> та приступають до реалізації проектів термомодернізації.</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До другої групи увійдуть Кінцеві Бенефіціари, які не мають готової  проектної документації на проекти термомодернізації. Після попереднього відбору вони будуть зобов’язані розро</w:t>
      </w:r>
      <w:r>
        <w:rPr>
          <w:color w:val="000000"/>
          <w:sz w:val="28"/>
          <w:szCs w:val="28"/>
        </w:rPr>
        <w:t>бити проектну документацію та подати її на остаточне затвердження. Після затвердження проектної документації та погодження обсягу та умов запозичення для проектів термомодернізації Кінцеві Бенефіціари з другої групи підписують Угоду про передачу коштів поз</w:t>
      </w:r>
      <w:r>
        <w:rPr>
          <w:color w:val="000000"/>
          <w:sz w:val="28"/>
          <w:szCs w:val="28"/>
        </w:rPr>
        <w:t xml:space="preserve">ики з Міністерством фінансів України і </w:t>
      </w:r>
      <w:r>
        <w:rPr>
          <w:color w:val="000000"/>
          <w:sz w:val="28"/>
          <w:szCs w:val="28"/>
          <w:shd w:val="clear" w:color="auto" w:fill="FF9900"/>
        </w:rPr>
        <w:t>Міністерством розвитку громад та територій України</w:t>
      </w:r>
      <w:r>
        <w:rPr>
          <w:color w:val="000000"/>
          <w:sz w:val="28"/>
          <w:szCs w:val="28"/>
        </w:rPr>
        <w:t xml:space="preserve"> та приступають до реалізації проектів термомодернізації.</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Програма отримує додаткове співфінансування двох грантів ЄС¹:</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технічна допомога Інвестиційної платформи сусід</w:t>
      </w:r>
      <w:r>
        <w:rPr>
          <w:color w:val="000000"/>
          <w:sz w:val="28"/>
          <w:szCs w:val="28"/>
        </w:rPr>
        <w:t>ства (NIP) ЄС, яка передбачає проведення енергетичних аудитів та розроблення проектної документації для малих міст та територіальних громад, які мають обмежені можливості запозичень;</w:t>
      </w:r>
    </w:p>
    <w:p w:rsidR="00AD763A" w:rsidRDefault="00796B05">
      <w:pPr>
        <w:pBdr>
          <w:top w:val="nil"/>
          <w:left w:val="nil"/>
          <w:bottom w:val="nil"/>
          <w:right w:val="nil"/>
          <w:between w:val="nil"/>
        </w:pBdr>
        <w:spacing w:after="0" w:line="240" w:lineRule="auto"/>
        <w:ind w:firstLine="709"/>
        <w:jc w:val="both"/>
        <w:rPr>
          <w:color w:val="000000"/>
          <w:sz w:val="28"/>
          <w:szCs w:val="28"/>
        </w:rPr>
      </w:pPr>
      <w:r>
        <w:rPr>
          <w:color w:val="000000"/>
          <w:sz w:val="28"/>
          <w:szCs w:val="28"/>
        </w:rPr>
        <w:t>два інвестиційні гранти, спрямовані на фінансування будівельних робіт (вк</w:t>
      </w:r>
      <w:r>
        <w:rPr>
          <w:color w:val="000000"/>
          <w:sz w:val="28"/>
          <w:szCs w:val="28"/>
        </w:rPr>
        <w:t>лючаючи роботи з ремонту пошкоджень, отриманих внаслідок військової агресії Російської Федерації) у закладах охорони здоров'я за рахунок Технічної допомоги Інвестиційної платформи сусідства (NIP) ЄС (1 млн євро) та інвестиційного гранту Фонду Східноєвропей</w:t>
      </w:r>
      <w:r>
        <w:rPr>
          <w:color w:val="000000"/>
          <w:sz w:val="28"/>
          <w:szCs w:val="28"/>
        </w:rPr>
        <w:t>ського партнерства з енергоефективності та довкілля (E5P) (1 млн євро).</w:t>
      </w:r>
    </w:p>
    <w:p w:rsidR="00AD763A" w:rsidRDefault="00796B05">
      <w:pPr>
        <w:jc w:val="center"/>
        <w:rPr>
          <w:b/>
          <w:sz w:val="28"/>
          <w:szCs w:val="28"/>
        </w:rPr>
      </w:pPr>
      <w:r>
        <w:br w:type="page"/>
      </w:r>
      <w:r>
        <w:rPr>
          <w:b/>
          <w:sz w:val="28"/>
          <w:szCs w:val="28"/>
        </w:rPr>
        <w:lastRenderedPageBreak/>
        <w:t>Анкета для Кінцевих Бенефіціарів, які подають пропозиції на отримання коштів позики для реалізації проектів термомодернізації</w:t>
      </w:r>
    </w:p>
    <w:p w:rsidR="00AD763A" w:rsidRDefault="00AD763A">
      <w:pPr>
        <w:pBdr>
          <w:top w:val="nil"/>
          <w:left w:val="nil"/>
          <w:bottom w:val="nil"/>
          <w:right w:val="nil"/>
          <w:between w:val="nil"/>
        </w:pBdr>
        <w:spacing w:after="0" w:line="240" w:lineRule="auto"/>
        <w:ind w:firstLine="709"/>
        <w:jc w:val="both"/>
        <w:rPr>
          <w:color w:val="000000"/>
          <w:sz w:val="28"/>
          <w:szCs w:val="28"/>
        </w:rPr>
      </w:pPr>
    </w:p>
    <w:tbl>
      <w:tblPr>
        <w:tblStyle w:val="afa"/>
        <w:tblW w:w="9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3"/>
        <w:gridCol w:w="4961"/>
      </w:tblGrid>
      <w:tr w:rsidR="00AD763A">
        <w:trPr>
          <w:trHeight w:val="84"/>
        </w:trPr>
        <w:tc>
          <w:tcPr>
            <w:tcW w:w="9884" w:type="dxa"/>
            <w:gridSpan w:val="2"/>
          </w:tcPr>
          <w:p w:rsidR="00AD763A" w:rsidRDefault="00796B05">
            <w:pPr>
              <w:pBdr>
                <w:top w:val="nil"/>
                <w:left w:val="nil"/>
                <w:bottom w:val="nil"/>
                <w:right w:val="nil"/>
                <w:between w:val="nil"/>
              </w:pBdr>
              <w:spacing w:after="0" w:line="240" w:lineRule="auto"/>
              <w:jc w:val="both"/>
              <w:rPr>
                <w:b/>
                <w:color w:val="000000"/>
              </w:rPr>
            </w:pPr>
            <w:r>
              <w:rPr>
                <w:b/>
                <w:color w:val="000000"/>
              </w:rPr>
              <w:t>Інформація про Кінцевого Бенефіціара</w:t>
            </w:r>
          </w:p>
          <w:p w:rsidR="00AD763A" w:rsidRDefault="00AD763A">
            <w:pPr>
              <w:pBdr>
                <w:top w:val="nil"/>
                <w:left w:val="nil"/>
                <w:bottom w:val="nil"/>
                <w:right w:val="nil"/>
                <w:between w:val="nil"/>
              </w:pBdr>
              <w:spacing w:after="0" w:line="240" w:lineRule="auto"/>
              <w:jc w:val="both"/>
              <w:rPr>
                <w:color w:val="000000"/>
              </w:rPr>
            </w:pPr>
          </w:p>
        </w:tc>
      </w:tr>
      <w:tr w:rsidR="00AD763A">
        <w:trPr>
          <w:trHeight w:val="84"/>
        </w:trPr>
        <w:tc>
          <w:tcPr>
            <w:tcW w:w="9884" w:type="dxa"/>
            <w:gridSpan w:val="2"/>
          </w:tcPr>
          <w:p w:rsidR="00AD763A" w:rsidRDefault="00796B05">
            <w:pPr>
              <w:pBdr>
                <w:top w:val="nil"/>
                <w:left w:val="nil"/>
                <w:bottom w:val="nil"/>
                <w:right w:val="nil"/>
                <w:between w:val="nil"/>
              </w:pBdr>
              <w:spacing w:after="0" w:line="240" w:lineRule="auto"/>
              <w:jc w:val="both"/>
              <w:rPr>
                <w:b/>
                <w:color w:val="000000"/>
              </w:rPr>
            </w:pPr>
            <w:r>
              <w:rPr>
                <w:b/>
                <w:color w:val="000000"/>
              </w:rPr>
              <w:t xml:space="preserve">Кінцевий Бенефіціар: </w:t>
            </w:r>
          </w:p>
          <w:p w:rsidR="00AD763A" w:rsidRDefault="00AD763A">
            <w:pPr>
              <w:pBdr>
                <w:top w:val="nil"/>
                <w:left w:val="nil"/>
                <w:bottom w:val="nil"/>
                <w:right w:val="nil"/>
                <w:between w:val="nil"/>
              </w:pBdr>
              <w:spacing w:after="0" w:line="240" w:lineRule="auto"/>
              <w:jc w:val="both"/>
              <w:rPr>
                <w:color w:val="000000"/>
              </w:rPr>
            </w:pPr>
          </w:p>
        </w:tc>
      </w:tr>
      <w:tr w:rsidR="00AD763A">
        <w:trPr>
          <w:trHeight w:val="84"/>
        </w:trPr>
        <w:tc>
          <w:tcPr>
            <w:tcW w:w="9884" w:type="dxa"/>
            <w:gridSpan w:val="2"/>
          </w:tcPr>
          <w:p w:rsidR="00AD763A" w:rsidRDefault="00796B05">
            <w:pPr>
              <w:pBdr>
                <w:top w:val="nil"/>
                <w:left w:val="nil"/>
                <w:bottom w:val="nil"/>
                <w:right w:val="nil"/>
                <w:between w:val="nil"/>
              </w:pBdr>
              <w:spacing w:after="0" w:line="240" w:lineRule="auto"/>
              <w:jc w:val="both"/>
              <w:rPr>
                <w:b/>
                <w:color w:val="000000"/>
              </w:rPr>
            </w:pPr>
            <w:r>
              <w:rPr>
                <w:b/>
                <w:color w:val="000000"/>
              </w:rPr>
              <w:t xml:space="preserve">Місцезнаходження: </w:t>
            </w:r>
          </w:p>
          <w:p w:rsidR="00AD763A" w:rsidRDefault="00AD763A">
            <w:pPr>
              <w:pBdr>
                <w:top w:val="nil"/>
                <w:left w:val="nil"/>
                <w:bottom w:val="nil"/>
                <w:right w:val="nil"/>
                <w:between w:val="nil"/>
              </w:pBdr>
              <w:spacing w:after="0" w:line="240" w:lineRule="auto"/>
              <w:jc w:val="both"/>
              <w:rPr>
                <w:color w:val="000000"/>
              </w:rPr>
            </w:pPr>
          </w:p>
        </w:tc>
      </w:tr>
      <w:tr w:rsidR="00AD763A">
        <w:trPr>
          <w:trHeight w:val="337"/>
        </w:trPr>
        <w:tc>
          <w:tcPr>
            <w:tcW w:w="9884" w:type="dxa"/>
            <w:gridSpan w:val="2"/>
          </w:tcPr>
          <w:p w:rsidR="00AD763A" w:rsidRDefault="00796B05">
            <w:pPr>
              <w:pBdr>
                <w:top w:val="nil"/>
                <w:left w:val="nil"/>
                <w:bottom w:val="nil"/>
                <w:right w:val="nil"/>
                <w:between w:val="nil"/>
              </w:pBdr>
              <w:spacing w:after="0" w:line="240" w:lineRule="auto"/>
              <w:jc w:val="both"/>
              <w:rPr>
                <w:color w:val="000000"/>
              </w:rPr>
            </w:pPr>
            <w:r>
              <w:rPr>
                <w:b/>
                <w:color w:val="000000"/>
              </w:rPr>
              <w:t xml:space="preserve">Уповноважений представник Кінцевого Бенефіціара: </w:t>
            </w:r>
          </w:p>
          <w:p w:rsidR="00AD763A" w:rsidRDefault="00796B05">
            <w:pPr>
              <w:pBdr>
                <w:top w:val="nil"/>
                <w:left w:val="nil"/>
                <w:bottom w:val="nil"/>
                <w:right w:val="nil"/>
                <w:between w:val="nil"/>
              </w:pBdr>
              <w:spacing w:after="0" w:line="240" w:lineRule="auto"/>
              <w:jc w:val="both"/>
              <w:rPr>
                <w:color w:val="000000"/>
              </w:rPr>
            </w:pPr>
            <w:r>
              <w:rPr>
                <w:color w:val="000000"/>
              </w:rPr>
              <w:t xml:space="preserve">Я засвідчую, що відповідно до моєї компетенції, інформація, що включена до цієї Анкети, відображає існуючу ситуацію. </w:t>
            </w:r>
          </w:p>
          <w:p w:rsidR="00AD763A" w:rsidRDefault="00AD763A">
            <w:pPr>
              <w:pBdr>
                <w:top w:val="nil"/>
                <w:left w:val="nil"/>
                <w:bottom w:val="nil"/>
                <w:right w:val="nil"/>
                <w:between w:val="nil"/>
              </w:pBdr>
              <w:spacing w:after="0" w:line="240" w:lineRule="auto"/>
              <w:jc w:val="both"/>
              <w:rPr>
                <w:color w:val="000000"/>
              </w:rPr>
            </w:pPr>
          </w:p>
          <w:p w:rsidR="00AD763A" w:rsidRDefault="00796B05">
            <w:pPr>
              <w:pBdr>
                <w:top w:val="nil"/>
                <w:left w:val="nil"/>
                <w:bottom w:val="nil"/>
                <w:right w:val="nil"/>
                <w:between w:val="nil"/>
              </w:pBdr>
              <w:spacing w:after="0" w:line="240" w:lineRule="auto"/>
              <w:jc w:val="both"/>
              <w:rPr>
                <w:color w:val="000000"/>
              </w:rPr>
            </w:pPr>
            <w:r>
              <w:rPr>
                <w:color w:val="000000"/>
              </w:rPr>
              <w:t>Я підтверджую, що Кінцевий Бенефіціар не є особою, на яку поширюються санкції, як це визначено в Пункті (o) і Визначеннях Фінансової угоди, не підпадав і не підпадає під санкції будь-якої з організацій, вказаних нижче:</w:t>
            </w:r>
          </w:p>
          <w:p w:rsidR="00AD763A" w:rsidRDefault="00796B05">
            <w:pPr>
              <w:pBdr>
                <w:top w:val="nil"/>
                <w:left w:val="nil"/>
                <w:bottom w:val="nil"/>
                <w:right w:val="nil"/>
                <w:between w:val="nil"/>
              </w:pBdr>
              <w:spacing w:after="0" w:line="240" w:lineRule="auto"/>
              <w:jc w:val="both"/>
              <w:rPr>
                <w:color w:val="000000"/>
              </w:rPr>
            </w:pPr>
            <w:r>
              <w:rPr>
                <w:color w:val="000000"/>
              </w:rPr>
              <w:t>(a) Організація Об’єднаних Націй та б</w:t>
            </w:r>
            <w:r>
              <w:rPr>
                <w:color w:val="000000"/>
              </w:rPr>
              <w:t>удь-яка установа чи особа, яка належним чином призначена, уповноважена Організацією Об’єднаних Націй запроваджувати, керувати, впроваджувати та/або застосовувати санкції;</w:t>
            </w:r>
          </w:p>
          <w:p w:rsidR="00AD763A" w:rsidRDefault="00796B05">
            <w:pPr>
              <w:pBdr>
                <w:top w:val="nil"/>
                <w:left w:val="nil"/>
                <w:bottom w:val="nil"/>
                <w:right w:val="nil"/>
                <w:between w:val="nil"/>
              </w:pBdr>
              <w:spacing w:after="0" w:line="240" w:lineRule="auto"/>
              <w:jc w:val="both"/>
              <w:rPr>
                <w:color w:val="000000"/>
              </w:rPr>
            </w:pPr>
            <w:r>
              <w:rPr>
                <w:color w:val="000000"/>
              </w:rPr>
              <w:t xml:space="preserve">(b) Європейський Союз та будь-яке агентство чи особа, яка належним чином призначена, </w:t>
            </w:r>
            <w:r>
              <w:rPr>
                <w:color w:val="000000"/>
              </w:rPr>
              <w:t>уповноважена Європейським Союзом вводити, адмініструвати, впроваджувати та/або застосовувати санкції;</w:t>
            </w:r>
          </w:p>
          <w:p w:rsidR="00AD763A" w:rsidRDefault="00796B05">
            <w:pPr>
              <w:pBdr>
                <w:top w:val="nil"/>
                <w:left w:val="nil"/>
                <w:bottom w:val="nil"/>
                <w:right w:val="nil"/>
                <w:between w:val="nil"/>
              </w:pBdr>
              <w:spacing w:after="0" w:line="240" w:lineRule="auto"/>
              <w:jc w:val="both"/>
              <w:rPr>
                <w:color w:val="000000"/>
              </w:rPr>
            </w:pPr>
            <w:r>
              <w:rPr>
                <w:color w:val="000000"/>
              </w:rPr>
              <w:t>(c) Управління контролю за іноземними активами Міністерства фінансів США (OFAC), Державний департамент США та/або Міністерство торгівлі Сполучених Штатів.</w:t>
            </w:r>
          </w:p>
        </w:tc>
      </w:tr>
      <w:tr w:rsidR="00AD763A">
        <w:trPr>
          <w:trHeight w:val="84"/>
        </w:trPr>
        <w:tc>
          <w:tcPr>
            <w:tcW w:w="9884" w:type="dxa"/>
            <w:gridSpan w:val="2"/>
          </w:tcPr>
          <w:p w:rsidR="00AD763A" w:rsidRDefault="00796B05">
            <w:pPr>
              <w:pBdr>
                <w:top w:val="nil"/>
                <w:left w:val="nil"/>
                <w:bottom w:val="nil"/>
                <w:right w:val="nil"/>
                <w:between w:val="nil"/>
              </w:pBdr>
              <w:spacing w:after="0" w:line="240" w:lineRule="auto"/>
              <w:jc w:val="both"/>
              <w:rPr>
                <w:color w:val="000000"/>
              </w:rPr>
            </w:pPr>
            <w:r>
              <w:rPr>
                <w:color w:val="000000"/>
              </w:rPr>
              <w:t xml:space="preserve">Підпис: </w:t>
            </w:r>
          </w:p>
          <w:p w:rsidR="00AD763A" w:rsidRDefault="00AD763A">
            <w:pPr>
              <w:pBdr>
                <w:top w:val="nil"/>
                <w:left w:val="nil"/>
                <w:bottom w:val="nil"/>
                <w:right w:val="nil"/>
                <w:between w:val="nil"/>
              </w:pBdr>
              <w:spacing w:after="0" w:line="240" w:lineRule="auto"/>
              <w:jc w:val="both"/>
              <w:rPr>
                <w:color w:val="000000"/>
              </w:rPr>
            </w:pPr>
          </w:p>
        </w:tc>
      </w:tr>
      <w:tr w:rsidR="00AD763A">
        <w:trPr>
          <w:trHeight w:val="84"/>
        </w:trPr>
        <w:tc>
          <w:tcPr>
            <w:tcW w:w="4923" w:type="dxa"/>
          </w:tcPr>
          <w:p w:rsidR="00AD763A" w:rsidRDefault="00796B05">
            <w:pPr>
              <w:pBdr>
                <w:top w:val="nil"/>
                <w:left w:val="nil"/>
                <w:bottom w:val="nil"/>
                <w:right w:val="nil"/>
                <w:between w:val="nil"/>
              </w:pBdr>
              <w:spacing w:after="0" w:line="240" w:lineRule="auto"/>
              <w:jc w:val="both"/>
              <w:rPr>
                <w:color w:val="000000"/>
              </w:rPr>
            </w:pPr>
            <w:r>
              <w:rPr>
                <w:color w:val="000000"/>
              </w:rPr>
              <w:t xml:space="preserve">Прізвище, власне ім’я, по батькові (за наявності) представника: </w:t>
            </w:r>
          </w:p>
          <w:p w:rsidR="00AD763A" w:rsidRDefault="00AD763A">
            <w:pPr>
              <w:pBdr>
                <w:top w:val="nil"/>
                <w:left w:val="nil"/>
                <w:bottom w:val="nil"/>
                <w:right w:val="nil"/>
                <w:between w:val="nil"/>
              </w:pBdr>
              <w:spacing w:after="0" w:line="240" w:lineRule="auto"/>
              <w:jc w:val="both"/>
              <w:rPr>
                <w:color w:val="000000"/>
              </w:rPr>
            </w:pPr>
          </w:p>
        </w:tc>
        <w:tc>
          <w:tcPr>
            <w:tcW w:w="4961" w:type="dxa"/>
          </w:tcPr>
          <w:p w:rsidR="00AD763A" w:rsidRDefault="00796B05">
            <w:pPr>
              <w:pBdr>
                <w:top w:val="nil"/>
                <w:left w:val="nil"/>
                <w:bottom w:val="nil"/>
                <w:right w:val="nil"/>
                <w:between w:val="nil"/>
              </w:pBdr>
              <w:spacing w:after="0" w:line="240" w:lineRule="auto"/>
              <w:jc w:val="both"/>
              <w:rPr>
                <w:color w:val="000000"/>
              </w:rPr>
            </w:pPr>
            <w:r>
              <w:rPr>
                <w:color w:val="000000"/>
              </w:rPr>
              <w:t xml:space="preserve">Дата: </w:t>
            </w:r>
          </w:p>
        </w:tc>
      </w:tr>
      <w:tr w:rsidR="00AD763A">
        <w:trPr>
          <w:trHeight w:val="84"/>
        </w:trPr>
        <w:tc>
          <w:tcPr>
            <w:tcW w:w="9884" w:type="dxa"/>
            <w:gridSpan w:val="2"/>
          </w:tcPr>
          <w:p w:rsidR="00AD763A" w:rsidRDefault="00796B05">
            <w:pPr>
              <w:pBdr>
                <w:top w:val="nil"/>
                <w:left w:val="nil"/>
                <w:bottom w:val="nil"/>
                <w:right w:val="nil"/>
                <w:between w:val="nil"/>
              </w:pBdr>
              <w:spacing w:after="0" w:line="240" w:lineRule="auto"/>
              <w:jc w:val="both"/>
              <w:rPr>
                <w:color w:val="000000"/>
              </w:rPr>
            </w:pPr>
            <w:r>
              <w:rPr>
                <w:b/>
                <w:color w:val="000000"/>
              </w:rPr>
              <w:t>Контактні дані:</w:t>
            </w:r>
          </w:p>
          <w:p w:rsidR="00AD763A" w:rsidRDefault="00796B05">
            <w:pPr>
              <w:pBdr>
                <w:top w:val="nil"/>
                <w:left w:val="nil"/>
                <w:bottom w:val="nil"/>
                <w:right w:val="nil"/>
                <w:between w:val="nil"/>
              </w:pBdr>
              <w:spacing w:after="0" w:line="240" w:lineRule="auto"/>
              <w:jc w:val="both"/>
              <w:rPr>
                <w:color w:val="000000"/>
              </w:rPr>
            </w:pPr>
            <w:r>
              <w:rPr>
                <w:color w:val="000000"/>
              </w:rPr>
              <w:t xml:space="preserve">Телефон: </w:t>
            </w:r>
          </w:p>
          <w:p w:rsidR="00AD763A" w:rsidRDefault="00AD763A">
            <w:pPr>
              <w:pBdr>
                <w:top w:val="nil"/>
                <w:left w:val="nil"/>
                <w:bottom w:val="nil"/>
                <w:right w:val="nil"/>
                <w:between w:val="nil"/>
              </w:pBdr>
              <w:spacing w:after="0" w:line="240" w:lineRule="auto"/>
              <w:jc w:val="both"/>
              <w:rPr>
                <w:color w:val="000000"/>
              </w:rPr>
            </w:pPr>
          </w:p>
        </w:tc>
      </w:tr>
      <w:tr w:rsidR="00AD763A">
        <w:trPr>
          <w:trHeight w:val="84"/>
        </w:trPr>
        <w:tc>
          <w:tcPr>
            <w:tcW w:w="9884" w:type="dxa"/>
            <w:gridSpan w:val="2"/>
          </w:tcPr>
          <w:p w:rsidR="00AD763A" w:rsidRDefault="00796B05">
            <w:pPr>
              <w:pBdr>
                <w:top w:val="nil"/>
                <w:left w:val="nil"/>
                <w:bottom w:val="nil"/>
                <w:right w:val="nil"/>
                <w:between w:val="nil"/>
              </w:pBdr>
              <w:spacing w:after="0" w:line="240" w:lineRule="auto"/>
              <w:jc w:val="both"/>
              <w:rPr>
                <w:color w:val="000000"/>
              </w:rPr>
            </w:pPr>
            <w:r>
              <w:rPr>
                <w:color w:val="000000"/>
              </w:rPr>
              <w:t xml:space="preserve">Моб. телефон: </w:t>
            </w:r>
          </w:p>
          <w:p w:rsidR="00AD763A" w:rsidRDefault="00AD763A">
            <w:pPr>
              <w:pBdr>
                <w:top w:val="nil"/>
                <w:left w:val="nil"/>
                <w:bottom w:val="nil"/>
                <w:right w:val="nil"/>
                <w:between w:val="nil"/>
              </w:pBdr>
              <w:spacing w:after="0" w:line="240" w:lineRule="auto"/>
              <w:jc w:val="both"/>
              <w:rPr>
                <w:color w:val="000000"/>
              </w:rPr>
            </w:pPr>
          </w:p>
        </w:tc>
      </w:tr>
      <w:tr w:rsidR="00AD763A">
        <w:trPr>
          <w:trHeight w:val="84"/>
        </w:trPr>
        <w:tc>
          <w:tcPr>
            <w:tcW w:w="9884" w:type="dxa"/>
            <w:gridSpan w:val="2"/>
          </w:tcPr>
          <w:p w:rsidR="00AD763A" w:rsidRDefault="00796B05">
            <w:pPr>
              <w:pBdr>
                <w:top w:val="nil"/>
                <w:left w:val="nil"/>
                <w:bottom w:val="nil"/>
                <w:right w:val="nil"/>
                <w:between w:val="nil"/>
              </w:pBdr>
              <w:spacing w:after="0" w:line="240" w:lineRule="auto"/>
              <w:jc w:val="both"/>
              <w:rPr>
                <w:color w:val="000000"/>
              </w:rPr>
            </w:pPr>
            <w:r>
              <w:rPr>
                <w:color w:val="000000"/>
              </w:rPr>
              <w:t xml:space="preserve">E-mail: </w:t>
            </w:r>
          </w:p>
          <w:p w:rsidR="00AD763A" w:rsidRDefault="00AD763A">
            <w:pPr>
              <w:pBdr>
                <w:top w:val="nil"/>
                <w:left w:val="nil"/>
                <w:bottom w:val="nil"/>
                <w:right w:val="nil"/>
                <w:between w:val="nil"/>
              </w:pBdr>
              <w:spacing w:after="0" w:line="240" w:lineRule="auto"/>
              <w:jc w:val="both"/>
              <w:rPr>
                <w:color w:val="000000"/>
              </w:rPr>
            </w:pPr>
          </w:p>
        </w:tc>
      </w:tr>
    </w:tbl>
    <w:p w:rsidR="00AD763A" w:rsidRDefault="00AD763A">
      <w:pPr>
        <w:pBdr>
          <w:top w:val="nil"/>
          <w:left w:val="nil"/>
          <w:bottom w:val="nil"/>
          <w:right w:val="nil"/>
          <w:between w:val="nil"/>
        </w:pBdr>
        <w:spacing w:after="0" w:line="240" w:lineRule="auto"/>
        <w:jc w:val="both"/>
        <w:rPr>
          <w:color w:val="000000"/>
        </w:rPr>
      </w:pPr>
    </w:p>
    <w:tbl>
      <w:tblPr>
        <w:tblStyle w:val="afb"/>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3795"/>
        <w:gridCol w:w="5528"/>
      </w:tblGrid>
      <w:tr w:rsidR="00AD763A">
        <w:tc>
          <w:tcPr>
            <w:tcW w:w="458" w:type="dxa"/>
          </w:tcPr>
          <w:p w:rsidR="00AD763A" w:rsidRDefault="00796B05">
            <w:pPr>
              <w:pBdr>
                <w:top w:val="nil"/>
                <w:left w:val="nil"/>
                <w:bottom w:val="nil"/>
                <w:right w:val="nil"/>
                <w:between w:val="nil"/>
              </w:pBdr>
              <w:jc w:val="both"/>
              <w:rPr>
                <w:color w:val="000000"/>
              </w:rPr>
            </w:pPr>
            <w:r>
              <w:rPr>
                <w:b/>
                <w:color w:val="000000"/>
              </w:rPr>
              <w:t>№</w:t>
            </w:r>
          </w:p>
        </w:tc>
        <w:tc>
          <w:tcPr>
            <w:tcW w:w="3795" w:type="dxa"/>
          </w:tcPr>
          <w:p w:rsidR="00AD763A" w:rsidRDefault="00796B05">
            <w:pPr>
              <w:pBdr>
                <w:top w:val="nil"/>
                <w:left w:val="nil"/>
                <w:bottom w:val="nil"/>
                <w:right w:val="nil"/>
                <w:between w:val="nil"/>
              </w:pBdr>
              <w:jc w:val="both"/>
              <w:rPr>
                <w:color w:val="000000"/>
              </w:rPr>
            </w:pPr>
            <w:r>
              <w:rPr>
                <w:b/>
                <w:color w:val="000000"/>
              </w:rPr>
              <w:t>Питання</w:t>
            </w:r>
          </w:p>
        </w:tc>
        <w:tc>
          <w:tcPr>
            <w:tcW w:w="5528" w:type="dxa"/>
          </w:tcPr>
          <w:p w:rsidR="00AD763A" w:rsidRDefault="00796B05">
            <w:pPr>
              <w:pBdr>
                <w:top w:val="nil"/>
                <w:left w:val="nil"/>
                <w:bottom w:val="nil"/>
                <w:right w:val="nil"/>
                <w:between w:val="nil"/>
              </w:pBdr>
              <w:jc w:val="both"/>
              <w:rPr>
                <w:color w:val="000000"/>
              </w:rPr>
            </w:pPr>
            <w:r>
              <w:rPr>
                <w:b/>
                <w:color w:val="000000"/>
              </w:rPr>
              <w:t>Відповідь</w:t>
            </w:r>
          </w:p>
        </w:tc>
      </w:tr>
      <w:tr w:rsidR="00AD763A">
        <w:tc>
          <w:tcPr>
            <w:tcW w:w="9781" w:type="dxa"/>
            <w:gridSpan w:val="3"/>
          </w:tcPr>
          <w:p w:rsidR="00AD763A" w:rsidRDefault="00796B05">
            <w:pPr>
              <w:pBdr>
                <w:top w:val="nil"/>
                <w:left w:val="nil"/>
                <w:bottom w:val="nil"/>
                <w:right w:val="nil"/>
                <w:between w:val="nil"/>
              </w:pBdr>
              <w:jc w:val="both"/>
              <w:rPr>
                <w:color w:val="000000"/>
              </w:rPr>
            </w:pPr>
            <w:r>
              <w:rPr>
                <w:b/>
                <w:color w:val="000000"/>
              </w:rPr>
              <w:t>Профіль Кінцевого Бенефіціара</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1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Повна назва населеного пункту </w:t>
            </w:r>
          </w:p>
          <w:p w:rsidR="00AD763A" w:rsidRDefault="00AD763A">
            <w:pPr>
              <w:pBdr>
                <w:top w:val="nil"/>
                <w:left w:val="nil"/>
                <w:bottom w:val="nil"/>
                <w:right w:val="nil"/>
                <w:between w:val="nil"/>
              </w:pBdr>
              <w:jc w:val="both"/>
              <w:rPr>
                <w:color w:val="000000"/>
              </w:rPr>
            </w:pPr>
          </w:p>
        </w:tc>
        <w:tc>
          <w:tcPr>
            <w:tcW w:w="5528" w:type="dxa"/>
          </w:tcPr>
          <w:p w:rsidR="00AD763A" w:rsidRDefault="00AD763A">
            <w:pPr>
              <w:pBdr>
                <w:top w:val="nil"/>
                <w:left w:val="nil"/>
                <w:bottom w:val="nil"/>
                <w:right w:val="nil"/>
                <w:between w:val="nil"/>
              </w:pBdr>
              <w:jc w:val="both"/>
              <w:rPr>
                <w:color w:val="000000"/>
              </w:rPr>
            </w:pP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2 </w:t>
            </w:r>
          </w:p>
        </w:tc>
        <w:tc>
          <w:tcPr>
            <w:tcW w:w="3795" w:type="dxa"/>
          </w:tcPr>
          <w:p w:rsidR="00AD763A" w:rsidRDefault="00796B05">
            <w:pPr>
              <w:pBdr>
                <w:top w:val="nil"/>
                <w:left w:val="nil"/>
                <w:bottom w:val="nil"/>
                <w:right w:val="nil"/>
                <w:between w:val="nil"/>
              </w:pBdr>
              <w:jc w:val="both"/>
              <w:rPr>
                <w:color w:val="000000"/>
              </w:rPr>
            </w:pPr>
            <w:r>
              <w:rPr>
                <w:color w:val="000000"/>
              </w:rPr>
              <w:t>Загальна кількість населення станом на 01 січня 2022 року</w:t>
            </w:r>
          </w:p>
          <w:p w:rsidR="00AD763A" w:rsidRDefault="00AD763A">
            <w:pPr>
              <w:pBdr>
                <w:top w:val="nil"/>
                <w:left w:val="nil"/>
                <w:bottom w:val="nil"/>
                <w:right w:val="nil"/>
                <w:between w:val="nil"/>
              </w:pBdr>
              <w:jc w:val="both"/>
              <w:rPr>
                <w:color w:val="000000"/>
              </w:rPr>
            </w:pPr>
          </w:p>
        </w:tc>
        <w:tc>
          <w:tcPr>
            <w:tcW w:w="5528" w:type="dxa"/>
          </w:tcPr>
          <w:p w:rsidR="00AD763A" w:rsidRDefault="00AD763A">
            <w:pPr>
              <w:pBdr>
                <w:top w:val="nil"/>
                <w:left w:val="nil"/>
                <w:bottom w:val="nil"/>
                <w:right w:val="nil"/>
                <w:between w:val="nil"/>
              </w:pBdr>
              <w:jc w:val="both"/>
              <w:rPr>
                <w:color w:val="000000"/>
              </w:rPr>
            </w:pPr>
          </w:p>
        </w:tc>
      </w:tr>
      <w:tr w:rsidR="00AD763A">
        <w:trPr>
          <w:trHeight w:val="314"/>
        </w:trPr>
        <w:tc>
          <w:tcPr>
            <w:tcW w:w="458" w:type="dxa"/>
          </w:tcPr>
          <w:p w:rsidR="00AD763A" w:rsidRDefault="00796B05">
            <w:pPr>
              <w:pBdr>
                <w:top w:val="nil"/>
                <w:left w:val="nil"/>
                <w:bottom w:val="nil"/>
                <w:right w:val="nil"/>
                <w:between w:val="nil"/>
              </w:pBdr>
              <w:jc w:val="both"/>
              <w:rPr>
                <w:b/>
                <w:color w:val="000000"/>
              </w:rPr>
            </w:pPr>
            <w:r>
              <w:rPr>
                <w:b/>
                <w:color w:val="000000"/>
              </w:rPr>
              <w:t>3</w:t>
            </w:r>
          </w:p>
        </w:tc>
        <w:tc>
          <w:tcPr>
            <w:tcW w:w="3795" w:type="dxa"/>
          </w:tcPr>
          <w:p w:rsidR="00AD763A" w:rsidRDefault="00796B05">
            <w:pPr>
              <w:pBdr>
                <w:top w:val="nil"/>
                <w:left w:val="nil"/>
                <w:bottom w:val="nil"/>
                <w:right w:val="nil"/>
                <w:between w:val="nil"/>
              </w:pBdr>
              <w:jc w:val="both"/>
              <w:rPr>
                <w:color w:val="000000"/>
              </w:rPr>
            </w:pPr>
            <w:r>
              <w:rPr>
                <w:color w:val="000000"/>
              </w:rPr>
              <w:t>Загальна кількість внутрішньо переміщених осіб</w:t>
            </w:r>
          </w:p>
        </w:tc>
        <w:tc>
          <w:tcPr>
            <w:tcW w:w="5528" w:type="dxa"/>
          </w:tcPr>
          <w:p w:rsidR="00AD763A" w:rsidRDefault="00AD763A">
            <w:pPr>
              <w:pBdr>
                <w:top w:val="nil"/>
                <w:left w:val="nil"/>
                <w:bottom w:val="nil"/>
                <w:right w:val="nil"/>
                <w:between w:val="nil"/>
              </w:pBdr>
              <w:jc w:val="both"/>
              <w:rPr>
                <w:color w:val="000000"/>
              </w:rPr>
            </w:pP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4 </w:t>
            </w:r>
          </w:p>
        </w:tc>
        <w:tc>
          <w:tcPr>
            <w:tcW w:w="3795" w:type="dxa"/>
          </w:tcPr>
          <w:p w:rsidR="00AD763A" w:rsidRDefault="00796B05">
            <w:pPr>
              <w:pBdr>
                <w:top w:val="nil"/>
                <w:left w:val="nil"/>
                <w:bottom w:val="nil"/>
                <w:right w:val="nil"/>
                <w:between w:val="nil"/>
              </w:pBdr>
              <w:jc w:val="both"/>
              <w:rPr>
                <w:color w:val="000000"/>
              </w:rPr>
            </w:pPr>
            <w:r>
              <w:rPr>
                <w:color w:val="000000"/>
              </w:rPr>
              <w:t>% внутрішньо переміщених осіб від загальної кількості населення</w:t>
            </w:r>
          </w:p>
          <w:p w:rsidR="00AD763A" w:rsidRDefault="00AD763A">
            <w:pPr>
              <w:pBdr>
                <w:top w:val="nil"/>
                <w:left w:val="nil"/>
                <w:bottom w:val="nil"/>
                <w:right w:val="nil"/>
                <w:between w:val="nil"/>
              </w:pBdr>
              <w:jc w:val="both"/>
              <w:rPr>
                <w:color w:val="000000"/>
              </w:rPr>
            </w:pPr>
          </w:p>
        </w:tc>
        <w:tc>
          <w:tcPr>
            <w:tcW w:w="5528" w:type="dxa"/>
          </w:tcPr>
          <w:p w:rsidR="00AD763A" w:rsidRDefault="00AD763A">
            <w:pPr>
              <w:pBdr>
                <w:top w:val="nil"/>
                <w:left w:val="nil"/>
                <w:bottom w:val="nil"/>
                <w:right w:val="nil"/>
                <w:between w:val="nil"/>
              </w:pBdr>
              <w:jc w:val="both"/>
              <w:rPr>
                <w:color w:val="000000"/>
              </w:rPr>
            </w:pP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lastRenderedPageBreak/>
              <w:t xml:space="preserve">5 </w:t>
            </w:r>
          </w:p>
        </w:tc>
        <w:tc>
          <w:tcPr>
            <w:tcW w:w="3795" w:type="dxa"/>
          </w:tcPr>
          <w:p w:rsidR="00AD763A" w:rsidRDefault="00796B05">
            <w:pPr>
              <w:pBdr>
                <w:top w:val="nil"/>
                <w:left w:val="nil"/>
                <w:bottom w:val="nil"/>
                <w:right w:val="nil"/>
                <w:between w:val="nil"/>
              </w:pBdr>
              <w:jc w:val="both"/>
              <w:rPr>
                <w:color w:val="000000"/>
              </w:rPr>
            </w:pPr>
            <w:r>
              <w:rPr>
                <w:color w:val="000000"/>
              </w:rPr>
              <w:t>Прізвище, власне ім’я, по батькові (за наявності) особи, відповідальної за заповнення анкети</w:t>
            </w:r>
          </w:p>
        </w:tc>
        <w:tc>
          <w:tcPr>
            <w:tcW w:w="5528" w:type="dxa"/>
          </w:tcPr>
          <w:p w:rsidR="00AD763A" w:rsidRDefault="00AD763A">
            <w:pPr>
              <w:pBdr>
                <w:top w:val="nil"/>
                <w:left w:val="nil"/>
                <w:bottom w:val="nil"/>
                <w:right w:val="nil"/>
                <w:between w:val="nil"/>
              </w:pBdr>
              <w:jc w:val="both"/>
              <w:rPr>
                <w:color w:val="000000"/>
              </w:rPr>
            </w:pPr>
          </w:p>
        </w:tc>
      </w:tr>
      <w:tr w:rsidR="00AD763A">
        <w:trPr>
          <w:trHeight w:val="893"/>
        </w:trPr>
        <w:tc>
          <w:tcPr>
            <w:tcW w:w="458" w:type="dxa"/>
          </w:tcPr>
          <w:p w:rsidR="00AD763A" w:rsidRDefault="00796B05">
            <w:pPr>
              <w:pBdr>
                <w:top w:val="nil"/>
                <w:left w:val="nil"/>
                <w:bottom w:val="nil"/>
                <w:right w:val="nil"/>
                <w:between w:val="nil"/>
              </w:pBdr>
              <w:jc w:val="both"/>
              <w:rPr>
                <w:b/>
                <w:color w:val="000000"/>
              </w:rPr>
            </w:pPr>
            <w:r>
              <w:rPr>
                <w:b/>
                <w:color w:val="000000"/>
              </w:rPr>
              <w:t>6</w:t>
            </w:r>
          </w:p>
        </w:tc>
        <w:tc>
          <w:tcPr>
            <w:tcW w:w="3795" w:type="dxa"/>
          </w:tcPr>
          <w:p w:rsidR="00AD763A" w:rsidRDefault="00796B05">
            <w:pPr>
              <w:pBdr>
                <w:top w:val="nil"/>
                <w:left w:val="nil"/>
                <w:bottom w:val="nil"/>
                <w:right w:val="nil"/>
                <w:between w:val="nil"/>
              </w:pBdr>
              <w:jc w:val="both"/>
              <w:rPr>
                <w:color w:val="000000"/>
              </w:rPr>
            </w:pPr>
            <w:r>
              <w:rPr>
                <w:color w:val="000000"/>
              </w:rPr>
              <w:t>Контактні дані особи, відповідальної за заповнення анкети</w:t>
            </w:r>
          </w:p>
        </w:tc>
        <w:tc>
          <w:tcPr>
            <w:tcW w:w="5528" w:type="dxa"/>
          </w:tcPr>
          <w:p w:rsidR="00AD763A" w:rsidRDefault="00796B05">
            <w:pPr>
              <w:pBdr>
                <w:top w:val="nil"/>
                <w:left w:val="nil"/>
                <w:bottom w:val="nil"/>
                <w:right w:val="nil"/>
                <w:between w:val="nil"/>
              </w:pBdr>
              <w:rPr>
                <w:color w:val="006FC0"/>
              </w:rPr>
            </w:pPr>
            <w:r>
              <w:rPr>
                <w:color w:val="006FC0"/>
              </w:rPr>
              <w:t xml:space="preserve">Місцезнаходження: </w:t>
            </w:r>
          </w:p>
          <w:p w:rsidR="00AD763A" w:rsidRDefault="00796B05">
            <w:pPr>
              <w:pBdr>
                <w:top w:val="nil"/>
                <w:left w:val="nil"/>
                <w:bottom w:val="nil"/>
                <w:right w:val="nil"/>
                <w:between w:val="nil"/>
              </w:pBdr>
              <w:rPr>
                <w:color w:val="006FC0"/>
              </w:rPr>
            </w:pPr>
            <w:r>
              <w:rPr>
                <w:color w:val="006FC0"/>
              </w:rPr>
              <w:t xml:space="preserve">Тел.: </w:t>
            </w:r>
          </w:p>
          <w:p w:rsidR="00AD763A" w:rsidRDefault="00796B05">
            <w:pPr>
              <w:pBdr>
                <w:top w:val="nil"/>
                <w:left w:val="nil"/>
                <w:bottom w:val="nil"/>
                <w:right w:val="nil"/>
                <w:between w:val="nil"/>
              </w:pBdr>
              <w:jc w:val="both"/>
              <w:rPr>
                <w:color w:val="006FC0"/>
              </w:rPr>
            </w:pPr>
            <w:r>
              <w:rPr>
                <w:color w:val="006FC0"/>
              </w:rPr>
              <w:t>e-mail:</w:t>
            </w:r>
          </w:p>
          <w:p w:rsidR="00AD763A" w:rsidRDefault="00AD763A">
            <w:pPr>
              <w:pBdr>
                <w:top w:val="nil"/>
                <w:left w:val="nil"/>
                <w:bottom w:val="nil"/>
                <w:right w:val="nil"/>
                <w:between w:val="nil"/>
              </w:pBdr>
              <w:jc w:val="both"/>
              <w:rPr>
                <w:color w:val="000000"/>
              </w:rPr>
            </w:pP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7 </w:t>
            </w:r>
          </w:p>
        </w:tc>
        <w:tc>
          <w:tcPr>
            <w:tcW w:w="3795" w:type="dxa"/>
          </w:tcPr>
          <w:p w:rsidR="00AD763A" w:rsidRDefault="00796B05">
            <w:pPr>
              <w:pBdr>
                <w:top w:val="nil"/>
                <w:left w:val="nil"/>
                <w:bottom w:val="nil"/>
                <w:right w:val="nil"/>
                <w:between w:val="nil"/>
              </w:pBdr>
              <w:jc w:val="both"/>
              <w:rPr>
                <w:color w:val="000000"/>
              </w:rPr>
            </w:pPr>
            <w:r>
              <w:rPr>
                <w:color w:val="000000"/>
              </w:rPr>
              <w:t xml:space="preserve">Рік створення </w:t>
            </w:r>
          </w:p>
          <w:p w:rsidR="00AD763A" w:rsidRDefault="00AD763A">
            <w:pPr>
              <w:pBdr>
                <w:top w:val="nil"/>
                <w:left w:val="nil"/>
                <w:bottom w:val="nil"/>
                <w:right w:val="nil"/>
                <w:between w:val="nil"/>
              </w:pBdr>
              <w:jc w:val="both"/>
              <w:rPr>
                <w:color w:val="000000"/>
              </w:rPr>
            </w:pPr>
          </w:p>
        </w:tc>
        <w:tc>
          <w:tcPr>
            <w:tcW w:w="5528" w:type="dxa"/>
          </w:tcPr>
          <w:p w:rsidR="00AD763A" w:rsidRDefault="00AD763A">
            <w:pPr>
              <w:pBdr>
                <w:top w:val="nil"/>
                <w:left w:val="nil"/>
                <w:bottom w:val="nil"/>
                <w:right w:val="nil"/>
                <w:between w:val="nil"/>
              </w:pBdr>
              <w:jc w:val="both"/>
              <w:rPr>
                <w:color w:val="000000"/>
              </w:rPr>
            </w:pP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8</w:t>
            </w:r>
          </w:p>
        </w:tc>
        <w:tc>
          <w:tcPr>
            <w:tcW w:w="3795" w:type="dxa"/>
          </w:tcPr>
          <w:p w:rsidR="00AD763A" w:rsidRDefault="00796B05">
            <w:pPr>
              <w:pBdr>
                <w:top w:val="nil"/>
                <w:left w:val="nil"/>
                <w:bottom w:val="nil"/>
                <w:right w:val="nil"/>
                <w:between w:val="nil"/>
              </w:pBdr>
              <w:jc w:val="both"/>
              <w:rPr>
                <w:color w:val="000000"/>
              </w:rPr>
            </w:pPr>
            <w:r>
              <w:rPr>
                <w:color w:val="000000"/>
              </w:rPr>
              <w:t>Загальний обсяг бюджету розвитку (прогнозований)</w:t>
            </w:r>
          </w:p>
        </w:tc>
        <w:tc>
          <w:tcPr>
            <w:tcW w:w="5528" w:type="dxa"/>
          </w:tcPr>
          <w:p w:rsidR="00AD763A" w:rsidRDefault="00796B05">
            <w:pPr>
              <w:pBdr>
                <w:top w:val="nil"/>
                <w:left w:val="nil"/>
                <w:bottom w:val="nil"/>
                <w:right w:val="nil"/>
                <w:between w:val="nil"/>
              </w:pBdr>
              <w:rPr>
                <w:color w:val="006FC0"/>
              </w:rPr>
            </w:pPr>
            <w:r>
              <w:rPr>
                <w:color w:val="006FC0"/>
              </w:rPr>
              <w:t xml:space="preserve">2022: </w:t>
            </w:r>
          </w:p>
          <w:p w:rsidR="00AD763A" w:rsidRDefault="00796B05">
            <w:pPr>
              <w:pBdr>
                <w:top w:val="nil"/>
                <w:left w:val="nil"/>
                <w:bottom w:val="nil"/>
                <w:right w:val="nil"/>
                <w:between w:val="nil"/>
              </w:pBdr>
              <w:rPr>
                <w:color w:val="006FC0"/>
              </w:rPr>
            </w:pPr>
            <w:r>
              <w:rPr>
                <w:color w:val="006FC0"/>
              </w:rPr>
              <w:t xml:space="preserve">2023: </w:t>
            </w:r>
          </w:p>
          <w:p w:rsidR="00AD763A" w:rsidRDefault="00796B05">
            <w:pPr>
              <w:pBdr>
                <w:top w:val="nil"/>
                <w:left w:val="nil"/>
                <w:bottom w:val="nil"/>
                <w:right w:val="nil"/>
                <w:between w:val="nil"/>
              </w:pBdr>
              <w:jc w:val="both"/>
              <w:rPr>
                <w:color w:val="000000"/>
              </w:rPr>
            </w:pPr>
            <w:r>
              <w:rPr>
                <w:color w:val="006FC0"/>
              </w:rPr>
              <w:t xml:space="preserve">2024: </w:t>
            </w:r>
          </w:p>
        </w:tc>
      </w:tr>
      <w:tr w:rsidR="00AD763A">
        <w:trPr>
          <w:trHeight w:val="947"/>
        </w:trPr>
        <w:tc>
          <w:tcPr>
            <w:tcW w:w="458" w:type="dxa"/>
          </w:tcPr>
          <w:p w:rsidR="00AD763A" w:rsidRDefault="00796B05">
            <w:pPr>
              <w:pBdr>
                <w:top w:val="nil"/>
                <w:left w:val="nil"/>
                <w:bottom w:val="nil"/>
                <w:right w:val="nil"/>
                <w:between w:val="nil"/>
              </w:pBdr>
              <w:jc w:val="both"/>
              <w:rPr>
                <w:color w:val="000000"/>
              </w:rPr>
            </w:pPr>
            <w:r>
              <w:rPr>
                <w:b/>
                <w:color w:val="000000"/>
              </w:rPr>
              <w:t xml:space="preserve">9 </w:t>
            </w:r>
          </w:p>
        </w:tc>
        <w:tc>
          <w:tcPr>
            <w:tcW w:w="3795" w:type="dxa"/>
          </w:tcPr>
          <w:p w:rsidR="00AD763A" w:rsidRDefault="00796B05">
            <w:pPr>
              <w:pBdr>
                <w:top w:val="nil"/>
                <w:left w:val="nil"/>
                <w:bottom w:val="nil"/>
                <w:right w:val="nil"/>
                <w:between w:val="nil"/>
              </w:pBdr>
              <w:jc w:val="both"/>
              <w:rPr>
                <w:color w:val="000000"/>
              </w:rPr>
            </w:pPr>
            <w:r>
              <w:rPr>
                <w:color w:val="000000"/>
              </w:rPr>
              <w:t>Загальний обсяг бюджету (прогнозований), за виключенням трансфертів з інших бюджетів</w:t>
            </w:r>
          </w:p>
        </w:tc>
        <w:tc>
          <w:tcPr>
            <w:tcW w:w="5528" w:type="dxa"/>
          </w:tcPr>
          <w:p w:rsidR="00AD763A" w:rsidRDefault="00796B05">
            <w:pPr>
              <w:pBdr>
                <w:top w:val="nil"/>
                <w:left w:val="nil"/>
                <w:bottom w:val="nil"/>
                <w:right w:val="nil"/>
                <w:between w:val="nil"/>
              </w:pBdr>
              <w:rPr>
                <w:color w:val="006FC0"/>
              </w:rPr>
            </w:pPr>
            <w:r>
              <w:rPr>
                <w:color w:val="006FC0"/>
              </w:rPr>
              <w:t xml:space="preserve">2022: </w:t>
            </w:r>
          </w:p>
          <w:p w:rsidR="00AD763A" w:rsidRDefault="00796B05">
            <w:pPr>
              <w:pBdr>
                <w:top w:val="nil"/>
                <w:left w:val="nil"/>
                <w:bottom w:val="nil"/>
                <w:right w:val="nil"/>
                <w:between w:val="nil"/>
              </w:pBdr>
              <w:rPr>
                <w:color w:val="006FC0"/>
              </w:rPr>
            </w:pPr>
            <w:r>
              <w:rPr>
                <w:color w:val="006FC0"/>
              </w:rPr>
              <w:t xml:space="preserve">2023: </w:t>
            </w:r>
          </w:p>
          <w:p w:rsidR="00AD763A" w:rsidRDefault="00796B05">
            <w:pPr>
              <w:pBdr>
                <w:top w:val="nil"/>
                <w:left w:val="nil"/>
                <w:bottom w:val="nil"/>
                <w:right w:val="nil"/>
                <w:between w:val="nil"/>
              </w:pBdr>
              <w:jc w:val="both"/>
              <w:rPr>
                <w:color w:val="000000"/>
              </w:rPr>
            </w:pPr>
            <w:r>
              <w:rPr>
                <w:color w:val="006FC0"/>
              </w:rPr>
              <w:t xml:space="preserve">2024: </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10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Поточний фінансовий стан </w:t>
            </w:r>
          </w:p>
        </w:tc>
        <w:tc>
          <w:tcPr>
            <w:tcW w:w="5528" w:type="dxa"/>
          </w:tcPr>
          <w:p w:rsidR="00AD763A" w:rsidRDefault="00796B05">
            <w:pPr>
              <w:jc w:val="both"/>
              <w:rPr>
                <w:color w:val="FF0000"/>
              </w:rPr>
            </w:pPr>
            <w:r>
              <w:rPr>
                <w:color w:val="006FC0"/>
              </w:rPr>
              <w:t>Відповідно до Порядку здійснення місцевих запозичень,</w:t>
            </w:r>
            <w:r>
              <w:t xml:space="preserve"> </w:t>
            </w:r>
            <w:r>
              <w:rPr>
                <w:color w:val="006FC0"/>
              </w:rPr>
              <w:t>затвердженого постановою Кабінету Міністрів України від 16 лютого 2011 року № 110, наказу Міністерства фінансів України від 22 жовтня 2015 року № 922 «Про затвердження форм розрахунків при здійсненні мі</w:t>
            </w:r>
            <w:r>
              <w:rPr>
                <w:color w:val="006FC0"/>
              </w:rPr>
              <w:t>сцевих запозичень», зареєстрованого в Міністерстві юстиції України 04 листопада 2015 року за № 1354/27799, для погодження комунальних запозичень до Мінфіну надаються такі відомості (показники) та документи:</w:t>
            </w:r>
          </w:p>
          <w:p w:rsidR="00AD763A" w:rsidRDefault="00796B05">
            <w:pPr>
              <w:numPr>
                <w:ilvl w:val="0"/>
                <w:numId w:val="1"/>
              </w:numPr>
              <w:pBdr>
                <w:top w:val="nil"/>
                <w:left w:val="nil"/>
                <w:bottom w:val="nil"/>
                <w:right w:val="nil"/>
                <w:between w:val="nil"/>
              </w:pBdr>
              <w:jc w:val="both"/>
              <w:rPr>
                <w:color w:val="006FC0"/>
              </w:rPr>
            </w:pPr>
            <w:r>
              <w:rPr>
                <w:color w:val="006FC0"/>
              </w:rPr>
              <w:t>стан місцевого боргового портфеля. Цей пункт міст</w:t>
            </w:r>
            <w:r>
              <w:rPr>
                <w:color w:val="006FC0"/>
              </w:rPr>
              <w:t>ить інформацію щодо усіх запозичень із зазначенням стану їх погашення (окремо для виплати основної суми та процентів) за п’ять років, що передують року подання заявки. Він також містить інформацію про муніципальні гарантії, якщо такі є;</w:t>
            </w:r>
          </w:p>
          <w:p w:rsidR="00AD763A" w:rsidRDefault="00796B05">
            <w:pPr>
              <w:numPr>
                <w:ilvl w:val="0"/>
                <w:numId w:val="1"/>
              </w:numPr>
              <w:pBdr>
                <w:top w:val="nil"/>
                <w:left w:val="nil"/>
                <w:bottom w:val="nil"/>
                <w:right w:val="nil"/>
                <w:between w:val="nil"/>
              </w:pBdr>
              <w:jc w:val="both"/>
              <w:rPr>
                <w:color w:val="006FC0"/>
              </w:rPr>
            </w:pPr>
            <w:r>
              <w:rPr>
                <w:color w:val="006FC0"/>
              </w:rPr>
              <w:t>підтвердження викон</w:t>
            </w:r>
            <w:r>
              <w:rPr>
                <w:color w:val="006FC0"/>
              </w:rPr>
              <w:t>ання лімітів заборгованості – як щодо загальної заборгованості, так і щодо обслуговування боргу, згідно зі статтями 18 та 74 Бюджетного кодексу;</w:t>
            </w:r>
          </w:p>
          <w:p w:rsidR="00AD763A" w:rsidRDefault="00796B05">
            <w:pPr>
              <w:numPr>
                <w:ilvl w:val="0"/>
                <w:numId w:val="1"/>
              </w:numPr>
              <w:pBdr>
                <w:top w:val="nil"/>
                <w:left w:val="nil"/>
                <w:bottom w:val="nil"/>
                <w:right w:val="nil"/>
                <w:between w:val="nil"/>
              </w:pBdr>
              <w:jc w:val="both"/>
              <w:rPr>
                <w:color w:val="006FC0"/>
              </w:rPr>
            </w:pPr>
            <w:bookmarkStart w:id="1" w:name="_heading=h.gjdgxs" w:colFirst="0" w:colLast="0"/>
            <w:bookmarkEnd w:id="1"/>
            <w:r>
              <w:rPr>
                <w:color w:val="006FC0"/>
              </w:rPr>
              <w:t>рішення відповідної ради про</w:t>
            </w:r>
            <w:r>
              <w:rPr>
                <w:b/>
                <w:color w:val="006FC0"/>
              </w:rPr>
              <w:t xml:space="preserve"> </w:t>
            </w:r>
            <w:r>
              <w:rPr>
                <w:color w:val="006FC0"/>
              </w:rPr>
              <w:t>запозичення, що містить ключову інформацію про позику, включаючи її мету та форму позики, а також фінансові елементи, такі як: сума, валюта, строк погашення, процентна ставка та частота погашення;</w:t>
            </w:r>
          </w:p>
          <w:p w:rsidR="00AD763A" w:rsidRDefault="00796B05">
            <w:pPr>
              <w:numPr>
                <w:ilvl w:val="0"/>
                <w:numId w:val="1"/>
              </w:numPr>
              <w:pBdr>
                <w:top w:val="nil"/>
                <w:left w:val="nil"/>
                <w:bottom w:val="nil"/>
                <w:right w:val="nil"/>
                <w:between w:val="nil"/>
              </w:pBdr>
              <w:jc w:val="both"/>
              <w:rPr>
                <w:color w:val="006FC0"/>
              </w:rPr>
            </w:pPr>
            <w:r>
              <w:rPr>
                <w:color w:val="006FC0"/>
              </w:rPr>
              <w:t>рішення відповідної ради про бюджет на поточний рік. Порядк</w:t>
            </w:r>
            <w:r>
              <w:rPr>
                <w:color w:val="006FC0"/>
              </w:rPr>
              <w:t>ом здійснення місцевих запозичень,</w:t>
            </w:r>
            <w:r>
              <w:rPr>
                <w:rFonts w:ascii="Arial" w:eastAsia="Arial" w:hAnsi="Arial" w:cs="Arial"/>
                <w:color w:val="000000"/>
              </w:rPr>
              <w:t xml:space="preserve"> </w:t>
            </w:r>
            <w:r>
              <w:rPr>
                <w:color w:val="006FC0"/>
              </w:rPr>
              <w:t xml:space="preserve">затвердженим постановою Кабінету Міністрів України від 16 лютого 2011 року № 110, передбачено, що якщо в поданому бюджетному рішенні не </w:t>
            </w:r>
            <w:r>
              <w:rPr>
                <w:color w:val="006FC0"/>
              </w:rPr>
              <w:lastRenderedPageBreak/>
              <w:t>зазначено позики, на які подається заявка, то подається проект відповідних змін до бю</w:t>
            </w:r>
            <w:r>
              <w:rPr>
                <w:color w:val="006FC0"/>
              </w:rPr>
              <w:t>джетного рішення;</w:t>
            </w:r>
          </w:p>
          <w:p w:rsidR="00AD763A" w:rsidRDefault="00796B05">
            <w:pPr>
              <w:numPr>
                <w:ilvl w:val="0"/>
                <w:numId w:val="1"/>
              </w:numPr>
              <w:pBdr>
                <w:top w:val="nil"/>
                <w:left w:val="nil"/>
                <w:bottom w:val="nil"/>
                <w:right w:val="nil"/>
                <w:between w:val="nil"/>
              </w:pBdr>
              <w:jc w:val="both"/>
              <w:rPr>
                <w:color w:val="006FC0"/>
              </w:rPr>
            </w:pPr>
            <w:r>
              <w:rPr>
                <w:color w:val="006FC0"/>
              </w:rPr>
              <w:t>прогнози бюджету на найближчі два роки. Прогнози бюджету мають бути затверджені виконавчим органом;</w:t>
            </w:r>
          </w:p>
          <w:p w:rsidR="00AD763A" w:rsidRDefault="00796B05">
            <w:pPr>
              <w:numPr>
                <w:ilvl w:val="0"/>
                <w:numId w:val="1"/>
              </w:numPr>
              <w:pBdr>
                <w:top w:val="nil"/>
                <w:left w:val="nil"/>
                <w:bottom w:val="nil"/>
                <w:right w:val="nil"/>
                <w:between w:val="nil"/>
              </w:pBdr>
              <w:jc w:val="both"/>
              <w:rPr>
                <w:color w:val="006FC0"/>
              </w:rPr>
            </w:pPr>
            <w:r>
              <w:rPr>
                <w:color w:val="006FC0"/>
              </w:rPr>
              <w:t>витяг із звіту про виконання бюджету за минулий рік.</w:t>
            </w:r>
          </w:p>
        </w:tc>
      </w:tr>
      <w:tr w:rsidR="00AD763A">
        <w:tc>
          <w:tcPr>
            <w:tcW w:w="9781" w:type="dxa"/>
            <w:gridSpan w:val="3"/>
          </w:tcPr>
          <w:p w:rsidR="00AD763A" w:rsidRDefault="00796B05">
            <w:pPr>
              <w:pBdr>
                <w:top w:val="nil"/>
                <w:left w:val="nil"/>
                <w:bottom w:val="nil"/>
                <w:right w:val="nil"/>
                <w:between w:val="nil"/>
              </w:pBdr>
              <w:jc w:val="both"/>
              <w:rPr>
                <w:color w:val="000000"/>
              </w:rPr>
            </w:pPr>
            <w:r>
              <w:rPr>
                <w:b/>
                <w:color w:val="000000"/>
              </w:rPr>
              <w:lastRenderedPageBreak/>
              <w:t xml:space="preserve">Загальна інформація </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11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Загальна характеристика будівель у населеному пункті </w:t>
            </w:r>
          </w:p>
        </w:tc>
        <w:tc>
          <w:tcPr>
            <w:tcW w:w="5528" w:type="dxa"/>
          </w:tcPr>
          <w:p w:rsidR="00AD763A" w:rsidRDefault="00796B05">
            <w:pPr>
              <w:pBdr>
                <w:top w:val="nil"/>
                <w:left w:val="nil"/>
                <w:bottom w:val="nil"/>
                <w:right w:val="nil"/>
                <w:between w:val="nil"/>
              </w:pBdr>
              <w:jc w:val="both"/>
              <w:rPr>
                <w:color w:val="000000"/>
              </w:rPr>
            </w:pPr>
            <w:r>
              <w:rPr>
                <w:color w:val="006FC0"/>
              </w:rPr>
              <w:t>кількість громадських будівель, які підлягають термомодернізації та братимуть участь у Програмі</w:t>
            </w:r>
          </w:p>
        </w:tc>
      </w:tr>
      <w:tr w:rsidR="00AD763A">
        <w:tc>
          <w:tcPr>
            <w:tcW w:w="458" w:type="dxa"/>
          </w:tcPr>
          <w:p w:rsidR="00AD763A" w:rsidRDefault="00796B05">
            <w:pPr>
              <w:pBdr>
                <w:top w:val="nil"/>
                <w:left w:val="nil"/>
                <w:bottom w:val="nil"/>
                <w:right w:val="nil"/>
                <w:between w:val="nil"/>
              </w:pBdr>
              <w:jc w:val="both"/>
              <w:rPr>
                <w:b/>
                <w:color w:val="000000"/>
              </w:rPr>
            </w:pPr>
            <w:r>
              <w:rPr>
                <w:b/>
                <w:color w:val="000000"/>
              </w:rPr>
              <w:t>12</w:t>
            </w:r>
          </w:p>
        </w:tc>
        <w:tc>
          <w:tcPr>
            <w:tcW w:w="3795" w:type="dxa"/>
          </w:tcPr>
          <w:p w:rsidR="00AD763A" w:rsidRDefault="00796B05">
            <w:pPr>
              <w:pBdr>
                <w:top w:val="nil"/>
                <w:left w:val="nil"/>
                <w:bottom w:val="nil"/>
                <w:right w:val="nil"/>
                <w:between w:val="nil"/>
              </w:pBdr>
              <w:jc w:val="both"/>
              <w:rPr>
                <w:color w:val="000000"/>
              </w:rPr>
            </w:pPr>
            <w:r>
              <w:rPr>
                <w:color w:val="000000"/>
              </w:rPr>
              <w:t>Частка ВПО серед користувачів соціальних послуг</w:t>
            </w:r>
          </w:p>
        </w:tc>
        <w:tc>
          <w:tcPr>
            <w:tcW w:w="5528" w:type="dxa"/>
          </w:tcPr>
          <w:p w:rsidR="00AD763A" w:rsidRDefault="00796B05">
            <w:pPr>
              <w:pBdr>
                <w:top w:val="nil"/>
                <w:left w:val="nil"/>
                <w:bottom w:val="nil"/>
                <w:right w:val="nil"/>
                <w:between w:val="nil"/>
              </w:pBdr>
              <w:jc w:val="both"/>
              <w:rPr>
                <w:color w:val="006FC0"/>
              </w:rPr>
            </w:pPr>
            <w:r>
              <w:rPr>
                <w:color w:val="006FC0"/>
              </w:rPr>
              <w:t>інформація про частку ВПО серед користувачів послуг</w:t>
            </w:r>
          </w:p>
        </w:tc>
      </w:tr>
      <w:tr w:rsidR="00AD763A">
        <w:tc>
          <w:tcPr>
            <w:tcW w:w="458" w:type="dxa"/>
          </w:tcPr>
          <w:p w:rsidR="00AD763A" w:rsidRDefault="00796B05">
            <w:pPr>
              <w:pBdr>
                <w:top w:val="nil"/>
                <w:left w:val="nil"/>
                <w:bottom w:val="nil"/>
                <w:right w:val="nil"/>
                <w:between w:val="nil"/>
              </w:pBdr>
              <w:jc w:val="both"/>
              <w:rPr>
                <w:b/>
                <w:color w:val="000000"/>
              </w:rPr>
            </w:pPr>
            <w:r>
              <w:rPr>
                <w:b/>
                <w:color w:val="000000"/>
              </w:rPr>
              <w:t>13</w:t>
            </w:r>
          </w:p>
        </w:tc>
        <w:tc>
          <w:tcPr>
            <w:tcW w:w="3795" w:type="dxa"/>
          </w:tcPr>
          <w:p w:rsidR="00AD763A" w:rsidRDefault="00796B05">
            <w:pPr>
              <w:pBdr>
                <w:top w:val="nil"/>
                <w:left w:val="nil"/>
                <w:bottom w:val="nil"/>
                <w:right w:val="nil"/>
                <w:between w:val="nil"/>
              </w:pBdr>
              <w:jc w:val="both"/>
              <w:rPr>
                <w:color w:val="000000"/>
              </w:rPr>
            </w:pPr>
            <w:r>
              <w:rPr>
                <w:color w:val="000000"/>
              </w:rPr>
              <w:t>Пошкодження будівель, отримані внаслідок військової агресії Російської Федерації</w:t>
            </w:r>
          </w:p>
        </w:tc>
        <w:tc>
          <w:tcPr>
            <w:tcW w:w="5528" w:type="dxa"/>
          </w:tcPr>
          <w:p w:rsidR="00AD763A" w:rsidRDefault="00796B05">
            <w:pPr>
              <w:pBdr>
                <w:top w:val="nil"/>
                <w:left w:val="nil"/>
                <w:bottom w:val="nil"/>
                <w:right w:val="nil"/>
                <w:between w:val="nil"/>
              </w:pBdr>
              <w:jc w:val="both"/>
              <w:rPr>
                <w:color w:val="006FC0"/>
              </w:rPr>
            </w:pPr>
            <w:r>
              <w:rPr>
                <w:color w:val="006FC0"/>
              </w:rPr>
              <w:t>% витрат, пов’язаних з відновленням будівель, пошкоджених внаслідок військової агресії Російської Федерації від загальної вартості проекту термомодернізації</w:t>
            </w:r>
          </w:p>
        </w:tc>
      </w:tr>
      <w:tr w:rsidR="00AD763A">
        <w:trPr>
          <w:trHeight w:val="917"/>
        </w:trPr>
        <w:tc>
          <w:tcPr>
            <w:tcW w:w="458" w:type="dxa"/>
          </w:tcPr>
          <w:p w:rsidR="00AD763A" w:rsidRDefault="00796B05">
            <w:pPr>
              <w:pBdr>
                <w:top w:val="nil"/>
                <w:left w:val="nil"/>
                <w:bottom w:val="nil"/>
                <w:right w:val="nil"/>
                <w:between w:val="nil"/>
              </w:pBdr>
              <w:jc w:val="both"/>
              <w:rPr>
                <w:color w:val="000000"/>
              </w:rPr>
            </w:pPr>
            <w:r>
              <w:rPr>
                <w:b/>
                <w:color w:val="000000"/>
              </w:rPr>
              <w:t xml:space="preserve">14 </w:t>
            </w:r>
          </w:p>
        </w:tc>
        <w:tc>
          <w:tcPr>
            <w:tcW w:w="3795" w:type="dxa"/>
          </w:tcPr>
          <w:p w:rsidR="00AD763A" w:rsidRDefault="00796B05">
            <w:pPr>
              <w:pBdr>
                <w:top w:val="nil"/>
                <w:left w:val="nil"/>
                <w:bottom w:val="nil"/>
                <w:right w:val="nil"/>
                <w:between w:val="nil"/>
              </w:pBdr>
              <w:jc w:val="both"/>
              <w:rPr>
                <w:color w:val="000000"/>
              </w:rPr>
            </w:pPr>
            <w:r>
              <w:rPr>
                <w:color w:val="000000"/>
              </w:rPr>
              <w:t>Характеристик</w:t>
            </w:r>
            <w:r>
              <w:rPr>
                <w:color w:val="000000"/>
              </w:rPr>
              <w:t xml:space="preserve">а систем опалення, що застосовується (джерела енергії та їх ефективність) </w:t>
            </w:r>
          </w:p>
        </w:tc>
        <w:tc>
          <w:tcPr>
            <w:tcW w:w="5528" w:type="dxa"/>
          </w:tcPr>
          <w:p w:rsidR="00AD763A" w:rsidRDefault="00796B05">
            <w:pPr>
              <w:pBdr>
                <w:top w:val="nil"/>
                <w:left w:val="nil"/>
                <w:bottom w:val="nil"/>
                <w:right w:val="nil"/>
                <w:between w:val="nil"/>
              </w:pBdr>
              <w:jc w:val="both"/>
              <w:rPr>
                <w:color w:val="000000"/>
              </w:rPr>
            </w:pPr>
            <w:r>
              <w:rPr>
                <w:color w:val="006FC0"/>
              </w:rPr>
              <w:t>по можливості надайте загальну схему в окремому файлі довільної форми з назвою файлу в цьому полі</w:t>
            </w:r>
          </w:p>
        </w:tc>
      </w:tr>
      <w:tr w:rsidR="00AD763A">
        <w:trPr>
          <w:trHeight w:val="972"/>
        </w:trPr>
        <w:tc>
          <w:tcPr>
            <w:tcW w:w="458" w:type="dxa"/>
          </w:tcPr>
          <w:p w:rsidR="00AD763A" w:rsidRDefault="00796B05">
            <w:pPr>
              <w:pBdr>
                <w:top w:val="nil"/>
                <w:left w:val="nil"/>
                <w:bottom w:val="nil"/>
                <w:right w:val="nil"/>
                <w:between w:val="nil"/>
              </w:pBdr>
              <w:jc w:val="both"/>
              <w:rPr>
                <w:color w:val="000000"/>
              </w:rPr>
            </w:pPr>
            <w:r>
              <w:rPr>
                <w:b/>
                <w:color w:val="000000"/>
              </w:rPr>
              <w:t xml:space="preserve">15 </w:t>
            </w:r>
          </w:p>
        </w:tc>
        <w:tc>
          <w:tcPr>
            <w:tcW w:w="3795" w:type="dxa"/>
          </w:tcPr>
          <w:p w:rsidR="00AD763A" w:rsidRDefault="00796B05">
            <w:pPr>
              <w:pBdr>
                <w:top w:val="nil"/>
                <w:left w:val="nil"/>
                <w:bottom w:val="nil"/>
                <w:right w:val="nil"/>
                <w:between w:val="nil"/>
              </w:pBdr>
              <w:jc w:val="both"/>
              <w:rPr>
                <w:color w:val="000000"/>
              </w:rPr>
            </w:pPr>
            <w:r>
              <w:rPr>
                <w:color w:val="000000"/>
              </w:rPr>
              <w:t xml:space="preserve">Тарифи на енергоносії (електроенергія, теплова енергія, вода тощо), що застосовуються </w:t>
            </w:r>
          </w:p>
        </w:tc>
        <w:tc>
          <w:tcPr>
            <w:tcW w:w="5528" w:type="dxa"/>
          </w:tcPr>
          <w:p w:rsidR="00AD763A" w:rsidRDefault="00AD763A">
            <w:pPr>
              <w:pBdr>
                <w:top w:val="nil"/>
                <w:left w:val="nil"/>
                <w:bottom w:val="nil"/>
                <w:right w:val="nil"/>
                <w:between w:val="nil"/>
              </w:pBdr>
              <w:jc w:val="both"/>
              <w:rPr>
                <w:color w:val="000000"/>
              </w:rPr>
            </w:pPr>
          </w:p>
        </w:tc>
      </w:tr>
      <w:tr w:rsidR="00AD763A">
        <w:trPr>
          <w:trHeight w:val="1270"/>
        </w:trPr>
        <w:tc>
          <w:tcPr>
            <w:tcW w:w="458" w:type="dxa"/>
          </w:tcPr>
          <w:p w:rsidR="00AD763A" w:rsidRDefault="00796B05">
            <w:pPr>
              <w:pBdr>
                <w:top w:val="nil"/>
                <w:left w:val="nil"/>
                <w:bottom w:val="nil"/>
                <w:right w:val="nil"/>
                <w:between w:val="nil"/>
              </w:pBdr>
              <w:jc w:val="both"/>
              <w:rPr>
                <w:color w:val="000000"/>
              </w:rPr>
            </w:pPr>
            <w:r>
              <w:rPr>
                <w:b/>
                <w:color w:val="000000"/>
              </w:rPr>
              <w:t xml:space="preserve">16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Попередній досвід реалізації інвестиційних проектів, в т. ч. за участі міжнародних фінансових організацій </w:t>
            </w:r>
          </w:p>
        </w:tc>
        <w:tc>
          <w:tcPr>
            <w:tcW w:w="5528" w:type="dxa"/>
          </w:tcPr>
          <w:p w:rsidR="00AD763A" w:rsidRDefault="00796B05">
            <w:pPr>
              <w:pBdr>
                <w:top w:val="nil"/>
                <w:left w:val="nil"/>
                <w:bottom w:val="nil"/>
                <w:right w:val="nil"/>
                <w:between w:val="nil"/>
              </w:pBdr>
              <w:jc w:val="both"/>
              <w:rPr>
                <w:color w:val="000000"/>
              </w:rPr>
            </w:pPr>
            <w:r>
              <w:rPr>
                <w:color w:val="006FC0"/>
              </w:rPr>
              <w:t>коротко опишіть наявний досвід реалізації інвестиційних проектів</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17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Вартість попередніх інвестиційних проектів (з місцевим чи міжнародним фінансуванням) </w:t>
            </w:r>
          </w:p>
        </w:tc>
        <w:tc>
          <w:tcPr>
            <w:tcW w:w="5528" w:type="dxa"/>
          </w:tcPr>
          <w:p w:rsidR="00AD763A" w:rsidRDefault="00796B05">
            <w:pPr>
              <w:pBdr>
                <w:top w:val="nil"/>
                <w:left w:val="nil"/>
                <w:bottom w:val="nil"/>
                <w:right w:val="nil"/>
                <w:between w:val="nil"/>
              </w:pBdr>
              <w:jc w:val="both"/>
              <w:rPr>
                <w:color w:val="000000"/>
              </w:rPr>
            </w:pPr>
            <w:r>
              <w:rPr>
                <w:color w:val="006FC0"/>
              </w:rPr>
              <w:t>по можливості надайте інформацію по складу і вартості минулих інвестиційних проектів по термомодернізації будівель з фокусом на енергоефективність</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18 </w:t>
            </w:r>
          </w:p>
        </w:tc>
        <w:tc>
          <w:tcPr>
            <w:tcW w:w="3795" w:type="dxa"/>
          </w:tcPr>
          <w:p w:rsidR="00AD763A" w:rsidRDefault="00796B05">
            <w:pPr>
              <w:pBdr>
                <w:top w:val="nil"/>
                <w:left w:val="nil"/>
                <w:bottom w:val="nil"/>
                <w:right w:val="nil"/>
                <w:between w:val="nil"/>
              </w:pBdr>
              <w:jc w:val="both"/>
              <w:rPr>
                <w:color w:val="000000"/>
              </w:rPr>
            </w:pPr>
            <w:r>
              <w:rPr>
                <w:color w:val="000000"/>
              </w:rPr>
              <w:t xml:space="preserve">Результати попередніх інвестиційних проектів (з місцевим чи міжнародним фінансуванням) </w:t>
            </w:r>
          </w:p>
        </w:tc>
        <w:tc>
          <w:tcPr>
            <w:tcW w:w="5528" w:type="dxa"/>
          </w:tcPr>
          <w:p w:rsidR="00AD763A" w:rsidRDefault="00796B05">
            <w:pPr>
              <w:pBdr>
                <w:top w:val="nil"/>
                <w:left w:val="nil"/>
                <w:bottom w:val="nil"/>
                <w:right w:val="nil"/>
                <w:between w:val="nil"/>
              </w:pBdr>
              <w:jc w:val="both"/>
              <w:rPr>
                <w:color w:val="000000"/>
              </w:rPr>
            </w:pPr>
            <w:r>
              <w:rPr>
                <w:color w:val="006FC0"/>
              </w:rPr>
              <w:t>по можливості надайте інформацію щодо досягнутих результатів (економія енергоносіїв тощо) попередніх інвестиційних проектів та засвоєних уроків</w:t>
            </w:r>
          </w:p>
        </w:tc>
      </w:tr>
      <w:tr w:rsidR="00AD763A">
        <w:tc>
          <w:tcPr>
            <w:tcW w:w="9781" w:type="dxa"/>
            <w:gridSpan w:val="3"/>
          </w:tcPr>
          <w:p w:rsidR="00AD763A" w:rsidRDefault="00796B05">
            <w:pPr>
              <w:pBdr>
                <w:top w:val="nil"/>
                <w:left w:val="nil"/>
                <w:bottom w:val="nil"/>
                <w:right w:val="nil"/>
                <w:between w:val="nil"/>
              </w:pBdr>
              <w:jc w:val="both"/>
              <w:rPr>
                <w:color w:val="000000"/>
              </w:rPr>
            </w:pPr>
            <w:r>
              <w:rPr>
                <w:b/>
                <w:color w:val="000000"/>
              </w:rPr>
              <w:t>Опис запропонованого проекту термомодернізації (подається за кожною будівлею окремо)</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19 </w:t>
            </w:r>
          </w:p>
        </w:tc>
        <w:tc>
          <w:tcPr>
            <w:tcW w:w="3795" w:type="dxa"/>
          </w:tcPr>
          <w:p w:rsidR="00AD763A" w:rsidRDefault="00796B05">
            <w:pPr>
              <w:pBdr>
                <w:top w:val="nil"/>
                <w:left w:val="nil"/>
                <w:bottom w:val="nil"/>
                <w:right w:val="nil"/>
                <w:between w:val="nil"/>
              </w:pBdr>
              <w:jc w:val="both"/>
              <w:rPr>
                <w:color w:val="000000"/>
              </w:rPr>
            </w:pPr>
            <w:r>
              <w:rPr>
                <w:color w:val="000000"/>
              </w:rPr>
              <w:t>Назва та опис запропо</w:t>
            </w:r>
            <w:r>
              <w:rPr>
                <w:color w:val="000000"/>
              </w:rPr>
              <w:t xml:space="preserve">нованого проекту термомодернізації </w:t>
            </w:r>
          </w:p>
        </w:tc>
        <w:tc>
          <w:tcPr>
            <w:tcW w:w="5528" w:type="dxa"/>
          </w:tcPr>
          <w:p w:rsidR="00AD763A" w:rsidRDefault="00796B05">
            <w:pPr>
              <w:pBdr>
                <w:top w:val="nil"/>
                <w:left w:val="nil"/>
                <w:bottom w:val="nil"/>
                <w:right w:val="nil"/>
                <w:between w:val="nil"/>
              </w:pBdr>
              <w:jc w:val="both"/>
              <w:rPr>
                <w:color w:val="000000"/>
              </w:rPr>
            </w:pPr>
            <w:r>
              <w:rPr>
                <w:color w:val="006FC0"/>
              </w:rPr>
              <w:t>вкажіть назву та коротко опишіть проект термомодернізації із зазначенням необхідних технічних даних і інформації, яка стосується технології, типу и постачальника обладнання, потужності/розмірів, місцезнаходження; мети та</w:t>
            </w:r>
            <w:r>
              <w:rPr>
                <w:color w:val="006FC0"/>
              </w:rPr>
              <w:t xml:space="preserve"> основних цілей, які необхідно досягти в результаті реалізації проекту і т. д.</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20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Вид робіт </w:t>
            </w:r>
          </w:p>
        </w:tc>
        <w:tc>
          <w:tcPr>
            <w:tcW w:w="5528" w:type="dxa"/>
          </w:tcPr>
          <w:p w:rsidR="00AD763A" w:rsidRDefault="00796B05">
            <w:pPr>
              <w:pBdr>
                <w:top w:val="nil"/>
                <w:left w:val="nil"/>
                <w:bottom w:val="nil"/>
                <w:right w:val="nil"/>
                <w:between w:val="nil"/>
              </w:pBdr>
              <w:jc w:val="both"/>
              <w:rPr>
                <w:color w:val="000000"/>
              </w:rPr>
            </w:pPr>
            <w:r>
              <w:rPr>
                <w:color w:val="006FC0"/>
              </w:rPr>
              <w:t>повинні відповідати діяльності, визначеній в додатку А.1 Технічний опис до Фінансової угоди</w:t>
            </w:r>
          </w:p>
        </w:tc>
      </w:tr>
      <w:tr w:rsidR="00AD763A">
        <w:trPr>
          <w:trHeight w:val="634"/>
        </w:trPr>
        <w:tc>
          <w:tcPr>
            <w:tcW w:w="458" w:type="dxa"/>
          </w:tcPr>
          <w:p w:rsidR="00AD763A" w:rsidRDefault="00796B05">
            <w:pPr>
              <w:pBdr>
                <w:top w:val="nil"/>
                <w:left w:val="nil"/>
                <w:bottom w:val="nil"/>
                <w:right w:val="nil"/>
                <w:between w:val="nil"/>
              </w:pBdr>
              <w:jc w:val="both"/>
              <w:rPr>
                <w:color w:val="000000"/>
              </w:rPr>
            </w:pPr>
            <w:r>
              <w:rPr>
                <w:b/>
                <w:color w:val="000000"/>
              </w:rPr>
              <w:t>21</w:t>
            </w:r>
          </w:p>
        </w:tc>
        <w:tc>
          <w:tcPr>
            <w:tcW w:w="3795" w:type="dxa"/>
          </w:tcPr>
          <w:p w:rsidR="00AD763A" w:rsidRDefault="00796B05">
            <w:pPr>
              <w:pBdr>
                <w:top w:val="nil"/>
                <w:left w:val="nil"/>
                <w:bottom w:val="nil"/>
                <w:right w:val="nil"/>
                <w:between w:val="nil"/>
              </w:pBdr>
              <w:jc w:val="both"/>
              <w:rPr>
                <w:color w:val="000000"/>
              </w:rPr>
            </w:pPr>
            <w:r>
              <w:rPr>
                <w:color w:val="000000"/>
              </w:rPr>
              <w:t xml:space="preserve">Вплив проекту термомодернізації на довкілля та соціальну сферу </w:t>
            </w:r>
          </w:p>
        </w:tc>
        <w:tc>
          <w:tcPr>
            <w:tcW w:w="5528" w:type="dxa"/>
          </w:tcPr>
          <w:p w:rsidR="00AD763A" w:rsidRDefault="00796B05">
            <w:pPr>
              <w:jc w:val="both"/>
              <w:rPr>
                <w:color w:val="000000"/>
              </w:rPr>
            </w:pPr>
            <w:r>
              <w:rPr>
                <w:color w:val="006FC0"/>
              </w:rPr>
              <w:t>коротко опишіть очікуваний вплив від реалізації проекту термомодернізації</w:t>
            </w:r>
          </w:p>
        </w:tc>
      </w:tr>
      <w:tr w:rsidR="00AD763A">
        <w:trPr>
          <w:trHeight w:val="983"/>
        </w:trPr>
        <w:tc>
          <w:tcPr>
            <w:tcW w:w="458" w:type="dxa"/>
          </w:tcPr>
          <w:p w:rsidR="00AD763A" w:rsidRDefault="00796B05">
            <w:pPr>
              <w:pBdr>
                <w:top w:val="nil"/>
                <w:left w:val="nil"/>
                <w:bottom w:val="nil"/>
                <w:right w:val="nil"/>
                <w:between w:val="nil"/>
              </w:pBdr>
              <w:jc w:val="both"/>
              <w:rPr>
                <w:b/>
                <w:color w:val="000000"/>
              </w:rPr>
            </w:pPr>
            <w:r>
              <w:rPr>
                <w:b/>
                <w:color w:val="000000"/>
              </w:rPr>
              <w:lastRenderedPageBreak/>
              <w:t>22</w:t>
            </w:r>
          </w:p>
        </w:tc>
        <w:tc>
          <w:tcPr>
            <w:tcW w:w="3795" w:type="dxa"/>
          </w:tcPr>
          <w:p w:rsidR="00AD763A" w:rsidRDefault="00796B05">
            <w:pPr>
              <w:pBdr>
                <w:top w:val="nil"/>
                <w:left w:val="nil"/>
                <w:bottom w:val="nil"/>
                <w:right w:val="nil"/>
                <w:between w:val="nil"/>
              </w:pBdr>
              <w:jc w:val="both"/>
              <w:rPr>
                <w:color w:val="000000"/>
              </w:rPr>
            </w:pPr>
            <w:r>
              <w:rPr>
                <w:color w:val="000000"/>
              </w:rPr>
              <w:t>Кількість населення, що одержать користь від впровадження проекту термомодернізації</w:t>
            </w:r>
          </w:p>
        </w:tc>
        <w:tc>
          <w:tcPr>
            <w:tcW w:w="5528" w:type="dxa"/>
          </w:tcPr>
          <w:p w:rsidR="00AD763A" w:rsidRDefault="00AD763A">
            <w:pPr>
              <w:jc w:val="both"/>
              <w:rPr>
                <w:color w:val="000000"/>
              </w:rPr>
            </w:pPr>
          </w:p>
        </w:tc>
      </w:tr>
      <w:tr w:rsidR="00AD763A">
        <w:trPr>
          <w:trHeight w:val="929"/>
        </w:trPr>
        <w:tc>
          <w:tcPr>
            <w:tcW w:w="458" w:type="dxa"/>
          </w:tcPr>
          <w:p w:rsidR="00AD763A" w:rsidRDefault="00796B05">
            <w:pPr>
              <w:pBdr>
                <w:top w:val="nil"/>
                <w:left w:val="nil"/>
                <w:bottom w:val="nil"/>
                <w:right w:val="nil"/>
                <w:between w:val="nil"/>
              </w:pBdr>
              <w:jc w:val="both"/>
              <w:rPr>
                <w:color w:val="000000"/>
              </w:rPr>
            </w:pPr>
            <w:r>
              <w:rPr>
                <w:b/>
                <w:color w:val="000000"/>
              </w:rPr>
              <w:t xml:space="preserve">23 </w:t>
            </w:r>
          </w:p>
        </w:tc>
        <w:tc>
          <w:tcPr>
            <w:tcW w:w="3795" w:type="dxa"/>
          </w:tcPr>
          <w:p w:rsidR="00AD763A" w:rsidRDefault="00796B05">
            <w:pPr>
              <w:pBdr>
                <w:top w:val="nil"/>
                <w:left w:val="nil"/>
                <w:bottom w:val="nil"/>
                <w:right w:val="nil"/>
                <w:between w:val="nil"/>
              </w:pBdr>
              <w:jc w:val="both"/>
              <w:rPr>
                <w:color w:val="000000"/>
              </w:rPr>
            </w:pPr>
            <w:r>
              <w:rPr>
                <w:color w:val="000000"/>
              </w:rPr>
              <w:t>Характеристика та список будівель, що пропонуються в рамках проекту термомодернізації</w:t>
            </w:r>
          </w:p>
        </w:tc>
        <w:tc>
          <w:tcPr>
            <w:tcW w:w="5528" w:type="dxa"/>
          </w:tcPr>
          <w:p w:rsidR="00AD763A" w:rsidRDefault="00796B05">
            <w:pPr>
              <w:pBdr>
                <w:top w:val="nil"/>
                <w:left w:val="nil"/>
                <w:bottom w:val="nil"/>
                <w:right w:val="nil"/>
                <w:between w:val="nil"/>
              </w:pBdr>
              <w:jc w:val="both"/>
              <w:rPr>
                <w:color w:val="000000"/>
              </w:rPr>
            </w:pPr>
            <w:r>
              <w:rPr>
                <w:color w:val="006FC0"/>
              </w:rPr>
              <w:t>розташування, тип, площа опалення, характерна енергетична ефективність кВт*год/м2 та інше</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24</w:t>
            </w:r>
          </w:p>
        </w:tc>
        <w:tc>
          <w:tcPr>
            <w:tcW w:w="3795" w:type="dxa"/>
          </w:tcPr>
          <w:p w:rsidR="00AD763A" w:rsidRDefault="00796B05">
            <w:pPr>
              <w:pBdr>
                <w:top w:val="nil"/>
                <w:left w:val="nil"/>
                <w:bottom w:val="nil"/>
                <w:right w:val="nil"/>
                <w:between w:val="nil"/>
              </w:pBdr>
              <w:jc w:val="both"/>
              <w:rPr>
                <w:color w:val="000000"/>
              </w:rPr>
            </w:pPr>
            <w:r>
              <w:rPr>
                <w:color w:val="000000"/>
              </w:rPr>
              <w:t xml:space="preserve">Чи входить до складу проекту термомодернізації модернізація системи теплопостачання? </w:t>
            </w:r>
          </w:p>
        </w:tc>
        <w:tc>
          <w:tcPr>
            <w:tcW w:w="5528" w:type="dxa"/>
          </w:tcPr>
          <w:p w:rsidR="00AD763A" w:rsidRDefault="00796B05">
            <w:pPr>
              <w:pBdr>
                <w:top w:val="nil"/>
                <w:left w:val="nil"/>
                <w:bottom w:val="nil"/>
                <w:right w:val="nil"/>
                <w:between w:val="nil"/>
              </w:pBdr>
              <w:jc w:val="both"/>
              <w:rPr>
                <w:color w:val="000000"/>
              </w:rPr>
            </w:pPr>
            <w:r>
              <w:rPr>
                <w:color w:val="006FC0"/>
              </w:rPr>
              <w:t xml:space="preserve">система централізованого теплопостачання, підстанції, система автоматичного </w:t>
            </w:r>
            <w:r>
              <w:rPr>
                <w:color w:val="006FC0"/>
              </w:rPr>
              <w:t>управління, терморегулюючі клапани, індивідуальні лічильники</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25 </w:t>
            </w:r>
          </w:p>
        </w:tc>
        <w:tc>
          <w:tcPr>
            <w:tcW w:w="3795" w:type="dxa"/>
          </w:tcPr>
          <w:p w:rsidR="00AD763A" w:rsidRDefault="00796B05">
            <w:pPr>
              <w:pBdr>
                <w:top w:val="nil"/>
                <w:left w:val="nil"/>
                <w:bottom w:val="nil"/>
                <w:right w:val="nil"/>
                <w:between w:val="nil"/>
              </w:pBdr>
              <w:jc w:val="both"/>
              <w:rPr>
                <w:color w:val="000000"/>
              </w:rPr>
            </w:pPr>
            <w:r>
              <w:rPr>
                <w:color w:val="000000"/>
              </w:rPr>
              <w:t>Чи входить до складу проекту термомодернізації реконструкція інших інженерних мереж (водопостачання, вентиляція, інше)?</w:t>
            </w:r>
          </w:p>
        </w:tc>
        <w:tc>
          <w:tcPr>
            <w:tcW w:w="5528" w:type="dxa"/>
          </w:tcPr>
          <w:p w:rsidR="00AD763A" w:rsidRDefault="00AD763A">
            <w:pPr>
              <w:pBdr>
                <w:top w:val="nil"/>
                <w:left w:val="nil"/>
                <w:bottom w:val="nil"/>
                <w:right w:val="nil"/>
                <w:between w:val="nil"/>
              </w:pBdr>
              <w:jc w:val="both"/>
              <w:rPr>
                <w:color w:val="000000"/>
              </w:rPr>
            </w:pPr>
          </w:p>
        </w:tc>
      </w:tr>
      <w:tr w:rsidR="00AD763A">
        <w:trPr>
          <w:trHeight w:val="334"/>
        </w:trPr>
        <w:tc>
          <w:tcPr>
            <w:tcW w:w="458" w:type="dxa"/>
          </w:tcPr>
          <w:p w:rsidR="00AD763A" w:rsidRDefault="00796B05">
            <w:pPr>
              <w:pBdr>
                <w:top w:val="nil"/>
                <w:left w:val="nil"/>
                <w:bottom w:val="nil"/>
                <w:right w:val="nil"/>
                <w:between w:val="nil"/>
              </w:pBdr>
              <w:jc w:val="both"/>
              <w:rPr>
                <w:color w:val="000000"/>
              </w:rPr>
            </w:pPr>
            <w:r>
              <w:rPr>
                <w:b/>
                <w:color w:val="000000"/>
              </w:rPr>
              <w:t xml:space="preserve">26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Оцінка витрат, грн </w:t>
            </w:r>
          </w:p>
        </w:tc>
        <w:tc>
          <w:tcPr>
            <w:tcW w:w="5528" w:type="dxa"/>
          </w:tcPr>
          <w:p w:rsidR="00AD763A" w:rsidRDefault="00796B05">
            <w:pPr>
              <w:pBdr>
                <w:top w:val="nil"/>
                <w:left w:val="nil"/>
                <w:bottom w:val="nil"/>
                <w:right w:val="nil"/>
                <w:between w:val="nil"/>
              </w:pBdr>
              <w:jc w:val="both"/>
              <w:rPr>
                <w:color w:val="000000"/>
              </w:rPr>
            </w:pPr>
            <w:r>
              <w:rPr>
                <w:color w:val="006FC0"/>
              </w:rPr>
              <w:t>з розбивкою за статтями витрат, в т.ч. на м2</w:t>
            </w:r>
          </w:p>
        </w:tc>
      </w:tr>
      <w:tr w:rsidR="00AD763A">
        <w:trPr>
          <w:trHeight w:val="991"/>
        </w:trPr>
        <w:tc>
          <w:tcPr>
            <w:tcW w:w="458" w:type="dxa"/>
          </w:tcPr>
          <w:p w:rsidR="00AD763A" w:rsidRDefault="00796B05">
            <w:pPr>
              <w:pBdr>
                <w:top w:val="nil"/>
                <w:left w:val="nil"/>
                <w:bottom w:val="nil"/>
                <w:right w:val="nil"/>
                <w:between w:val="nil"/>
              </w:pBdr>
              <w:jc w:val="both"/>
              <w:rPr>
                <w:color w:val="000000"/>
              </w:rPr>
            </w:pPr>
            <w:r>
              <w:rPr>
                <w:b/>
                <w:color w:val="000000"/>
              </w:rPr>
              <w:t xml:space="preserve">27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Прогнозована економія енергоносіїв та скорочення викидів СО2 </w:t>
            </w:r>
          </w:p>
        </w:tc>
        <w:tc>
          <w:tcPr>
            <w:tcW w:w="5528" w:type="dxa"/>
          </w:tcPr>
          <w:p w:rsidR="00AD763A" w:rsidRDefault="00796B05">
            <w:pPr>
              <w:pBdr>
                <w:top w:val="nil"/>
                <w:left w:val="nil"/>
                <w:bottom w:val="nil"/>
                <w:right w:val="nil"/>
                <w:between w:val="nil"/>
              </w:pBdr>
              <w:jc w:val="both"/>
              <w:rPr>
                <w:color w:val="000000"/>
              </w:rPr>
            </w:pPr>
            <w:r>
              <w:rPr>
                <w:color w:val="006FC0"/>
              </w:rPr>
              <w:t>кВт*год/м2 економія теплової та електричної енергії, економія енергії у %</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28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Загальна вартість проекту термомодернізації та структура фінансування (із виокремленням ПДВ) </w:t>
            </w:r>
          </w:p>
        </w:tc>
        <w:tc>
          <w:tcPr>
            <w:tcW w:w="5528" w:type="dxa"/>
          </w:tcPr>
          <w:p w:rsidR="00AD763A" w:rsidRDefault="00796B05">
            <w:pPr>
              <w:pBdr>
                <w:top w:val="nil"/>
                <w:left w:val="nil"/>
                <w:bottom w:val="nil"/>
                <w:right w:val="nil"/>
                <w:between w:val="nil"/>
              </w:pBdr>
              <w:jc w:val="both"/>
              <w:rPr>
                <w:color w:val="006FC0"/>
              </w:rPr>
            </w:pPr>
            <w:r>
              <w:rPr>
                <w:color w:val="006FC0"/>
              </w:rPr>
              <w:t xml:space="preserve">необхідно вказати: </w:t>
            </w:r>
          </w:p>
          <w:p w:rsidR="00AD763A" w:rsidRDefault="00796B05">
            <w:pPr>
              <w:pBdr>
                <w:top w:val="nil"/>
                <w:left w:val="nil"/>
                <w:bottom w:val="nil"/>
                <w:right w:val="nil"/>
                <w:between w:val="nil"/>
              </w:pBdr>
              <w:jc w:val="both"/>
              <w:rPr>
                <w:color w:val="006FC0"/>
              </w:rPr>
            </w:pPr>
            <w:r>
              <w:rPr>
                <w:color w:val="006FC0"/>
              </w:rPr>
              <w:t xml:space="preserve">вартість без ПДВ </w:t>
            </w:r>
          </w:p>
          <w:p w:rsidR="00AD763A" w:rsidRDefault="00796B05">
            <w:pPr>
              <w:pBdr>
                <w:top w:val="nil"/>
                <w:left w:val="nil"/>
                <w:bottom w:val="nil"/>
                <w:right w:val="nil"/>
                <w:between w:val="nil"/>
              </w:pBdr>
              <w:jc w:val="both"/>
              <w:rPr>
                <w:color w:val="006FC0"/>
              </w:rPr>
            </w:pPr>
            <w:r>
              <w:rPr>
                <w:color w:val="006FC0"/>
              </w:rPr>
              <w:t xml:space="preserve">суму ПДВ </w:t>
            </w:r>
          </w:p>
          <w:p w:rsidR="00AD763A" w:rsidRDefault="00796B05">
            <w:pPr>
              <w:pBdr>
                <w:top w:val="nil"/>
                <w:left w:val="nil"/>
                <w:bottom w:val="nil"/>
                <w:right w:val="nil"/>
                <w:between w:val="nil"/>
              </w:pBdr>
              <w:jc w:val="both"/>
              <w:rPr>
                <w:color w:val="006FC0"/>
              </w:rPr>
            </w:pPr>
            <w:r>
              <w:rPr>
                <w:color w:val="006FC0"/>
              </w:rPr>
              <w:t>загальну вартість</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29 </w:t>
            </w:r>
          </w:p>
        </w:tc>
        <w:tc>
          <w:tcPr>
            <w:tcW w:w="3795" w:type="dxa"/>
          </w:tcPr>
          <w:p w:rsidR="00AD763A" w:rsidRDefault="00796B05">
            <w:pPr>
              <w:pBdr>
                <w:top w:val="nil"/>
                <w:left w:val="nil"/>
                <w:bottom w:val="nil"/>
                <w:right w:val="nil"/>
                <w:between w:val="nil"/>
              </w:pBdr>
              <w:jc w:val="both"/>
              <w:rPr>
                <w:color w:val="000000"/>
              </w:rPr>
            </w:pPr>
            <w:r>
              <w:rPr>
                <w:color w:val="000000"/>
              </w:rPr>
              <w:t xml:space="preserve">Рентабельність </w:t>
            </w:r>
          </w:p>
          <w:p w:rsidR="00AD763A" w:rsidRDefault="00796B05">
            <w:pPr>
              <w:pBdr>
                <w:top w:val="nil"/>
                <w:left w:val="nil"/>
                <w:bottom w:val="nil"/>
                <w:right w:val="nil"/>
                <w:between w:val="nil"/>
              </w:pBdr>
              <w:jc w:val="both"/>
              <w:rPr>
                <w:color w:val="000000"/>
              </w:rPr>
            </w:pPr>
            <w:r>
              <w:rPr>
                <w:color w:val="000000"/>
              </w:rPr>
              <w:t xml:space="preserve">Період окупності </w:t>
            </w:r>
          </w:p>
          <w:p w:rsidR="00AD763A" w:rsidRDefault="00796B05">
            <w:pPr>
              <w:pBdr>
                <w:top w:val="nil"/>
                <w:left w:val="nil"/>
                <w:bottom w:val="nil"/>
                <w:right w:val="nil"/>
                <w:between w:val="nil"/>
              </w:pBdr>
              <w:jc w:val="both"/>
              <w:rPr>
                <w:color w:val="000000"/>
              </w:rPr>
            </w:pPr>
            <w:r>
              <w:rPr>
                <w:color w:val="000000"/>
              </w:rPr>
              <w:t>NPV (IRR)</w:t>
            </w:r>
            <w:r>
              <w:rPr>
                <w:color w:val="000000"/>
                <w:vertAlign w:val="superscript"/>
              </w:rPr>
              <w:t>²</w:t>
            </w:r>
          </w:p>
        </w:tc>
        <w:tc>
          <w:tcPr>
            <w:tcW w:w="5528" w:type="dxa"/>
          </w:tcPr>
          <w:p w:rsidR="00AD763A" w:rsidRDefault="00796B05">
            <w:pPr>
              <w:pBdr>
                <w:top w:val="nil"/>
                <w:left w:val="nil"/>
                <w:bottom w:val="nil"/>
                <w:right w:val="nil"/>
                <w:between w:val="nil"/>
              </w:pBdr>
              <w:jc w:val="both"/>
              <w:rPr>
                <w:color w:val="000000"/>
              </w:rPr>
            </w:pPr>
            <w:r>
              <w:rPr>
                <w:color w:val="006FC0"/>
              </w:rPr>
              <w:t>вкажіть джерело інформації – попередні власні оцінки, власні детальні розрахунки, ТЕО чи ін. та додайте відповідні розрахунки</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30 </w:t>
            </w:r>
          </w:p>
        </w:tc>
        <w:tc>
          <w:tcPr>
            <w:tcW w:w="3795" w:type="dxa"/>
          </w:tcPr>
          <w:p w:rsidR="00AD763A" w:rsidRDefault="00796B05">
            <w:pPr>
              <w:pBdr>
                <w:top w:val="nil"/>
                <w:left w:val="nil"/>
                <w:bottom w:val="nil"/>
                <w:right w:val="nil"/>
                <w:between w:val="nil"/>
              </w:pBdr>
              <w:jc w:val="both"/>
              <w:rPr>
                <w:color w:val="000000"/>
              </w:rPr>
            </w:pPr>
            <w:r>
              <w:rPr>
                <w:color w:val="000000"/>
              </w:rPr>
              <w:t>Графік реалізації проекту термомодернізації</w:t>
            </w:r>
          </w:p>
        </w:tc>
        <w:tc>
          <w:tcPr>
            <w:tcW w:w="5528" w:type="dxa"/>
          </w:tcPr>
          <w:p w:rsidR="00AD763A" w:rsidRDefault="00796B05">
            <w:pPr>
              <w:pBdr>
                <w:top w:val="nil"/>
                <w:left w:val="nil"/>
                <w:bottom w:val="nil"/>
                <w:right w:val="nil"/>
                <w:between w:val="nil"/>
              </w:pBdr>
              <w:jc w:val="both"/>
              <w:rPr>
                <w:color w:val="000000"/>
              </w:rPr>
            </w:pPr>
            <w:r>
              <w:rPr>
                <w:color w:val="006FC0"/>
              </w:rPr>
              <w:t>з деталізацією етапів, витрат на їх реалізацію та визначенням строків реалізації, у формі додатку до анкети</w:t>
            </w:r>
          </w:p>
        </w:tc>
      </w:tr>
      <w:tr w:rsidR="00AD763A">
        <w:tc>
          <w:tcPr>
            <w:tcW w:w="458" w:type="dxa"/>
          </w:tcPr>
          <w:p w:rsidR="00AD763A" w:rsidRDefault="00796B05">
            <w:pPr>
              <w:pBdr>
                <w:top w:val="nil"/>
                <w:left w:val="nil"/>
                <w:bottom w:val="nil"/>
                <w:right w:val="nil"/>
                <w:between w:val="nil"/>
              </w:pBdr>
              <w:jc w:val="both"/>
              <w:rPr>
                <w:color w:val="000000"/>
              </w:rPr>
            </w:pPr>
            <w:r>
              <w:rPr>
                <w:b/>
                <w:color w:val="000000"/>
              </w:rPr>
              <w:t xml:space="preserve">31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Відповідність проекту термомодернізації регіональній чи муніципальній програмі розвитку </w:t>
            </w:r>
          </w:p>
        </w:tc>
        <w:tc>
          <w:tcPr>
            <w:tcW w:w="5528" w:type="dxa"/>
          </w:tcPr>
          <w:p w:rsidR="00AD763A" w:rsidRDefault="00796B05">
            <w:pPr>
              <w:pBdr>
                <w:top w:val="nil"/>
                <w:left w:val="nil"/>
                <w:bottom w:val="nil"/>
                <w:right w:val="nil"/>
                <w:between w:val="nil"/>
              </w:pBdr>
              <w:jc w:val="both"/>
              <w:rPr>
                <w:color w:val="000000"/>
              </w:rPr>
            </w:pPr>
            <w:r>
              <w:rPr>
                <w:color w:val="006FC0"/>
              </w:rPr>
              <w:t>відповідни</w:t>
            </w:r>
            <w:r>
              <w:rPr>
                <w:color w:val="006FC0"/>
              </w:rPr>
              <w:t>й / не відповідний</w:t>
            </w:r>
          </w:p>
        </w:tc>
      </w:tr>
      <w:tr w:rsidR="00AD763A">
        <w:tc>
          <w:tcPr>
            <w:tcW w:w="9781" w:type="dxa"/>
            <w:gridSpan w:val="3"/>
          </w:tcPr>
          <w:p w:rsidR="00AD763A" w:rsidRDefault="00796B05">
            <w:pPr>
              <w:pBdr>
                <w:top w:val="nil"/>
                <w:left w:val="nil"/>
                <w:bottom w:val="nil"/>
                <w:right w:val="nil"/>
                <w:between w:val="nil"/>
              </w:pBdr>
              <w:jc w:val="both"/>
              <w:rPr>
                <w:color w:val="000000"/>
              </w:rPr>
            </w:pPr>
            <w:r>
              <w:rPr>
                <w:b/>
                <w:color w:val="000000"/>
              </w:rPr>
              <w:t xml:space="preserve">Стан готовності </w:t>
            </w:r>
          </w:p>
        </w:tc>
      </w:tr>
      <w:tr w:rsidR="00AD763A">
        <w:tc>
          <w:tcPr>
            <w:tcW w:w="458" w:type="dxa"/>
          </w:tcPr>
          <w:p w:rsidR="00AD763A" w:rsidRDefault="00796B05">
            <w:pPr>
              <w:pBdr>
                <w:top w:val="nil"/>
                <w:left w:val="nil"/>
                <w:bottom w:val="nil"/>
                <w:right w:val="nil"/>
                <w:between w:val="nil"/>
              </w:pBdr>
              <w:jc w:val="both"/>
              <w:rPr>
                <w:b/>
                <w:color w:val="000000"/>
              </w:rPr>
            </w:pPr>
            <w:r>
              <w:rPr>
                <w:b/>
                <w:color w:val="000000"/>
              </w:rPr>
              <w:t xml:space="preserve">32 </w:t>
            </w:r>
          </w:p>
        </w:tc>
        <w:tc>
          <w:tcPr>
            <w:tcW w:w="3795" w:type="dxa"/>
          </w:tcPr>
          <w:p w:rsidR="00AD763A" w:rsidRDefault="00796B05">
            <w:pPr>
              <w:pBdr>
                <w:top w:val="nil"/>
                <w:left w:val="nil"/>
                <w:bottom w:val="nil"/>
                <w:right w:val="nil"/>
                <w:between w:val="nil"/>
              </w:pBdr>
              <w:jc w:val="both"/>
              <w:rPr>
                <w:color w:val="000000"/>
              </w:rPr>
            </w:pPr>
            <w:r>
              <w:rPr>
                <w:color w:val="000000"/>
              </w:rPr>
              <w:t xml:space="preserve">Опис наявної розробленої документації </w:t>
            </w:r>
          </w:p>
        </w:tc>
        <w:tc>
          <w:tcPr>
            <w:tcW w:w="5528" w:type="dxa"/>
          </w:tcPr>
          <w:p w:rsidR="00AD763A" w:rsidRDefault="00796B05">
            <w:pPr>
              <w:pBdr>
                <w:top w:val="nil"/>
                <w:left w:val="nil"/>
                <w:bottom w:val="nil"/>
                <w:right w:val="nil"/>
                <w:between w:val="nil"/>
              </w:pBdr>
              <w:jc w:val="both"/>
              <w:rPr>
                <w:color w:val="000000"/>
              </w:rPr>
            </w:pPr>
            <w:r>
              <w:rPr>
                <w:color w:val="006FC0"/>
              </w:rPr>
              <w:t xml:space="preserve">опишіть наявність та надайте копії всіх існуючих досліджень та документації стосовно запропонованого проекту термомодернізації: </w:t>
            </w:r>
          </w:p>
          <w:p w:rsidR="00AD763A" w:rsidRDefault="00796B05">
            <w:pPr>
              <w:pBdr>
                <w:top w:val="nil"/>
                <w:left w:val="nil"/>
                <w:bottom w:val="nil"/>
                <w:right w:val="nil"/>
                <w:between w:val="nil"/>
              </w:pBdr>
              <w:jc w:val="both"/>
              <w:rPr>
                <w:color w:val="000000"/>
              </w:rPr>
            </w:pPr>
            <w:r>
              <w:rPr>
                <w:color w:val="006FC0"/>
              </w:rPr>
              <w:t>техніко-економічні обґрунтування</w:t>
            </w:r>
          </w:p>
          <w:p w:rsidR="00AD763A" w:rsidRDefault="00796B05">
            <w:pPr>
              <w:pBdr>
                <w:top w:val="nil"/>
                <w:left w:val="nil"/>
                <w:bottom w:val="nil"/>
                <w:right w:val="nil"/>
                <w:between w:val="nil"/>
              </w:pBdr>
              <w:jc w:val="both"/>
              <w:rPr>
                <w:color w:val="006FC0"/>
              </w:rPr>
            </w:pPr>
            <w:r>
              <w:rPr>
                <w:color w:val="006FC0"/>
              </w:rPr>
              <w:t>технічні дослідження</w:t>
            </w:r>
          </w:p>
          <w:p w:rsidR="00AD763A" w:rsidRDefault="00796B05">
            <w:pPr>
              <w:pBdr>
                <w:top w:val="nil"/>
                <w:left w:val="nil"/>
                <w:bottom w:val="nil"/>
                <w:right w:val="nil"/>
                <w:between w:val="nil"/>
              </w:pBdr>
              <w:jc w:val="both"/>
              <w:rPr>
                <w:color w:val="006FC0"/>
              </w:rPr>
            </w:pPr>
            <w:r>
              <w:rPr>
                <w:color w:val="006FC0"/>
              </w:rPr>
              <w:t>звіт з енергетичного аудиту будівель та/або енергетичний сертифікат, виготовлені відповідно до законодавства</w:t>
            </w:r>
          </w:p>
          <w:p w:rsidR="00AD763A" w:rsidRDefault="00796B05">
            <w:pPr>
              <w:pBdr>
                <w:top w:val="nil"/>
                <w:left w:val="nil"/>
                <w:bottom w:val="nil"/>
                <w:right w:val="nil"/>
                <w:between w:val="nil"/>
              </w:pBdr>
              <w:jc w:val="both"/>
              <w:rPr>
                <w:color w:val="006FC0"/>
              </w:rPr>
            </w:pPr>
            <w:r>
              <w:rPr>
                <w:color w:val="006FC0"/>
              </w:rPr>
              <w:t>бізнес-плани</w:t>
            </w:r>
          </w:p>
          <w:p w:rsidR="00AD763A" w:rsidRDefault="00796B05">
            <w:pPr>
              <w:pBdr>
                <w:top w:val="nil"/>
                <w:left w:val="nil"/>
                <w:bottom w:val="nil"/>
                <w:right w:val="nil"/>
                <w:between w:val="nil"/>
              </w:pBdr>
              <w:jc w:val="both"/>
              <w:rPr>
                <w:color w:val="006FC0"/>
              </w:rPr>
            </w:pPr>
            <w:r>
              <w:rPr>
                <w:color w:val="006FC0"/>
              </w:rPr>
              <w:t>проектна документація</w:t>
            </w:r>
          </w:p>
          <w:p w:rsidR="00AD763A" w:rsidRDefault="00796B05">
            <w:pPr>
              <w:pBdr>
                <w:top w:val="nil"/>
                <w:left w:val="nil"/>
                <w:bottom w:val="nil"/>
                <w:right w:val="nil"/>
                <w:between w:val="nil"/>
              </w:pBdr>
              <w:jc w:val="both"/>
              <w:rPr>
                <w:color w:val="000000"/>
              </w:rPr>
            </w:pPr>
            <w:r>
              <w:rPr>
                <w:color w:val="006FC0"/>
              </w:rPr>
              <w:t>тощо</w:t>
            </w:r>
          </w:p>
        </w:tc>
      </w:tr>
      <w:tr w:rsidR="00AD763A">
        <w:tc>
          <w:tcPr>
            <w:tcW w:w="458" w:type="dxa"/>
          </w:tcPr>
          <w:p w:rsidR="00AD763A" w:rsidRDefault="00796B05">
            <w:pPr>
              <w:pBdr>
                <w:top w:val="nil"/>
                <w:left w:val="nil"/>
                <w:bottom w:val="nil"/>
                <w:right w:val="nil"/>
                <w:between w:val="nil"/>
              </w:pBdr>
              <w:jc w:val="both"/>
              <w:rPr>
                <w:b/>
                <w:color w:val="000000"/>
              </w:rPr>
            </w:pPr>
            <w:r>
              <w:rPr>
                <w:b/>
                <w:color w:val="000000"/>
              </w:rPr>
              <w:t xml:space="preserve">33 </w:t>
            </w:r>
          </w:p>
        </w:tc>
        <w:tc>
          <w:tcPr>
            <w:tcW w:w="3795" w:type="dxa"/>
          </w:tcPr>
          <w:p w:rsidR="00AD763A" w:rsidRDefault="00796B05">
            <w:pPr>
              <w:pBdr>
                <w:top w:val="nil"/>
                <w:left w:val="nil"/>
                <w:bottom w:val="nil"/>
                <w:right w:val="nil"/>
                <w:between w:val="nil"/>
              </w:pBdr>
              <w:jc w:val="both"/>
              <w:rPr>
                <w:color w:val="000000"/>
              </w:rPr>
            </w:pPr>
            <w:r>
              <w:rPr>
                <w:color w:val="000000"/>
              </w:rPr>
              <w:t>Плани щодо подальшої реалізації проекту термомодернізації</w:t>
            </w:r>
          </w:p>
        </w:tc>
        <w:tc>
          <w:tcPr>
            <w:tcW w:w="5528" w:type="dxa"/>
          </w:tcPr>
          <w:p w:rsidR="00AD763A" w:rsidRDefault="00796B05">
            <w:pPr>
              <w:pBdr>
                <w:top w:val="nil"/>
                <w:left w:val="nil"/>
                <w:bottom w:val="nil"/>
                <w:right w:val="nil"/>
                <w:between w:val="nil"/>
              </w:pBdr>
              <w:jc w:val="both"/>
              <w:rPr>
                <w:color w:val="000000"/>
              </w:rPr>
            </w:pPr>
            <w:r>
              <w:rPr>
                <w:color w:val="006FC0"/>
              </w:rPr>
              <w:t>опишіть плани, статус та наявність фінансових ресурсів щодо подальшої розробки проектної та іншої необхідної документації для реалізації проекту термомодернізації</w:t>
            </w:r>
          </w:p>
        </w:tc>
      </w:tr>
      <w:tr w:rsidR="00AD763A">
        <w:tc>
          <w:tcPr>
            <w:tcW w:w="458" w:type="dxa"/>
          </w:tcPr>
          <w:p w:rsidR="00AD763A" w:rsidRDefault="00796B05">
            <w:pPr>
              <w:pBdr>
                <w:top w:val="nil"/>
                <w:left w:val="nil"/>
                <w:bottom w:val="nil"/>
                <w:right w:val="nil"/>
                <w:between w:val="nil"/>
              </w:pBdr>
              <w:jc w:val="both"/>
              <w:rPr>
                <w:b/>
                <w:color w:val="000000"/>
              </w:rPr>
            </w:pPr>
            <w:r>
              <w:rPr>
                <w:b/>
                <w:color w:val="000000"/>
              </w:rPr>
              <w:t xml:space="preserve">34 </w:t>
            </w:r>
          </w:p>
        </w:tc>
        <w:tc>
          <w:tcPr>
            <w:tcW w:w="3795" w:type="dxa"/>
          </w:tcPr>
          <w:p w:rsidR="00AD763A" w:rsidRDefault="00796B05">
            <w:pPr>
              <w:pBdr>
                <w:top w:val="nil"/>
                <w:left w:val="nil"/>
                <w:bottom w:val="nil"/>
                <w:right w:val="nil"/>
                <w:between w:val="nil"/>
              </w:pBdr>
              <w:jc w:val="both"/>
              <w:rPr>
                <w:color w:val="000000"/>
              </w:rPr>
            </w:pPr>
            <w:r>
              <w:rPr>
                <w:color w:val="000000"/>
              </w:rPr>
              <w:t>Очікувані результати реалізації проекту термомодернізації щодо соціальної доданої вартос</w:t>
            </w:r>
            <w:r>
              <w:rPr>
                <w:color w:val="000000"/>
              </w:rPr>
              <w:t>ті</w:t>
            </w:r>
          </w:p>
        </w:tc>
        <w:tc>
          <w:tcPr>
            <w:tcW w:w="5528" w:type="dxa"/>
          </w:tcPr>
          <w:p w:rsidR="00AD763A" w:rsidRDefault="00796B05">
            <w:pPr>
              <w:pBdr>
                <w:top w:val="nil"/>
                <w:left w:val="nil"/>
                <w:bottom w:val="nil"/>
                <w:right w:val="nil"/>
                <w:between w:val="nil"/>
              </w:pBdr>
              <w:jc w:val="both"/>
              <w:rPr>
                <w:color w:val="006FC0"/>
              </w:rPr>
            </w:pPr>
            <w:r>
              <w:rPr>
                <w:color w:val="006FC0"/>
              </w:rPr>
              <w:t xml:space="preserve">надайте інформацію про соціальні та екологічні переваги, досягнуті в результаті впровадження проекту, наприклад, створення нових робочих </w:t>
            </w:r>
            <w:r>
              <w:rPr>
                <w:color w:val="006FC0"/>
              </w:rPr>
              <w:lastRenderedPageBreak/>
              <w:t>місць, покращення надання адміністративних послуг, розвиток соціального підприємства, постійне вдосконалення, сталий</w:t>
            </w:r>
            <w:r>
              <w:rPr>
                <w:color w:val="006FC0"/>
              </w:rPr>
              <w:t xml:space="preserve"> розвиток, повне відшкодування інвестицій тощо</w:t>
            </w:r>
          </w:p>
        </w:tc>
      </w:tr>
      <w:tr w:rsidR="00AD763A">
        <w:trPr>
          <w:trHeight w:val="1177"/>
        </w:trPr>
        <w:tc>
          <w:tcPr>
            <w:tcW w:w="458" w:type="dxa"/>
          </w:tcPr>
          <w:p w:rsidR="00AD763A" w:rsidRDefault="00796B05">
            <w:pPr>
              <w:pBdr>
                <w:top w:val="nil"/>
                <w:left w:val="nil"/>
                <w:bottom w:val="nil"/>
                <w:right w:val="nil"/>
                <w:between w:val="nil"/>
              </w:pBdr>
              <w:jc w:val="both"/>
              <w:rPr>
                <w:b/>
                <w:color w:val="000000"/>
              </w:rPr>
            </w:pPr>
            <w:r>
              <w:rPr>
                <w:b/>
                <w:color w:val="000000"/>
              </w:rPr>
              <w:lastRenderedPageBreak/>
              <w:t>35</w:t>
            </w:r>
          </w:p>
        </w:tc>
        <w:tc>
          <w:tcPr>
            <w:tcW w:w="3795" w:type="dxa"/>
          </w:tcPr>
          <w:p w:rsidR="00AD763A" w:rsidRDefault="00796B05">
            <w:pPr>
              <w:pBdr>
                <w:top w:val="nil"/>
                <w:left w:val="nil"/>
                <w:bottom w:val="nil"/>
                <w:right w:val="nil"/>
                <w:between w:val="nil"/>
              </w:pBdr>
              <w:jc w:val="both"/>
              <w:rPr>
                <w:color w:val="000000"/>
              </w:rPr>
            </w:pPr>
            <w:r>
              <w:rPr>
                <w:color w:val="000000"/>
              </w:rPr>
              <w:t>Очікувані результати реалізації проекту термомодернізації для закладу охорони здоров’я:</w:t>
            </w:r>
          </w:p>
        </w:tc>
        <w:tc>
          <w:tcPr>
            <w:tcW w:w="5528" w:type="dxa"/>
          </w:tcPr>
          <w:p w:rsidR="00AD763A" w:rsidRDefault="00796B05">
            <w:pPr>
              <w:pBdr>
                <w:top w:val="nil"/>
                <w:left w:val="nil"/>
                <w:bottom w:val="nil"/>
                <w:right w:val="nil"/>
                <w:between w:val="nil"/>
              </w:pBdr>
              <w:jc w:val="both"/>
              <w:rPr>
                <w:color w:val="006FC0"/>
              </w:rPr>
            </w:pPr>
            <w:r>
              <w:rPr>
                <w:color w:val="006FC0"/>
              </w:rPr>
              <w:t>кількість пацієнтів, лікування яких пов’язано з військовою агресією (лікування фізичного та психічного стану), який %</w:t>
            </w:r>
            <w:r>
              <w:rPr>
                <w:color w:val="006FC0"/>
              </w:rPr>
              <w:t xml:space="preserve"> від загальної кількості пацієнтів</w:t>
            </w:r>
          </w:p>
        </w:tc>
      </w:tr>
    </w:tbl>
    <w:p w:rsidR="00AD763A" w:rsidRDefault="00AD763A">
      <w:pPr>
        <w:pBdr>
          <w:top w:val="nil"/>
          <w:left w:val="nil"/>
          <w:bottom w:val="nil"/>
          <w:right w:val="nil"/>
          <w:between w:val="nil"/>
        </w:pBdr>
        <w:spacing w:after="0" w:line="240" w:lineRule="auto"/>
        <w:jc w:val="both"/>
        <w:rPr>
          <w:color w:val="000000"/>
        </w:rPr>
      </w:pPr>
    </w:p>
    <w:p w:rsidR="00AD763A" w:rsidRDefault="00AD763A">
      <w:pPr>
        <w:pBdr>
          <w:top w:val="nil"/>
          <w:left w:val="nil"/>
          <w:bottom w:val="nil"/>
          <w:right w:val="nil"/>
          <w:between w:val="nil"/>
        </w:pBdr>
        <w:spacing w:after="0" w:line="240" w:lineRule="auto"/>
        <w:jc w:val="both"/>
        <w:rPr>
          <w:color w:val="000000"/>
        </w:rPr>
      </w:pPr>
    </w:p>
    <w:p w:rsidR="00AD763A" w:rsidRDefault="00796B05">
      <w:pPr>
        <w:pBdr>
          <w:top w:val="nil"/>
          <w:left w:val="nil"/>
          <w:bottom w:val="nil"/>
          <w:right w:val="nil"/>
          <w:between w:val="nil"/>
        </w:pBdr>
        <w:spacing w:after="0" w:line="240" w:lineRule="auto"/>
        <w:jc w:val="center"/>
        <w:rPr>
          <w:color w:val="000000"/>
        </w:rPr>
      </w:pPr>
      <w:r>
        <w:rPr>
          <w:color w:val="000000"/>
        </w:rPr>
        <w:t>___________________________________________________________</w:t>
      </w:r>
    </w:p>
    <w:p w:rsidR="00AD763A" w:rsidRDefault="00AD763A">
      <w:pPr>
        <w:pBdr>
          <w:top w:val="nil"/>
          <w:left w:val="nil"/>
          <w:bottom w:val="nil"/>
          <w:right w:val="nil"/>
          <w:between w:val="nil"/>
        </w:pBdr>
        <w:spacing w:after="0" w:line="240" w:lineRule="auto"/>
        <w:jc w:val="center"/>
        <w:rPr>
          <w:color w:val="000000"/>
        </w:rPr>
      </w:pPr>
    </w:p>
    <w:p w:rsidR="00AD763A" w:rsidRDefault="00AD763A">
      <w:pPr>
        <w:spacing w:after="0" w:line="240" w:lineRule="auto"/>
        <w:ind w:firstLine="709"/>
        <w:jc w:val="both"/>
        <w:rPr>
          <w:sz w:val="20"/>
          <w:szCs w:val="20"/>
          <w:highlight w:val="white"/>
        </w:rPr>
      </w:pPr>
    </w:p>
    <w:p w:rsidR="00AD763A" w:rsidRDefault="00796B05">
      <w:pPr>
        <w:spacing w:after="0" w:line="240" w:lineRule="auto"/>
        <w:ind w:firstLine="709"/>
        <w:jc w:val="both"/>
        <w:rPr>
          <w:sz w:val="16"/>
          <w:szCs w:val="16"/>
          <w:highlight w:val="white"/>
        </w:rPr>
      </w:pPr>
      <w:r>
        <w:rPr>
          <w:sz w:val="16"/>
          <w:szCs w:val="16"/>
          <w:highlight w:val="white"/>
        </w:rPr>
        <w:t>¹ Виділення коштів для проектів термомодернізації Програми залежить від підтвердження Європейською Комісією наявності гарантії ЄС та схвалення керуючими органами Європейського інвестиційного гранту виплати коштів Україні.</w:t>
      </w:r>
    </w:p>
    <w:p w:rsidR="00AD763A" w:rsidRDefault="00796B05">
      <w:pPr>
        <w:spacing w:after="0" w:line="240" w:lineRule="auto"/>
        <w:ind w:firstLine="709"/>
        <w:jc w:val="both"/>
        <w:rPr>
          <w:sz w:val="16"/>
          <w:szCs w:val="16"/>
          <w:highlight w:val="white"/>
        </w:rPr>
      </w:pPr>
      <w:r>
        <w:rPr>
          <w:sz w:val="16"/>
          <w:szCs w:val="16"/>
          <w:highlight w:val="white"/>
        </w:rPr>
        <w:t>² Для розрахунку періоду окупності</w:t>
      </w:r>
      <w:r>
        <w:rPr>
          <w:sz w:val="16"/>
          <w:szCs w:val="16"/>
          <w:highlight w:val="white"/>
        </w:rPr>
        <w:t xml:space="preserve"> використовується формула:</w:t>
      </w:r>
    </w:p>
    <w:p w:rsidR="00AD763A" w:rsidRDefault="00796B05">
      <w:pPr>
        <w:spacing w:after="0" w:line="240" w:lineRule="auto"/>
        <w:ind w:firstLine="709"/>
        <w:jc w:val="both"/>
        <w:rPr>
          <w:sz w:val="16"/>
          <w:szCs w:val="16"/>
          <w:highlight w:val="white"/>
        </w:rPr>
      </w:pPr>
      <w:r>
        <w:rPr>
          <w:sz w:val="16"/>
          <w:szCs w:val="16"/>
          <w:highlight w:val="white"/>
        </w:rPr>
        <w:t xml:space="preserve"> </w:t>
      </w:r>
      <w:r>
        <w:rPr>
          <w:noProof/>
          <w:sz w:val="16"/>
          <w:szCs w:val="16"/>
          <w:highlight w:val="white"/>
        </w:rPr>
        <w:drawing>
          <wp:inline distT="0" distB="0" distL="0" distR="0">
            <wp:extent cx="1447800" cy="57912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47800" cy="579120"/>
                    </a:xfrm>
                    <a:prstGeom prst="rect">
                      <a:avLst/>
                    </a:prstGeom>
                    <a:ln/>
                  </pic:spPr>
                </pic:pic>
              </a:graphicData>
            </a:graphic>
          </wp:inline>
        </w:drawing>
      </w:r>
      <w:r>
        <w:rPr>
          <w:sz w:val="16"/>
          <w:szCs w:val="16"/>
          <w:highlight w:val="white"/>
        </w:rPr>
        <w:t>,</w:t>
      </w:r>
    </w:p>
    <w:p w:rsidR="00AD763A" w:rsidRDefault="00796B05">
      <w:pPr>
        <w:spacing w:after="0" w:line="240" w:lineRule="auto"/>
        <w:ind w:firstLine="709"/>
        <w:jc w:val="both"/>
        <w:rPr>
          <w:sz w:val="16"/>
          <w:szCs w:val="16"/>
          <w:highlight w:val="white"/>
        </w:rPr>
      </w:pPr>
      <w:r>
        <w:rPr>
          <w:sz w:val="16"/>
          <w:szCs w:val="16"/>
          <w:highlight w:val="white"/>
        </w:rPr>
        <w:t>де:</w:t>
      </w:r>
    </w:p>
    <w:p w:rsidR="00AD763A" w:rsidRDefault="00796B05">
      <w:pPr>
        <w:spacing w:after="0" w:line="240" w:lineRule="auto"/>
        <w:ind w:firstLine="709"/>
        <w:jc w:val="both"/>
        <w:rPr>
          <w:sz w:val="16"/>
          <w:szCs w:val="16"/>
          <w:highlight w:val="white"/>
        </w:rPr>
      </w:pPr>
      <w:r>
        <w:rPr>
          <w:sz w:val="16"/>
          <w:szCs w:val="16"/>
          <w:highlight w:val="white"/>
        </w:rPr>
        <w:t>CFt - cash flow, грошовий вхідний чи вихідний потік за період t,</w:t>
      </w:r>
    </w:p>
    <w:p w:rsidR="00AD763A" w:rsidRDefault="00796B05">
      <w:pPr>
        <w:spacing w:after="0" w:line="240" w:lineRule="auto"/>
        <w:ind w:firstLine="709"/>
        <w:jc w:val="both"/>
        <w:rPr>
          <w:sz w:val="16"/>
          <w:szCs w:val="16"/>
          <w:highlight w:val="white"/>
        </w:rPr>
      </w:pPr>
      <w:r>
        <w:rPr>
          <w:sz w:val="16"/>
          <w:szCs w:val="16"/>
          <w:highlight w:val="white"/>
        </w:rPr>
        <w:t>R - ставка дисконтування або прибутковість, яка може бути зароблена при альтернативному вкладенні коштів,</w:t>
      </w:r>
    </w:p>
    <w:p w:rsidR="00AD763A" w:rsidRDefault="00796B05">
      <w:pPr>
        <w:spacing w:after="0" w:line="240" w:lineRule="auto"/>
        <w:ind w:firstLine="709"/>
        <w:jc w:val="both"/>
        <w:rPr>
          <w:sz w:val="16"/>
          <w:szCs w:val="16"/>
          <w:highlight w:val="white"/>
        </w:rPr>
      </w:pPr>
      <w:r>
        <w:rPr>
          <w:sz w:val="16"/>
          <w:szCs w:val="16"/>
          <w:highlight w:val="white"/>
        </w:rPr>
        <w:t>t - період часу,</w:t>
      </w:r>
    </w:p>
    <w:p w:rsidR="00AD763A" w:rsidRDefault="00796B05">
      <w:pPr>
        <w:spacing w:after="0" w:line="240" w:lineRule="auto"/>
        <w:ind w:firstLine="709"/>
        <w:jc w:val="both"/>
        <w:rPr>
          <w:sz w:val="16"/>
          <w:szCs w:val="16"/>
          <w:highlight w:val="white"/>
        </w:rPr>
      </w:pPr>
      <w:r>
        <w:rPr>
          <w:sz w:val="16"/>
          <w:szCs w:val="16"/>
          <w:highlight w:val="white"/>
        </w:rPr>
        <w:t>n - кількість періодів.</w:t>
      </w:r>
    </w:p>
    <w:p w:rsidR="00AD763A" w:rsidRDefault="00AD763A">
      <w:pPr>
        <w:spacing w:after="0" w:line="240" w:lineRule="auto"/>
        <w:ind w:firstLine="709"/>
        <w:jc w:val="both"/>
        <w:rPr>
          <w:sz w:val="16"/>
          <w:szCs w:val="16"/>
          <w:highlight w:val="white"/>
        </w:rPr>
      </w:pPr>
    </w:p>
    <w:sectPr w:rsidR="00AD763A">
      <w:headerReference w:type="default" r:id="rId9"/>
      <w:pgSz w:w="11906" w:h="16838"/>
      <w:pgMar w:top="850" w:right="850" w:bottom="850"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B05" w:rsidRDefault="00796B05">
      <w:pPr>
        <w:spacing w:after="0" w:line="240" w:lineRule="auto"/>
      </w:pPr>
      <w:r>
        <w:separator/>
      </w:r>
    </w:p>
  </w:endnote>
  <w:endnote w:type="continuationSeparator" w:id="0">
    <w:p w:rsidR="00796B05" w:rsidRDefault="0079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B05" w:rsidRDefault="00796B05">
      <w:pPr>
        <w:spacing w:after="0" w:line="240" w:lineRule="auto"/>
      </w:pPr>
      <w:r>
        <w:separator/>
      </w:r>
    </w:p>
  </w:footnote>
  <w:footnote w:type="continuationSeparator" w:id="0">
    <w:p w:rsidR="00796B05" w:rsidRDefault="00796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63A" w:rsidRDefault="00796B05">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Pr>
        <w:color w:val="000000"/>
      </w:rPr>
      <w:instrText>PAGE</w:instrText>
    </w:r>
    <w:r w:rsidR="00CF4B2C">
      <w:rPr>
        <w:color w:val="000000"/>
      </w:rPr>
      <w:fldChar w:fldCharType="separate"/>
    </w:r>
    <w:r w:rsidR="00CF4B2C">
      <w:rPr>
        <w:noProof/>
        <w:color w:val="000000"/>
      </w:rPr>
      <w:t>2</w:t>
    </w:r>
    <w:r>
      <w:rPr>
        <w:color w:val="000000"/>
      </w:rPr>
      <w:fldChar w:fldCharType="end"/>
    </w:r>
  </w:p>
  <w:p w:rsidR="00AD763A" w:rsidRDefault="00796B05">
    <w:pPr>
      <w:pBdr>
        <w:top w:val="nil"/>
        <w:left w:val="nil"/>
        <w:bottom w:val="nil"/>
        <w:right w:val="nil"/>
        <w:between w:val="nil"/>
      </w:pBdr>
      <w:spacing w:after="0" w:line="240" w:lineRule="auto"/>
      <w:ind w:firstLine="709"/>
      <w:jc w:val="right"/>
      <w:rPr>
        <w:color w:val="000000"/>
        <w:sz w:val="22"/>
        <w:szCs w:val="22"/>
      </w:rPr>
    </w:pPr>
    <w:r>
      <w:rPr>
        <w:rFonts w:ascii="Arial" w:eastAsia="Arial" w:hAnsi="Arial" w:cs="Arial"/>
        <w:color w:val="000000"/>
        <w:sz w:val="22"/>
        <w:szCs w:val="22"/>
      </w:rPr>
      <w:tab/>
    </w:r>
    <w:r>
      <w:rPr>
        <w:color w:val="000000"/>
        <w:sz w:val="22"/>
        <w:szCs w:val="22"/>
      </w:rPr>
      <w:t>Продовження додатка 2</w:t>
    </w:r>
  </w:p>
  <w:p w:rsidR="00AD763A" w:rsidRDefault="00AD763A">
    <w:pPr>
      <w:pBdr>
        <w:top w:val="nil"/>
        <w:left w:val="nil"/>
        <w:bottom w:val="nil"/>
        <w:right w:val="nil"/>
        <w:between w:val="nil"/>
      </w:pBdr>
      <w:tabs>
        <w:tab w:val="center" w:pos="4819"/>
        <w:tab w:val="right" w:pos="9639"/>
        <w:tab w:val="left" w:pos="66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802A7"/>
    <w:multiLevelType w:val="multilevel"/>
    <w:tmpl w:val="BAD4CE0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6D037A8"/>
    <w:multiLevelType w:val="multilevel"/>
    <w:tmpl w:val="E9028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3A"/>
    <w:rsid w:val="00796B05"/>
    <w:rsid w:val="00AD763A"/>
    <w:rsid w:val="00CF4B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D03E09-233E-4A3B-AAF8-B45142D5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2214"/>
  </w:style>
  <w:style w:type="paragraph" w:styleId="1">
    <w:name w:val="heading 1"/>
    <w:basedOn w:val="a0"/>
    <w:next w:val="a0"/>
    <w:pPr>
      <w:keepNext/>
      <w:keepLines/>
      <w:spacing w:before="480" w:after="120"/>
      <w:outlineLvl w:val="0"/>
    </w:pPr>
    <w:rPr>
      <w:b/>
      <w:sz w:val="48"/>
      <w:szCs w:val="48"/>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paragraph" w:customStyle="1" w:styleId="Default">
    <w:name w:val="Default"/>
    <w:rsid w:val="00D65E45"/>
    <w:pPr>
      <w:autoSpaceDE w:val="0"/>
      <w:autoSpaceDN w:val="0"/>
      <w:adjustRightInd w:val="0"/>
      <w:spacing w:after="0" w:line="240" w:lineRule="auto"/>
    </w:pPr>
    <w:rPr>
      <w:rFonts w:ascii="Arial" w:hAnsi="Arial" w:cs="Arial"/>
      <w:color w:val="000000"/>
    </w:rPr>
  </w:style>
  <w:style w:type="table" w:styleId="a5">
    <w:name w:val="Table Grid"/>
    <w:basedOn w:val="a2"/>
    <w:uiPriority w:val="39"/>
    <w:rsid w:val="00FB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312214"/>
  </w:style>
  <w:style w:type="character" w:styleId="a6">
    <w:name w:val="annotation reference"/>
    <w:basedOn w:val="a1"/>
    <w:uiPriority w:val="99"/>
    <w:semiHidden/>
    <w:unhideWhenUsed/>
    <w:rsid w:val="00F92F31"/>
    <w:rPr>
      <w:sz w:val="16"/>
      <w:szCs w:val="16"/>
    </w:rPr>
  </w:style>
  <w:style w:type="paragraph" w:styleId="a7">
    <w:name w:val="annotation text"/>
    <w:basedOn w:val="a0"/>
    <w:link w:val="a8"/>
    <w:uiPriority w:val="99"/>
    <w:unhideWhenUsed/>
    <w:rsid w:val="00F92F31"/>
    <w:pPr>
      <w:spacing w:line="240" w:lineRule="auto"/>
    </w:pPr>
    <w:rPr>
      <w:sz w:val="20"/>
      <w:szCs w:val="20"/>
    </w:rPr>
  </w:style>
  <w:style w:type="character" w:customStyle="1" w:styleId="a8">
    <w:name w:val="Текст примітки Знак"/>
    <w:basedOn w:val="a1"/>
    <w:link w:val="a7"/>
    <w:uiPriority w:val="99"/>
    <w:rsid w:val="00F92F31"/>
    <w:rPr>
      <w:sz w:val="20"/>
      <w:szCs w:val="20"/>
    </w:rPr>
  </w:style>
  <w:style w:type="paragraph" w:styleId="a9">
    <w:name w:val="annotation subject"/>
    <w:basedOn w:val="a7"/>
    <w:next w:val="a7"/>
    <w:link w:val="aa"/>
    <w:uiPriority w:val="99"/>
    <w:semiHidden/>
    <w:unhideWhenUsed/>
    <w:rsid w:val="00F92F31"/>
    <w:rPr>
      <w:b/>
      <w:bCs/>
    </w:rPr>
  </w:style>
  <w:style w:type="character" w:customStyle="1" w:styleId="aa">
    <w:name w:val="Тема примітки Знак"/>
    <w:basedOn w:val="a8"/>
    <w:link w:val="a9"/>
    <w:uiPriority w:val="99"/>
    <w:semiHidden/>
    <w:rsid w:val="00F92F31"/>
    <w:rPr>
      <w:b/>
      <w:bCs/>
      <w:sz w:val="20"/>
      <w:szCs w:val="20"/>
    </w:rPr>
  </w:style>
  <w:style w:type="paragraph" w:styleId="ab">
    <w:name w:val="Balloon Text"/>
    <w:basedOn w:val="a0"/>
    <w:link w:val="ac"/>
    <w:uiPriority w:val="99"/>
    <w:semiHidden/>
    <w:unhideWhenUsed/>
    <w:rsid w:val="001E6119"/>
    <w:pPr>
      <w:spacing w:after="0" w:line="240" w:lineRule="auto"/>
    </w:pPr>
    <w:rPr>
      <w:rFonts w:ascii="Segoe UI" w:hAnsi="Segoe UI" w:cs="Segoe UI"/>
      <w:sz w:val="18"/>
      <w:szCs w:val="18"/>
    </w:rPr>
  </w:style>
  <w:style w:type="character" w:customStyle="1" w:styleId="ac">
    <w:name w:val="Текст у виносці Знак"/>
    <w:basedOn w:val="a1"/>
    <w:link w:val="ab"/>
    <w:uiPriority w:val="99"/>
    <w:semiHidden/>
    <w:rsid w:val="001E6119"/>
    <w:rPr>
      <w:rFonts w:ascii="Segoe UI" w:hAnsi="Segoe UI" w:cs="Segoe UI"/>
      <w:sz w:val="18"/>
      <w:szCs w:val="18"/>
    </w:rPr>
  </w:style>
  <w:style w:type="paragraph" w:styleId="ad">
    <w:name w:val="header"/>
    <w:basedOn w:val="a0"/>
    <w:link w:val="ae"/>
    <w:uiPriority w:val="99"/>
    <w:unhideWhenUsed/>
    <w:rsid w:val="00E2312C"/>
    <w:pPr>
      <w:tabs>
        <w:tab w:val="center" w:pos="4819"/>
        <w:tab w:val="right" w:pos="9639"/>
      </w:tabs>
      <w:spacing w:after="0" w:line="240" w:lineRule="auto"/>
    </w:pPr>
  </w:style>
  <w:style w:type="character" w:customStyle="1" w:styleId="ae">
    <w:name w:val="Верхній колонтитул Знак"/>
    <w:basedOn w:val="a1"/>
    <w:link w:val="ad"/>
    <w:uiPriority w:val="99"/>
    <w:rsid w:val="00E2312C"/>
  </w:style>
  <w:style w:type="paragraph" w:styleId="af">
    <w:name w:val="footer"/>
    <w:basedOn w:val="a0"/>
    <w:link w:val="af0"/>
    <w:uiPriority w:val="99"/>
    <w:unhideWhenUsed/>
    <w:rsid w:val="00E2312C"/>
    <w:pPr>
      <w:tabs>
        <w:tab w:val="center" w:pos="4819"/>
        <w:tab w:val="right" w:pos="9639"/>
      </w:tabs>
      <w:spacing w:after="0" w:line="240" w:lineRule="auto"/>
    </w:pPr>
  </w:style>
  <w:style w:type="character" w:customStyle="1" w:styleId="af0">
    <w:name w:val="Нижній колонтитул Знак"/>
    <w:basedOn w:val="a1"/>
    <w:link w:val="af"/>
    <w:uiPriority w:val="99"/>
    <w:rsid w:val="00E2312C"/>
  </w:style>
  <w:style w:type="paragraph" w:styleId="af1">
    <w:name w:val="Normal (Web)"/>
    <w:basedOn w:val="a0"/>
    <w:uiPriority w:val="99"/>
    <w:semiHidden/>
    <w:unhideWhenUsed/>
    <w:rsid w:val="002D22F6"/>
    <w:pPr>
      <w:spacing w:before="100" w:beforeAutospacing="1" w:after="100" w:afterAutospacing="1" w:line="240" w:lineRule="auto"/>
    </w:pPr>
  </w:style>
  <w:style w:type="character" w:customStyle="1" w:styleId="rvts44">
    <w:name w:val="rvts44"/>
    <w:basedOn w:val="a1"/>
    <w:rsid w:val="00821622"/>
  </w:style>
  <w:style w:type="paragraph" w:styleId="a">
    <w:name w:val="List Paragraph"/>
    <w:basedOn w:val="a0"/>
    <w:uiPriority w:val="34"/>
    <w:qFormat/>
    <w:rsid w:val="00821622"/>
    <w:pPr>
      <w:numPr>
        <w:numId w:val="2"/>
      </w:numPr>
      <w:contextualSpacing/>
    </w:pPr>
    <w:rPr>
      <w:rFonts w:asciiTheme="minorHAnsi" w:hAnsiTheme="minorHAnsi" w:cstheme="minorBidi"/>
      <w:sz w:val="22"/>
      <w:lang w:val="en-US"/>
    </w:rPr>
  </w:style>
  <w:style w:type="paragraph" w:styleId="af2">
    <w:name w:val="Revision"/>
    <w:hidden/>
    <w:uiPriority w:val="99"/>
    <w:semiHidden/>
    <w:rsid w:val="00FB74E2"/>
    <w:pPr>
      <w:spacing w:after="0" w:line="240" w:lineRule="auto"/>
    </w:pPr>
  </w:style>
  <w:style w:type="paragraph" w:styleId="af3">
    <w:name w:val="footnote text"/>
    <w:basedOn w:val="a0"/>
    <w:link w:val="af4"/>
    <w:uiPriority w:val="99"/>
    <w:semiHidden/>
    <w:unhideWhenUsed/>
    <w:rsid w:val="00250DDC"/>
    <w:pPr>
      <w:spacing w:after="0" w:line="240" w:lineRule="auto"/>
    </w:pPr>
    <w:rPr>
      <w:sz w:val="20"/>
      <w:szCs w:val="20"/>
    </w:rPr>
  </w:style>
  <w:style w:type="character" w:customStyle="1" w:styleId="af4">
    <w:name w:val="Текст виноски Знак"/>
    <w:basedOn w:val="a1"/>
    <w:link w:val="af3"/>
    <w:uiPriority w:val="99"/>
    <w:semiHidden/>
    <w:rsid w:val="00250DDC"/>
    <w:rPr>
      <w:sz w:val="20"/>
      <w:szCs w:val="20"/>
    </w:rPr>
  </w:style>
  <w:style w:type="character" w:styleId="af5">
    <w:name w:val="footnote reference"/>
    <w:basedOn w:val="a1"/>
    <w:uiPriority w:val="99"/>
    <w:semiHidden/>
    <w:unhideWhenUsed/>
    <w:rsid w:val="00250DDC"/>
    <w:rPr>
      <w:vertAlign w:val="superscript"/>
    </w:rPr>
  </w:style>
  <w:style w:type="character" w:styleId="af6">
    <w:name w:val="Hyperlink"/>
    <w:basedOn w:val="a1"/>
    <w:uiPriority w:val="99"/>
    <w:unhideWhenUsed/>
    <w:rsid w:val="00250DDC"/>
    <w:rPr>
      <w:color w:val="0563C1" w:themeColor="hyperlink"/>
      <w:u w:val="single"/>
    </w:rPr>
  </w:style>
  <w:style w:type="character" w:styleId="af7">
    <w:name w:val="FollowedHyperlink"/>
    <w:basedOn w:val="a1"/>
    <w:uiPriority w:val="99"/>
    <w:semiHidden/>
    <w:unhideWhenUsed/>
    <w:rsid w:val="00527178"/>
    <w:rPr>
      <w:color w:val="954F72" w:themeColor="followedHyperlink"/>
      <w:u w:val="single"/>
    </w:rPr>
  </w:style>
  <w:style w:type="character" w:customStyle="1" w:styleId="10">
    <w:name w:val="Незакрита згадка1"/>
    <w:basedOn w:val="a1"/>
    <w:uiPriority w:val="99"/>
    <w:semiHidden/>
    <w:unhideWhenUsed/>
    <w:rsid w:val="00475812"/>
    <w:rPr>
      <w:color w:val="605E5C"/>
      <w:shd w:val="clear" w:color="auto" w:fill="E1DFDD"/>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SkyUfZQxZfjYiTYaYT6SYEThdw==">AMUW2mVOlgdZOudUeqSQIQrNKT6LUkhCfczk/ICR1Me2/kYd2XAs5GlbnIhVKOFQUyfJFPxkgYFjwFpUwEEr9SKMQhm24NEcPr2hVQV1udWyTIturPZn8KhQh04mnaztAC76LW2JHVxW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8496</Words>
  <Characters>4844</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Лисий Іван Миколайович</dc:creator>
  <cp:lastModifiedBy>Олейнікова Вікторія Анатоліївна</cp:lastModifiedBy>
  <cp:revision>2</cp:revision>
  <dcterms:created xsi:type="dcterms:W3CDTF">2023-03-29T11:56:00Z</dcterms:created>
  <dcterms:modified xsi:type="dcterms:W3CDTF">2023-03-29T11:56:00Z</dcterms:modified>
</cp:coreProperties>
</file>