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637D" w:rsidRDefault="00EA637D">
      <w:pPr>
        <w:jc w:val="center"/>
        <w:rPr>
          <w:sz w:val="28"/>
          <w:szCs w:val="28"/>
        </w:rPr>
      </w:pPr>
      <w:bookmarkStart w:id="0" w:name="_GoBack"/>
      <w:bookmarkEnd w:id="0"/>
    </w:p>
    <w:p w14:paraId="00000002" w14:textId="77777777" w:rsidR="00EA637D" w:rsidRDefault="00457C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{Лист на бланку Кінцевого </w:t>
      </w:r>
      <w:proofErr w:type="spellStart"/>
      <w:r>
        <w:rPr>
          <w:sz w:val="28"/>
          <w:szCs w:val="28"/>
        </w:rPr>
        <w:t>Бенефіціара</w:t>
      </w:r>
      <w:proofErr w:type="spellEnd"/>
      <w:r>
        <w:rPr>
          <w:sz w:val="28"/>
          <w:szCs w:val="28"/>
        </w:rPr>
        <w:t>}</w:t>
      </w:r>
    </w:p>
    <w:p w14:paraId="00000003" w14:textId="77777777" w:rsidR="00EA637D" w:rsidRDefault="00EA637D">
      <w:pPr>
        <w:tabs>
          <w:tab w:val="right" w:pos="9000"/>
        </w:tabs>
        <w:rPr>
          <w:sz w:val="28"/>
          <w:szCs w:val="28"/>
        </w:rPr>
      </w:pPr>
    </w:p>
    <w:p w14:paraId="00000004" w14:textId="77777777" w:rsidR="00EA637D" w:rsidRDefault="00EA637D">
      <w:pPr>
        <w:tabs>
          <w:tab w:val="right" w:pos="9000"/>
        </w:tabs>
        <w:rPr>
          <w:sz w:val="28"/>
          <w:szCs w:val="28"/>
        </w:rPr>
      </w:pPr>
    </w:p>
    <w:p w14:paraId="00000005" w14:textId="77777777" w:rsidR="00EA637D" w:rsidRDefault="00457C74">
      <w:pPr>
        <w:tabs>
          <w:tab w:val="right" w:pos="9000"/>
        </w:tabs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</w:r>
    </w:p>
    <w:p w14:paraId="00000006" w14:textId="77777777" w:rsidR="00EA637D" w:rsidRDefault="00EA637D">
      <w:pPr>
        <w:tabs>
          <w:tab w:val="right" w:pos="9000"/>
        </w:tabs>
        <w:rPr>
          <w:sz w:val="28"/>
          <w:szCs w:val="28"/>
        </w:rPr>
      </w:pPr>
    </w:p>
    <w:p w14:paraId="00000007" w14:textId="77777777" w:rsidR="00EA637D" w:rsidRDefault="00457C74">
      <w:pPr>
        <w:spacing w:after="0" w:line="240" w:lineRule="auto"/>
        <w:ind w:left="5527" w:right="-103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Міністерство розвитку громад, </w:t>
      </w:r>
    </w:p>
    <w:p w14:paraId="00000008" w14:textId="77777777" w:rsidR="00EA637D" w:rsidRDefault="00457C74">
      <w:pPr>
        <w:spacing w:after="0" w:line="240" w:lineRule="auto"/>
        <w:ind w:left="5527" w:right="-103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територій та інфраструктури України</w:t>
      </w:r>
    </w:p>
    <w:p w14:paraId="00000009" w14:textId="77777777" w:rsidR="00EA637D" w:rsidRDefault="00457C7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Проект  “Енергоефективність </w:t>
      </w:r>
    </w:p>
    <w:p w14:paraId="0000000A" w14:textId="77777777" w:rsidR="00EA637D" w:rsidRDefault="00457C7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громадських будівель в Україні”</w:t>
      </w:r>
    </w:p>
    <w:p w14:paraId="0000000B" w14:textId="77777777" w:rsidR="00EA637D" w:rsidRDefault="00EA637D">
      <w:pPr>
        <w:jc w:val="center"/>
        <w:rPr>
          <w:sz w:val="28"/>
          <w:szCs w:val="28"/>
        </w:rPr>
      </w:pPr>
    </w:p>
    <w:p w14:paraId="0000000C" w14:textId="77777777" w:rsidR="00EA637D" w:rsidRDefault="00457C74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Гарантійний лист</w:t>
      </w:r>
    </w:p>
    <w:p w14:paraId="0000000D" w14:textId="77777777" w:rsidR="00EA637D" w:rsidRDefault="00EA637D">
      <w:pPr>
        <w:jc w:val="center"/>
        <w:rPr>
          <w:sz w:val="28"/>
          <w:szCs w:val="28"/>
        </w:rPr>
      </w:pPr>
    </w:p>
    <w:p w14:paraId="0000000E" w14:textId="77777777" w:rsidR="00EA637D" w:rsidRDefault="00457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Даним листом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підтверджує, що у випадку, якщо проект </w:t>
      </w:r>
      <w:proofErr w:type="spellStart"/>
      <w:r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</w:t>
      </w:r>
      <w:r>
        <w:rPr>
          <w:color w:val="4472C4"/>
          <w:sz w:val="28"/>
          <w:szCs w:val="28"/>
        </w:rPr>
        <w:t>{назва проекту}</w:t>
      </w:r>
      <w:r>
        <w:rPr>
          <w:sz w:val="28"/>
          <w:szCs w:val="28"/>
        </w:rPr>
        <w:t xml:space="preserve">, поданий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у рамках процедури відбору проектів </w:t>
      </w:r>
      <w:proofErr w:type="spellStart"/>
      <w:r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для фінансування за рахунок коштів позики Європейського інвестиційного банку зг</w:t>
      </w:r>
      <w:r>
        <w:rPr>
          <w:sz w:val="28"/>
          <w:szCs w:val="28"/>
        </w:rPr>
        <w:t>ідно Фінансової угоди (Проект “Енергоефективність громадських будівель в Україні”) між Україною та Європейським інвестиційним банком, ратифікованої Законом України “Про ратифікацію Фінансової угоди (Проект “Енергоефективність громадських будівель в Україні</w:t>
      </w:r>
      <w:r>
        <w:rPr>
          <w:sz w:val="28"/>
          <w:szCs w:val="28"/>
        </w:rPr>
        <w:t xml:space="preserve">”) між Україною та Європейським інвестиційним банком”, буде відібрано для надання фінансування,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підтверджує, що:</w:t>
      </w:r>
    </w:p>
    <w:p w14:paraId="0000000F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зобов’язується </w:t>
      </w:r>
      <w:r>
        <w:rPr>
          <w:sz w:val="28"/>
          <w:szCs w:val="28"/>
        </w:rPr>
        <w:t xml:space="preserve">забезпечити залишення будівлі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“__” у громадському користуванні  після реалізації проекту </w:t>
      </w:r>
      <w:proofErr w:type="spellStart"/>
      <w:r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щонайменше  20 років, забезпечити корисність будівлі для значної кількості населення та продовження терміну експлуатації будівлі (разом з </w:t>
      </w:r>
      <w:r>
        <w:rPr>
          <w:sz w:val="28"/>
          <w:szCs w:val="28"/>
        </w:rPr>
        <w:t>функціональністю та відповідним правом власності) щонайменше на 20 років;</w:t>
      </w:r>
    </w:p>
    <w:p w14:paraId="00000010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будівля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“__” не є частиною поточної або запланованої процедури приватизації;</w:t>
      </w:r>
    </w:p>
    <w:p w14:paraId="00000011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будівля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“__”  не  є  предметом договору  комерційної  концесії  або оренди з суб'єк</w:t>
      </w:r>
      <w:r>
        <w:rPr>
          <w:sz w:val="28"/>
          <w:szCs w:val="28"/>
        </w:rPr>
        <w:t xml:space="preserve">том господарювання приватної форми власності чи </w:t>
      </w:r>
      <w:proofErr w:type="spellStart"/>
      <w:r>
        <w:rPr>
          <w:sz w:val="28"/>
          <w:szCs w:val="28"/>
        </w:rPr>
        <w:t>енергосервісних</w:t>
      </w:r>
      <w:proofErr w:type="spellEnd"/>
      <w:r>
        <w:rPr>
          <w:sz w:val="28"/>
          <w:szCs w:val="28"/>
        </w:rPr>
        <w:t xml:space="preserve"> компаній;</w:t>
      </w:r>
    </w:p>
    <w:p w14:paraId="00000012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намір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щодо виготовлення енергетичного сертифікату після реалізації проекту </w:t>
      </w:r>
      <w:proofErr w:type="spellStart"/>
      <w:r>
        <w:rPr>
          <w:sz w:val="28"/>
          <w:szCs w:val="28"/>
        </w:rPr>
        <w:t>термомодернізації</w:t>
      </w:r>
      <w:proofErr w:type="spellEnd"/>
    </w:p>
    <w:p w14:paraId="00000013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зобов’язання здійснювати </w:t>
      </w:r>
      <w:proofErr w:type="spellStart"/>
      <w:r>
        <w:rPr>
          <w:sz w:val="28"/>
          <w:szCs w:val="28"/>
        </w:rPr>
        <w:t>співфінасування</w:t>
      </w:r>
      <w:proofErr w:type="spellEnd"/>
      <w:r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>у частині покриття податку на додану вартість та інших витрат, які не покриваються кредитними коштами Європейського інвестиційного банку (завірена в установленому законодавством порядку копія рішення сільської, селищної, міської,  районної,  обласної  ради</w:t>
      </w:r>
      <w:r>
        <w:rPr>
          <w:sz w:val="28"/>
          <w:szCs w:val="28"/>
        </w:rPr>
        <w:t xml:space="preserve"> щодо  </w:t>
      </w:r>
      <w:proofErr w:type="spellStart"/>
      <w:r>
        <w:rPr>
          <w:sz w:val="28"/>
          <w:szCs w:val="28"/>
        </w:rPr>
        <w:t>співфінансування</w:t>
      </w:r>
      <w:proofErr w:type="spellEnd"/>
      <w:r>
        <w:rPr>
          <w:sz w:val="28"/>
          <w:szCs w:val="28"/>
        </w:rPr>
        <w:t xml:space="preserve">  витрат  з податку  на  додану  вартість  та інших витрат, що не покриваються коштами позики, додається)</w:t>
      </w:r>
    </w:p>
    <w:p w14:paraId="00000014" w14:textId="77777777" w:rsidR="00EA637D" w:rsidRDefault="00EA637D">
      <w:pPr>
        <w:jc w:val="left"/>
        <w:rPr>
          <w:sz w:val="28"/>
          <w:szCs w:val="28"/>
        </w:rPr>
      </w:pPr>
    </w:p>
    <w:p w14:paraId="00000015" w14:textId="77777777" w:rsidR="00EA637D" w:rsidRDefault="00EA637D">
      <w:pPr>
        <w:jc w:val="left"/>
        <w:rPr>
          <w:sz w:val="28"/>
          <w:szCs w:val="28"/>
        </w:rPr>
      </w:pPr>
    </w:p>
    <w:p w14:paraId="00000016" w14:textId="77777777" w:rsidR="00EA637D" w:rsidRDefault="00457C7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</w:p>
    <w:p w14:paraId="00000017" w14:textId="77777777" w:rsidR="00EA637D" w:rsidRDefault="00457C74">
      <w:pPr>
        <w:jc w:val="left"/>
        <w:rPr>
          <w:sz w:val="28"/>
          <w:szCs w:val="28"/>
        </w:rPr>
      </w:pPr>
      <w:r>
        <w:rPr>
          <w:color w:val="4472C4"/>
          <w:sz w:val="28"/>
          <w:szCs w:val="28"/>
        </w:rPr>
        <w:t>{органу місцевого самоврядування}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ПІБ</w:t>
      </w:r>
    </w:p>
    <w:p w14:paraId="00000018" w14:textId="77777777" w:rsidR="00EA637D" w:rsidRDefault="00EA637D">
      <w:pPr>
        <w:jc w:val="left"/>
        <w:rPr>
          <w:sz w:val="28"/>
          <w:szCs w:val="28"/>
        </w:rPr>
      </w:pPr>
    </w:p>
    <w:sectPr w:rsidR="00EA637D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1A9C"/>
    <w:multiLevelType w:val="multilevel"/>
    <w:tmpl w:val="05A86E1C"/>
    <w:lvl w:ilvl="0">
      <w:start w:val="1"/>
      <w:numFmt w:val="bullet"/>
      <w:pStyle w:val="ListBullet1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0ED4B33"/>
    <w:multiLevelType w:val="multilevel"/>
    <w:tmpl w:val="6CDCD1C8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7D"/>
    <w:rsid w:val="00457C74"/>
    <w:rsid w:val="00E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9A247-7034-413B-9BF2-EEE6DB55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20B1"/>
    <w:rPr>
      <w:rFonts w:cstheme="minorHAnsi"/>
      <w:szCs w:val="22"/>
    </w:rPr>
  </w:style>
  <w:style w:type="paragraph" w:styleId="1">
    <w:name w:val="heading 1"/>
    <w:basedOn w:val="a1"/>
    <w:next w:val="a0"/>
    <w:link w:val="10"/>
    <w:autoRedefine/>
    <w:uiPriority w:val="9"/>
    <w:qFormat/>
    <w:rsid w:val="00A65AFE"/>
    <w:pPr>
      <w:spacing w:before="360" w:after="240" w:line="259" w:lineRule="auto"/>
      <w:ind w:left="789" w:hanging="432"/>
      <w:outlineLvl w:val="0"/>
    </w:pPr>
    <w:rPr>
      <w:rFonts w:ascii="Arial" w:hAnsi="Arial" w:cstheme="minorBidi"/>
      <w:b/>
      <w:caps/>
      <w:color w:val="2F5496" w:themeColor="accent1" w:themeShade="BF"/>
      <w:sz w:val="2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Text1">
    <w:name w:val="Body Text 1"/>
    <w:basedOn w:val="a6"/>
    <w:autoRedefine/>
    <w:qFormat/>
    <w:rsid w:val="00CA0F7D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ind w:left="709"/>
    </w:pPr>
    <w:rPr>
      <w:rFonts w:eastAsia="Batang"/>
    </w:rPr>
  </w:style>
  <w:style w:type="paragraph" w:styleId="a6">
    <w:name w:val="Body Text"/>
    <w:aliases w:val="Biotope"/>
    <w:basedOn w:val="a0"/>
    <w:link w:val="a7"/>
    <w:autoRedefine/>
    <w:qFormat/>
    <w:rsid w:val="009C2047"/>
    <w:pPr>
      <w:spacing w:after="280" w:line="280" w:lineRule="atLeast"/>
    </w:pPr>
    <w:rPr>
      <w:rFonts w:cs="Arial"/>
      <w:lang w:eastAsia="da-DK"/>
    </w:rPr>
  </w:style>
  <w:style w:type="character" w:customStyle="1" w:styleId="a7">
    <w:name w:val="Основний текст Знак"/>
    <w:aliases w:val="Biotope Знак"/>
    <w:basedOn w:val="a2"/>
    <w:link w:val="a6"/>
    <w:rsid w:val="009C2047"/>
    <w:rPr>
      <w:rFonts w:cs="Arial"/>
      <w:szCs w:val="20"/>
      <w:lang w:val="en-GB" w:eastAsia="da-DK"/>
    </w:rPr>
  </w:style>
  <w:style w:type="paragraph" w:customStyle="1" w:styleId="ListBullet1">
    <w:name w:val="List Bullet 1"/>
    <w:basedOn w:val="a0"/>
    <w:autoRedefine/>
    <w:qFormat/>
    <w:rsid w:val="00B21F3B"/>
    <w:pPr>
      <w:numPr>
        <w:numId w:val="1"/>
      </w:numPr>
      <w:tabs>
        <w:tab w:val="left" w:pos="1208"/>
      </w:tabs>
    </w:pPr>
    <w:rPr>
      <w:lang w:eastAsia="de-DE"/>
    </w:rPr>
  </w:style>
  <w:style w:type="paragraph" w:styleId="30">
    <w:name w:val="Body Text 3"/>
    <w:basedOn w:val="a0"/>
    <w:link w:val="31"/>
    <w:autoRedefine/>
    <w:qFormat/>
    <w:rsid w:val="00F649FF"/>
    <w:pPr>
      <w:tabs>
        <w:tab w:val="left" w:pos="405"/>
      </w:tabs>
    </w:pPr>
  </w:style>
  <w:style w:type="character" w:customStyle="1" w:styleId="31">
    <w:name w:val="Основний текст 3 Знак"/>
    <w:link w:val="30"/>
    <w:rsid w:val="00F649FF"/>
    <w:rPr>
      <w:lang w:val="en-US"/>
    </w:rPr>
  </w:style>
  <w:style w:type="paragraph" w:customStyle="1" w:styleId="SectionHeader">
    <w:name w:val="Section Header"/>
    <w:basedOn w:val="a0"/>
    <w:link w:val="SectionHeader0"/>
    <w:autoRedefine/>
    <w:qFormat/>
    <w:rsid w:val="00DB4839"/>
    <w:pPr>
      <w:jc w:val="center"/>
    </w:pPr>
    <w:rPr>
      <w:rFonts w:ascii="Franklin Gothic Book" w:hAnsi="Franklin Gothic Book"/>
      <w:b/>
      <w:color w:val="00539B"/>
      <w:sz w:val="48"/>
    </w:rPr>
  </w:style>
  <w:style w:type="character" w:customStyle="1" w:styleId="SectionHeader0">
    <w:name w:val="Section Header Знак"/>
    <w:link w:val="SectionHeader"/>
    <w:rsid w:val="00DB4839"/>
    <w:rPr>
      <w:rFonts w:ascii="Franklin Gothic Book" w:hAnsi="Franklin Gothic Book"/>
      <w:b/>
      <w:color w:val="00539B"/>
      <w:sz w:val="48"/>
      <w:lang w:val="en-GB"/>
    </w:rPr>
  </w:style>
  <w:style w:type="paragraph" w:styleId="a1">
    <w:name w:val="List Paragraph"/>
    <w:aliases w:val="Llista Nivell1,Lista de nivel 1,Paragraphe de liste PBLH,Bullet Points,Liste Paragraf,Colorful List - Accent 11,Table of contents numbered,Bullet OFM,Renkli Liste - Vurgu 11,Liste Paragraf1,List Paragraph in table,References,1 Текст,Ha"/>
    <w:basedOn w:val="a0"/>
    <w:link w:val="a8"/>
    <w:autoRedefine/>
    <w:uiPriority w:val="34"/>
    <w:qFormat/>
    <w:rsid w:val="00A65AFE"/>
    <w:pPr>
      <w:spacing w:after="0" w:line="240" w:lineRule="auto"/>
      <w:ind w:left="720"/>
      <w:contextualSpacing/>
    </w:pPr>
    <w:rPr>
      <w:rFonts w:cs="Times New Roman"/>
      <w:szCs w:val="24"/>
      <w:lang/>
    </w:rPr>
  </w:style>
  <w:style w:type="paragraph" w:styleId="a">
    <w:name w:val="List Bullet"/>
    <w:basedOn w:val="a0"/>
    <w:autoRedefine/>
    <w:uiPriority w:val="99"/>
    <w:qFormat/>
    <w:rsid w:val="00A26EF4"/>
    <w:pPr>
      <w:numPr>
        <w:ilvl w:val="1"/>
        <w:numId w:val="2"/>
      </w:numPr>
      <w:tabs>
        <w:tab w:val="left" w:pos="2552"/>
      </w:tabs>
    </w:pPr>
  </w:style>
  <w:style w:type="paragraph" w:customStyle="1" w:styleId="Bullets">
    <w:name w:val="Bullets"/>
    <w:basedOn w:val="a1"/>
    <w:autoRedefine/>
    <w:qFormat/>
    <w:rsid w:val="00A65AFE"/>
    <w:pPr>
      <w:numPr>
        <w:numId w:val="3"/>
      </w:numPr>
      <w:autoSpaceDE w:val="0"/>
      <w:autoSpaceDN w:val="0"/>
      <w:adjustRightInd w:val="0"/>
      <w:spacing w:before="120"/>
    </w:pPr>
    <w:rPr>
      <w:rFonts w:cs="Tahoma"/>
      <w:bCs/>
      <w:lang w:val="en-US" w:eastAsia="ru-RU"/>
    </w:rPr>
  </w:style>
  <w:style w:type="paragraph" w:customStyle="1" w:styleId="ScheduleHeading2">
    <w:name w:val="Schedule Heading 2"/>
    <w:basedOn w:val="a6"/>
    <w:next w:val="20"/>
    <w:autoRedefine/>
    <w:qFormat/>
    <w:rsid w:val="00187DA0"/>
    <w:pPr>
      <w:keepNext/>
      <w:tabs>
        <w:tab w:val="num" w:pos="720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240" w:line="240" w:lineRule="auto"/>
      <w:ind w:left="720" w:hanging="720"/>
      <w:jc w:val="left"/>
    </w:pPr>
    <w:rPr>
      <w:rFonts w:eastAsia="Batang" w:cs="Times New Roman"/>
      <w:b/>
      <w:sz w:val="28"/>
      <w:lang w:eastAsia="en-GB"/>
    </w:rPr>
  </w:style>
  <w:style w:type="paragraph" w:styleId="20">
    <w:name w:val="Body Text 2"/>
    <w:basedOn w:val="a0"/>
    <w:link w:val="21"/>
    <w:uiPriority w:val="99"/>
    <w:semiHidden/>
    <w:unhideWhenUsed/>
    <w:rsid w:val="007542C3"/>
    <w:pPr>
      <w:spacing w:line="480" w:lineRule="auto"/>
    </w:pPr>
  </w:style>
  <w:style w:type="character" w:customStyle="1" w:styleId="21">
    <w:name w:val="Основний текст 2 Знак"/>
    <w:basedOn w:val="a2"/>
    <w:link w:val="20"/>
    <w:uiPriority w:val="99"/>
    <w:semiHidden/>
    <w:rsid w:val="007542C3"/>
    <w:rPr>
      <w:rFonts w:ascii="Times New Roman" w:hAnsi="Times New Roman" w:cs="Times New Roman"/>
      <w:lang w:eastAsia="en-GB"/>
    </w:rPr>
  </w:style>
  <w:style w:type="paragraph" w:customStyle="1" w:styleId="Puceniveau2">
    <w:name w:val="Puce niveau 2"/>
    <w:link w:val="Puceniveau2Char"/>
    <w:autoRedefine/>
    <w:qFormat/>
    <w:rsid w:val="000B0F3E"/>
    <w:pPr>
      <w:tabs>
        <w:tab w:val="num" w:pos="454"/>
      </w:tabs>
      <w:spacing w:line="264" w:lineRule="auto"/>
      <w:ind w:left="454" w:hanging="227"/>
    </w:pPr>
    <w:rPr>
      <w:lang w:val="fr-FR" w:eastAsia="fr-FR"/>
    </w:rPr>
  </w:style>
  <w:style w:type="character" w:customStyle="1" w:styleId="Puceniveau2Char">
    <w:name w:val="Puce niveau 2 Char"/>
    <w:basedOn w:val="a2"/>
    <w:link w:val="Puceniveau2"/>
    <w:rsid w:val="000B0F3E"/>
    <w:rPr>
      <w:rFonts w:ascii="Times New Roman" w:hAnsi="Times New Roman" w:cs="Times New Roman"/>
      <w:lang w:val="fr-FR" w:eastAsia="fr-FR"/>
    </w:rPr>
  </w:style>
  <w:style w:type="paragraph" w:customStyle="1" w:styleId="EBRDSectionIheading">
    <w:name w:val="EBRD Section I heading"/>
    <w:basedOn w:val="a0"/>
    <w:next w:val="a0"/>
    <w:autoRedefine/>
    <w:qFormat/>
    <w:rsid w:val="004F24E3"/>
    <w:pPr>
      <w:framePr w:hSpace="180" w:wrap="around" w:vAnchor="text" w:hAnchor="text" w:xAlign="right" w:y="1"/>
      <w:suppressOverlap/>
      <w:jc w:val="center"/>
    </w:pPr>
    <w:rPr>
      <w:b/>
      <w:sz w:val="28"/>
      <w:szCs w:val="18"/>
    </w:rPr>
  </w:style>
  <w:style w:type="character" w:customStyle="1" w:styleId="a8">
    <w:name w:val="Абзац списку Знак"/>
    <w:aliases w:val="Llista Nivell1 Знак,Lista de nivel 1 Знак,Paragraphe de liste PBLH Знак,Bullet Points Знак,Liste Paragraf Знак,Colorful List - Accent 11 Знак,Table of contents numbered Знак,Bullet OFM Знак,Renkli Liste - Vurgu 11 Знак,References Знак"/>
    <w:basedOn w:val="a2"/>
    <w:link w:val="a1"/>
    <w:uiPriority w:val="34"/>
    <w:qFormat/>
    <w:locked/>
    <w:rsid w:val="00A65AFE"/>
    <w:rPr>
      <w:rFonts w:ascii="Times New Roman" w:hAnsi="Times New Roman" w:cs="Times New Roman"/>
    </w:rPr>
  </w:style>
  <w:style w:type="paragraph" w:customStyle="1" w:styleId="SchedulePara2">
    <w:name w:val="Schedule Para 2"/>
    <w:basedOn w:val="ScheduleHeading2"/>
    <w:autoRedefine/>
    <w:qFormat/>
    <w:rsid w:val="00187DA0"/>
    <w:pPr>
      <w:keepNext w:val="0"/>
      <w:spacing w:before="100"/>
      <w:ind w:left="709" w:hanging="709"/>
    </w:pPr>
    <w:rPr>
      <w:i/>
    </w:rPr>
  </w:style>
  <w:style w:type="paragraph" w:customStyle="1" w:styleId="Numeric2">
    <w:name w:val="Numeric 2"/>
    <w:basedOn w:val="a6"/>
    <w:next w:val="a0"/>
    <w:autoRedefine/>
    <w:uiPriority w:val="4"/>
    <w:qFormat/>
    <w:rsid w:val="00187DA0"/>
    <w:pPr>
      <w:tabs>
        <w:tab w:val="num" w:pos="720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40" w:lineRule="auto"/>
      <w:ind w:left="720" w:hanging="720"/>
      <w:jc w:val="left"/>
    </w:pPr>
    <w:rPr>
      <w:rFonts w:ascii="Arial" w:hAnsi="Arial" w:cs="Times New Roman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A65AFE"/>
    <w:rPr>
      <w:rFonts w:ascii="Arial" w:hAnsi="Arial"/>
      <w:b/>
      <w:caps/>
      <w:color w:val="2F5496" w:themeColor="accent1" w:themeShade="BF"/>
      <w:sz w:val="28"/>
    </w:rPr>
  </w:style>
  <w:style w:type="paragraph" w:customStyle="1" w:styleId="Numeric">
    <w:name w:val="Numeric"/>
    <w:basedOn w:val="a6"/>
    <w:autoRedefine/>
    <w:uiPriority w:val="4"/>
    <w:qFormat/>
    <w:rsid w:val="008F3744"/>
    <w:pPr>
      <w:tabs>
        <w:tab w:val="num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40" w:lineRule="auto"/>
      <w:ind w:left="738" w:hanging="454"/>
      <w:jc w:val="left"/>
    </w:pPr>
    <w:rPr>
      <w:rFonts w:cs="Times New Roman"/>
      <w:lang w:eastAsia="en-US"/>
    </w:rPr>
  </w:style>
  <w:style w:type="paragraph" w:customStyle="1" w:styleId="TableNumber3">
    <w:name w:val="Table Number 3"/>
    <w:basedOn w:val="a0"/>
    <w:autoRedefine/>
    <w:uiPriority w:val="7"/>
    <w:qFormat/>
    <w:rsid w:val="008F3744"/>
    <w:pPr>
      <w:tabs>
        <w:tab w:val="num" w:pos="851"/>
      </w:tabs>
      <w:spacing w:line="220" w:lineRule="atLeast"/>
      <w:ind w:left="851" w:hanging="284"/>
    </w:pPr>
    <w:rPr>
      <w:rFonts w:cs="Arial"/>
      <w:szCs w:val="23"/>
      <w:lang w:eastAsia="da-DK"/>
    </w:rPr>
  </w:style>
  <w:style w:type="paragraph" w:customStyle="1" w:styleId="Bullet1">
    <w:name w:val="Bullet1"/>
    <w:basedOn w:val="a1"/>
    <w:link w:val="Bullet1Char"/>
    <w:autoRedefine/>
    <w:qFormat/>
    <w:rsid w:val="008618A9"/>
    <w:pPr>
      <w:tabs>
        <w:tab w:val="num" w:pos="720"/>
      </w:tabs>
      <w:ind w:left="811" w:hanging="357"/>
      <w:contextualSpacing w:val="0"/>
    </w:pPr>
    <w:rPr>
      <w:rFonts w:eastAsia="Calibri" w:cs="Calibri"/>
      <w:szCs w:val="22"/>
      <w:lang w:eastAsia="es-ES"/>
    </w:rPr>
  </w:style>
  <w:style w:type="character" w:customStyle="1" w:styleId="Bullet1Char">
    <w:name w:val="Bullet1 Char"/>
    <w:link w:val="Bullet1"/>
    <w:rsid w:val="008618A9"/>
    <w:rPr>
      <w:rFonts w:eastAsia="Calibri" w:cs="Calibri"/>
      <w:szCs w:val="22"/>
      <w:lang w:eastAsia="es-ES"/>
    </w:rPr>
  </w:style>
  <w:style w:type="paragraph" w:styleId="a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Ufff+hyixryVl2nkQNkkkktARQ==">AMUW2mUNmc73dvgFIxEEEMcomW6gWzEXiCvbU6fHRHHdaA8JjfeqefatLc4/7AbNdjluhFPPfSma231tD/eOlxM+YF5fOhteZVmMlBg5Bu5MhuHjWlNwS3s=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Rudenko</dc:creator>
  <cp:lastModifiedBy>Олейнікова Вікторія Анатоліївна</cp:lastModifiedBy>
  <cp:revision>2</cp:revision>
  <dcterms:created xsi:type="dcterms:W3CDTF">2023-03-29T11:59:00Z</dcterms:created>
  <dcterms:modified xsi:type="dcterms:W3CDTF">2023-03-29T11:59:00Z</dcterms:modified>
</cp:coreProperties>
</file>