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BF" w:rsidRPr="009567BF" w:rsidRDefault="0052319A" w:rsidP="00FB0F70">
      <w:pPr>
        <w:tabs>
          <w:tab w:val="left" w:pos="9072"/>
        </w:tabs>
        <w:autoSpaceDE w:val="0"/>
        <w:autoSpaceDN w:val="0"/>
        <w:adjustRightInd w:val="0"/>
        <w:spacing w:after="0" w:line="276" w:lineRule="auto"/>
        <w:jc w:val="center"/>
        <w:rPr>
          <w:rFonts w:ascii="Times New Roman" w:hAnsi="Times New Roman"/>
          <w:b/>
          <w:sz w:val="28"/>
          <w:szCs w:val="28"/>
          <w:lang w:val="uk-UA"/>
        </w:rPr>
      </w:pPr>
      <w:r w:rsidRPr="0052319A">
        <w:rPr>
          <w:rFonts w:ascii="Times New Roman" w:hAnsi="Times New Roman"/>
          <w:b/>
          <w:sz w:val="28"/>
          <w:szCs w:val="28"/>
          <w:lang w:val="uk-UA"/>
        </w:rPr>
        <w:t>ДОРОЖНЯ КАРТА</w:t>
      </w:r>
    </w:p>
    <w:p w:rsidR="009567BF" w:rsidRPr="009567BF" w:rsidRDefault="009567BF" w:rsidP="00FB0F70">
      <w:pPr>
        <w:tabs>
          <w:tab w:val="left" w:pos="9072"/>
        </w:tabs>
        <w:autoSpaceDE w:val="0"/>
        <w:autoSpaceDN w:val="0"/>
        <w:adjustRightInd w:val="0"/>
        <w:spacing w:after="0" w:line="276" w:lineRule="auto"/>
        <w:jc w:val="center"/>
        <w:rPr>
          <w:rFonts w:ascii="Times New Roman" w:hAnsi="Times New Roman"/>
          <w:b/>
          <w:sz w:val="28"/>
          <w:szCs w:val="28"/>
          <w:lang w:val="uk-UA"/>
        </w:rPr>
      </w:pPr>
      <w:r w:rsidRPr="00813EBF">
        <w:rPr>
          <w:rFonts w:ascii="Times New Roman" w:hAnsi="Times New Roman"/>
          <w:b/>
          <w:bCs/>
          <w:sz w:val="28"/>
          <w:szCs w:val="28"/>
          <w:lang w:val="uk-UA"/>
        </w:rPr>
        <w:t xml:space="preserve">з підтримки </w:t>
      </w:r>
      <w:proofErr w:type="spellStart"/>
      <w:r w:rsidRPr="00813EBF">
        <w:rPr>
          <w:rFonts w:ascii="Times New Roman" w:hAnsi="Times New Roman"/>
          <w:b/>
          <w:bCs/>
          <w:sz w:val="28"/>
          <w:szCs w:val="28"/>
          <w:lang w:val="ru-RU"/>
        </w:rPr>
        <w:t>імплементації</w:t>
      </w:r>
      <w:proofErr w:type="spellEnd"/>
      <w:r w:rsidR="0052319A" w:rsidRPr="0052319A">
        <w:rPr>
          <w:rFonts w:ascii="Times New Roman" w:hAnsi="Times New Roman"/>
          <w:b/>
          <w:sz w:val="28"/>
          <w:szCs w:val="28"/>
          <w:lang w:val="uk-UA"/>
        </w:rPr>
        <w:t xml:space="preserve"> Д</w:t>
      </w:r>
      <w:r>
        <w:rPr>
          <w:rFonts w:ascii="Times New Roman" w:hAnsi="Times New Roman"/>
          <w:b/>
          <w:sz w:val="28"/>
          <w:szCs w:val="28"/>
          <w:lang w:val="uk-UA"/>
        </w:rPr>
        <w:t>ирективи</w:t>
      </w:r>
      <w:r w:rsidR="0052319A" w:rsidRPr="0052319A">
        <w:rPr>
          <w:rFonts w:ascii="Times New Roman" w:hAnsi="Times New Roman"/>
          <w:b/>
          <w:sz w:val="28"/>
          <w:szCs w:val="28"/>
          <w:lang w:val="uk-UA"/>
        </w:rPr>
        <w:t xml:space="preserve"> 2008/106/ЄС</w:t>
      </w:r>
    </w:p>
    <w:p w:rsidR="009567BF" w:rsidRPr="009567BF" w:rsidRDefault="0052319A" w:rsidP="00F83014">
      <w:pPr>
        <w:tabs>
          <w:tab w:val="left" w:pos="9072"/>
        </w:tabs>
        <w:autoSpaceDE w:val="0"/>
        <w:autoSpaceDN w:val="0"/>
        <w:adjustRightInd w:val="0"/>
        <w:spacing w:after="0" w:line="276" w:lineRule="auto"/>
        <w:jc w:val="center"/>
        <w:rPr>
          <w:rFonts w:ascii="Times New Roman" w:hAnsi="Times New Roman"/>
          <w:b/>
          <w:sz w:val="28"/>
          <w:szCs w:val="28"/>
          <w:lang w:val="uk-UA"/>
        </w:rPr>
      </w:pPr>
      <w:r w:rsidRPr="0052319A">
        <w:rPr>
          <w:rFonts w:ascii="Times New Roman" w:hAnsi="Times New Roman"/>
          <w:b/>
          <w:sz w:val="28"/>
          <w:szCs w:val="28"/>
          <w:lang w:val="uk-UA"/>
        </w:rPr>
        <w:t>Є</w:t>
      </w:r>
      <w:r w:rsidR="009567BF">
        <w:rPr>
          <w:rFonts w:ascii="Times New Roman" w:hAnsi="Times New Roman"/>
          <w:b/>
          <w:sz w:val="28"/>
          <w:szCs w:val="28"/>
          <w:lang w:val="uk-UA"/>
        </w:rPr>
        <w:t>вропейського</w:t>
      </w:r>
      <w:r w:rsidRPr="0052319A">
        <w:rPr>
          <w:rFonts w:ascii="Times New Roman" w:hAnsi="Times New Roman"/>
          <w:b/>
          <w:sz w:val="28"/>
          <w:szCs w:val="28"/>
          <w:lang w:val="uk-UA"/>
        </w:rPr>
        <w:t xml:space="preserve"> П</w:t>
      </w:r>
      <w:r w:rsidR="009567BF">
        <w:rPr>
          <w:rFonts w:ascii="Times New Roman" w:hAnsi="Times New Roman"/>
          <w:b/>
          <w:sz w:val="28"/>
          <w:szCs w:val="28"/>
          <w:lang w:val="uk-UA"/>
        </w:rPr>
        <w:t>арламенту</w:t>
      </w:r>
      <w:r w:rsidRPr="0052319A">
        <w:rPr>
          <w:rFonts w:ascii="Times New Roman" w:hAnsi="Times New Roman"/>
          <w:b/>
          <w:sz w:val="28"/>
          <w:szCs w:val="28"/>
          <w:lang w:val="uk-UA"/>
        </w:rPr>
        <w:t xml:space="preserve"> </w:t>
      </w:r>
      <w:r w:rsidR="009567BF">
        <w:rPr>
          <w:rFonts w:ascii="Times New Roman" w:hAnsi="Times New Roman"/>
          <w:b/>
          <w:sz w:val="28"/>
          <w:szCs w:val="28"/>
          <w:lang w:val="uk-UA"/>
        </w:rPr>
        <w:t>та</w:t>
      </w:r>
      <w:r w:rsidRPr="0052319A">
        <w:rPr>
          <w:rFonts w:ascii="Times New Roman" w:hAnsi="Times New Roman"/>
          <w:b/>
          <w:sz w:val="28"/>
          <w:szCs w:val="28"/>
          <w:lang w:val="uk-UA"/>
        </w:rPr>
        <w:t xml:space="preserve"> Р</w:t>
      </w:r>
      <w:r w:rsidR="009567BF">
        <w:rPr>
          <w:rFonts w:ascii="Times New Roman" w:hAnsi="Times New Roman"/>
          <w:b/>
          <w:sz w:val="28"/>
          <w:szCs w:val="28"/>
          <w:lang w:val="uk-UA"/>
        </w:rPr>
        <w:t>ади</w:t>
      </w:r>
    </w:p>
    <w:p w:rsidR="009567BF" w:rsidRPr="009567BF" w:rsidRDefault="009567BF" w:rsidP="00F83014">
      <w:pPr>
        <w:tabs>
          <w:tab w:val="left" w:pos="9072"/>
        </w:tabs>
        <w:autoSpaceDE w:val="0"/>
        <w:autoSpaceDN w:val="0"/>
        <w:adjustRightInd w:val="0"/>
        <w:spacing w:after="0" w:line="276" w:lineRule="auto"/>
        <w:jc w:val="center"/>
        <w:rPr>
          <w:rFonts w:ascii="Times New Roman" w:hAnsi="Times New Roman"/>
          <w:b/>
          <w:sz w:val="28"/>
          <w:szCs w:val="28"/>
          <w:lang w:val="uk-UA"/>
        </w:rPr>
      </w:pPr>
      <w:r>
        <w:rPr>
          <w:rFonts w:ascii="Times New Roman" w:hAnsi="Times New Roman"/>
          <w:b/>
          <w:sz w:val="28"/>
          <w:szCs w:val="28"/>
          <w:lang w:val="uk-UA"/>
        </w:rPr>
        <w:t>від</w:t>
      </w:r>
      <w:r w:rsidR="0052319A" w:rsidRPr="0052319A">
        <w:rPr>
          <w:rFonts w:ascii="Times New Roman" w:hAnsi="Times New Roman"/>
          <w:b/>
          <w:sz w:val="28"/>
          <w:szCs w:val="28"/>
          <w:lang w:val="uk-UA"/>
        </w:rPr>
        <w:t xml:space="preserve"> 19 </w:t>
      </w:r>
      <w:r>
        <w:rPr>
          <w:rFonts w:ascii="Times New Roman" w:hAnsi="Times New Roman"/>
          <w:b/>
          <w:sz w:val="28"/>
          <w:szCs w:val="28"/>
          <w:lang w:val="uk-UA"/>
        </w:rPr>
        <w:t>листопада</w:t>
      </w:r>
      <w:r w:rsidR="0052319A" w:rsidRPr="0052319A">
        <w:rPr>
          <w:rFonts w:ascii="Times New Roman" w:hAnsi="Times New Roman"/>
          <w:b/>
          <w:sz w:val="28"/>
          <w:szCs w:val="28"/>
          <w:lang w:val="uk-UA"/>
        </w:rPr>
        <w:t xml:space="preserve"> 2008 </w:t>
      </w:r>
      <w:r>
        <w:rPr>
          <w:rFonts w:ascii="Times New Roman" w:hAnsi="Times New Roman"/>
          <w:b/>
          <w:sz w:val="28"/>
          <w:szCs w:val="28"/>
          <w:lang w:val="uk-UA"/>
        </w:rPr>
        <w:t>року</w:t>
      </w:r>
    </w:p>
    <w:p w:rsidR="009567BF" w:rsidRPr="009567BF" w:rsidRDefault="009567BF" w:rsidP="00F83014">
      <w:pPr>
        <w:tabs>
          <w:tab w:val="left" w:pos="9072"/>
        </w:tabs>
        <w:autoSpaceDE w:val="0"/>
        <w:autoSpaceDN w:val="0"/>
        <w:adjustRightInd w:val="0"/>
        <w:spacing w:after="0" w:line="276" w:lineRule="auto"/>
        <w:jc w:val="center"/>
        <w:rPr>
          <w:rFonts w:ascii="Times New Roman" w:hAnsi="Times New Roman"/>
          <w:b/>
          <w:sz w:val="28"/>
          <w:szCs w:val="28"/>
          <w:lang w:val="uk-UA"/>
        </w:rPr>
      </w:pPr>
      <w:r>
        <w:rPr>
          <w:rFonts w:ascii="Times New Roman" w:hAnsi="Times New Roman"/>
          <w:b/>
          <w:sz w:val="28"/>
          <w:szCs w:val="28"/>
          <w:lang w:val="uk-UA"/>
        </w:rPr>
        <w:t>про мінімальний рівень підготовки моряків</w:t>
      </w:r>
      <w:r w:rsidR="0052319A" w:rsidRPr="0052319A">
        <w:rPr>
          <w:rFonts w:ascii="Times New Roman" w:hAnsi="Times New Roman"/>
          <w:b/>
          <w:sz w:val="28"/>
          <w:szCs w:val="28"/>
          <w:lang w:val="uk-UA"/>
        </w:rPr>
        <w:t xml:space="preserve"> </w:t>
      </w:r>
    </w:p>
    <w:p w:rsidR="009567BF" w:rsidRPr="009567BF" w:rsidRDefault="009567BF" w:rsidP="00FD4B78">
      <w:pPr>
        <w:tabs>
          <w:tab w:val="left" w:pos="9072"/>
        </w:tabs>
        <w:autoSpaceDE w:val="0"/>
        <w:autoSpaceDN w:val="0"/>
        <w:adjustRightInd w:val="0"/>
        <w:spacing w:after="0" w:line="276" w:lineRule="auto"/>
        <w:jc w:val="both"/>
        <w:rPr>
          <w:rFonts w:ascii="Times New Roman" w:hAnsi="Times New Roman"/>
          <w:b/>
          <w:i/>
          <w:lang w:val="ru-RU"/>
        </w:rPr>
      </w:pPr>
    </w:p>
    <w:p w:rsidR="009567BF" w:rsidRPr="009567BF" w:rsidRDefault="009567BF" w:rsidP="00C8249B">
      <w:pPr>
        <w:tabs>
          <w:tab w:val="left" w:pos="9072"/>
        </w:tabs>
        <w:autoSpaceDE w:val="0"/>
        <w:autoSpaceDN w:val="0"/>
        <w:adjustRightInd w:val="0"/>
        <w:spacing w:after="0" w:line="276" w:lineRule="auto"/>
        <w:rPr>
          <w:rFonts w:ascii="Times New Roman" w:hAnsi="Times New Roman"/>
          <w:b/>
          <w:i/>
          <w:sz w:val="24"/>
          <w:szCs w:val="24"/>
          <w:lang w:val="ru-RU"/>
        </w:rPr>
      </w:pPr>
    </w:p>
    <w:p w:rsidR="009567BF" w:rsidRPr="009567BF" w:rsidRDefault="009567BF" w:rsidP="00C8249B">
      <w:pPr>
        <w:tabs>
          <w:tab w:val="left" w:pos="9072"/>
        </w:tabs>
        <w:autoSpaceDE w:val="0"/>
        <w:autoSpaceDN w:val="0"/>
        <w:adjustRightInd w:val="0"/>
        <w:spacing w:after="0" w:line="276" w:lineRule="auto"/>
        <w:rPr>
          <w:rFonts w:ascii="Microsoft Sans Serif" w:hAnsi="Microsoft Sans Serif" w:cs="Microsoft Sans Serif"/>
          <w:b/>
          <w:i/>
          <w:sz w:val="21"/>
          <w:szCs w:val="21"/>
          <w:lang w:val="ru-RU"/>
        </w:rPr>
      </w:pPr>
    </w:p>
    <w:p w:rsidR="009567BF" w:rsidRPr="00F83014" w:rsidRDefault="009567BF" w:rsidP="00C8249B">
      <w:pPr>
        <w:jc w:val="center"/>
        <w:rPr>
          <w:rFonts w:ascii="Times New Roman" w:hAnsi="Times New Roman"/>
          <w:b/>
          <w:bCs/>
          <w:color w:val="1F4E79"/>
          <w:sz w:val="24"/>
          <w:szCs w:val="24"/>
          <w:lang w:val="uk-UA"/>
        </w:rPr>
      </w:pPr>
      <w:r>
        <w:rPr>
          <w:rFonts w:ascii="Times New Roman" w:hAnsi="Times New Roman"/>
          <w:b/>
          <w:bCs/>
          <w:color w:val="1F4E79"/>
          <w:sz w:val="24"/>
          <w:szCs w:val="24"/>
          <w:lang w:val="uk-UA"/>
        </w:rPr>
        <w:t>Зміст</w:t>
      </w:r>
    </w:p>
    <w:p w:rsidR="009567BF" w:rsidRPr="009567BF"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lang w:val="ru-RU"/>
        </w:rPr>
      </w:pPr>
    </w:p>
    <w:p w:rsidR="009567BF" w:rsidRPr="009567BF"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lang w:val="ru-RU"/>
        </w:rPr>
      </w:pPr>
    </w:p>
    <w:p w:rsidR="009567BF" w:rsidRPr="009567BF"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lang w:val="ru-RU"/>
        </w:rPr>
      </w:pPr>
      <w:bookmarkStart w:id="0" w:name="_GoBack"/>
      <w:bookmarkEnd w:id="0"/>
    </w:p>
    <w:p w:rsidR="009567BF" w:rsidRPr="009567BF"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lang w:val="ru-RU"/>
        </w:rPr>
      </w:pPr>
    </w:p>
    <w:p w:rsidR="009567BF" w:rsidRPr="009567BF" w:rsidRDefault="0052319A">
      <w:pPr>
        <w:pStyle w:val="11"/>
        <w:tabs>
          <w:tab w:val="right" w:leader="dot" w:pos="9062"/>
        </w:tabs>
        <w:rPr>
          <w:rFonts w:ascii="Times New Roman" w:hAnsi="Times New Roman"/>
          <w:noProof/>
          <w:lang w:val="uk-UA" w:eastAsia="uk-UA"/>
        </w:rPr>
      </w:pPr>
      <w:r w:rsidRPr="0052319A">
        <w:rPr>
          <w:rFonts w:ascii="Times New Roman" w:hAnsi="Times New Roman"/>
          <w:b/>
          <w:sz w:val="21"/>
          <w:szCs w:val="21"/>
        </w:rPr>
        <w:fldChar w:fldCharType="begin"/>
      </w:r>
      <w:r w:rsidRPr="0052319A">
        <w:rPr>
          <w:rFonts w:ascii="Times New Roman" w:hAnsi="Times New Roman"/>
          <w:b/>
          <w:sz w:val="21"/>
          <w:szCs w:val="21"/>
        </w:rPr>
        <w:instrText xml:space="preserve"> TOC </w:instrText>
      </w:r>
      <w:r w:rsidR="009567BF">
        <w:rPr>
          <w:rFonts w:ascii="Times New Roman" w:hAnsi="Times New Roman"/>
          <w:b/>
          <w:sz w:val="21"/>
          <w:szCs w:val="21"/>
        </w:rPr>
        <w:instrText>\</w:instrText>
      </w:r>
      <w:r w:rsidRPr="0052319A">
        <w:rPr>
          <w:rFonts w:ascii="Times New Roman" w:hAnsi="Times New Roman"/>
          <w:b/>
          <w:sz w:val="21"/>
          <w:szCs w:val="21"/>
        </w:rPr>
        <w:instrText xml:space="preserve">o "1-1" </w:instrText>
      </w:r>
      <w:r w:rsidR="009567BF">
        <w:rPr>
          <w:rFonts w:ascii="Times New Roman" w:hAnsi="Times New Roman"/>
          <w:b/>
          <w:sz w:val="21"/>
          <w:szCs w:val="21"/>
        </w:rPr>
        <w:instrText>\</w:instrText>
      </w:r>
      <w:r w:rsidRPr="0052319A">
        <w:rPr>
          <w:rFonts w:ascii="Times New Roman" w:hAnsi="Times New Roman"/>
          <w:b/>
          <w:sz w:val="21"/>
          <w:szCs w:val="21"/>
        </w:rPr>
        <w:instrText xml:space="preserve">h </w:instrText>
      </w:r>
      <w:r w:rsidR="009567BF">
        <w:rPr>
          <w:rFonts w:ascii="Times New Roman" w:hAnsi="Times New Roman"/>
          <w:b/>
          <w:sz w:val="21"/>
          <w:szCs w:val="21"/>
        </w:rPr>
        <w:instrText>\</w:instrText>
      </w:r>
      <w:r w:rsidRPr="0052319A">
        <w:rPr>
          <w:rFonts w:ascii="Times New Roman" w:hAnsi="Times New Roman"/>
          <w:b/>
          <w:sz w:val="21"/>
          <w:szCs w:val="21"/>
        </w:rPr>
        <w:instrText xml:space="preserve">z </w:instrText>
      </w:r>
      <w:r w:rsidR="009567BF">
        <w:rPr>
          <w:rFonts w:ascii="Times New Roman" w:hAnsi="Times New Roman"/>
          <w:b/>
          <w:sz w:val="21"/>
          <w:szCs w:val="21"/>
        </w:rPr>
        <w:instrText>\</w:instrText>
      </w:r>
      <w:r w:rsidRPr="0052319A">
        <w:rPr>
          <w:rFonts w:ascii="Times New Roman" w:hAnsi="Times New Roman"/>
          <w:b/>
          <w:sz w:val="21"/>
          <w:szCs w:val="21"/>
        </w:rPr>
        <w:instrText xml:space="preserve">u </w:instrText>
      </w:r>
      <w:r w:rsidRPr="0052319A">
        <w:rPr>
          <w:rFonts w:ascii="Times New Roman" w:hAnsi="Times New Roman"/>
          <w:b/>
          <w:sz w:val="21"/>
          <w:szCs w:val="21"/>
        </w:rPr>
        <w:fldChar w:fldCharType="separate"/>
      </w:r>
      <w:hyperlink w:anchor="_Toc431569669" w:history="1">
        <w:r w:rsidRPr="0052319A">
          <w:rPr>
            <w:rStyle w:val="a9"/>
            <w:rFonts w:ascii="Times New Roman" w:hAnsi="Times New Roman"/>
            <w:noProof/>
          </w:rPr>
          <w:t xml:space="preserve">1. </w:t>
        </w:r>
        <w:r w:rsidRPr="0052319A">
          <w:rPr>
            <w:rStyle w:val="a9"/>
            <w:rFonts w:ascii="Times New Roman" w:hAnsi="Times New Roman"/>
            <w:noProof/>
            <w:lang w:val="uk-UA"/>
          </w:rPr>
          <w:t>Вступ та загальний огляд</w:t>
        </w:r>
        <w:r w:rsidRPr="0052319A">
          <w:rPr>
            <w:rFonts w:ascii="Times New Roman" w:hAnsi="Times New Roman"/>
            <w:noProof/>
            <w:webHidden/>
          </w:rPr>
          <w:tab/>
        </w:r>
        <w:r w:rsidRPr="0052319A">
          <w:rPr>
            <w:rFonts w:ascii="Times New Roman" w:hAnsi="Times New Roman"/>
            <w:noProof/>
            <w:webHidden/>
          </w:rPr>
          <w:fldChar w:fldCharType="begin"/>
        </w:r>
        <w:r w:rsidRPr="0052319A">
          <w:rPr>
            <w:rFonts w:ascii="Times New Roman" w:hAnsi="Times New Roman"/>
            <w:noProof/>
            <w:webHidden/>
          </w:rPr>
          <w:instrText xml:space="preserve"> PAGEREF _Toc431569669 \h </w:instrText>
        </w:r>
        <w:r w:rsidRPr="0052319A">
          <w:rPr>
            <w:rFonts w:ascii="Times New Roman" w:hAnsi="Times New Roman"/>
            <w:noProof/>
            <w:webHidden/>
          </w:rPr>
        </w:r>
        <w:r w:rsidRPr="0052319A">
          <w:rPr>
            <w:rFonts w:ascii="Times New Roman" w:hAnsi="Times New Roman"/>
            <w:noProof/>
            <w:webHidden/>
          </w:rPr>
          <w:fldChar w:fldCharType="separate"/>
        </w:r>
        <w:r w:rsidR="004A3013">
          <w:rPr>
            <w:rFonts w:ascii="Times New Roman" w:hAnsi="Times New Roman"/>
            <w:noProof/>
            <w:webHidden/>
          </w:rPr>
          <w:t>2</w:t>
        </w:r>
        <w:r w:rsidRPr="0052319A">
          <w:rPr>
            <w:rFonts w:ascii="Times New Roman" w:hAnsi="Times New Roman"/>
            <w:noProof/>
            <w:webHidden/>
          </w:rPr>
          <w:fldChar w:fldCharType="end"/>
        </w:r>
      </w:hyperlink>
    </w:p>
    <w:p w:rsidR="009567BF" w:rsidRPr="009567BF" w:rsidRDefault="0052319A">
      <w:pPr>
        <w:pStyle w:val="11"/>
        <w:tabs>
          <w:tab w:val="right" w:leader="dot" w:pos="9062"/>
        </w:tabs>
        <w:rPr>
          <w:rFonts w:ascii="Times New Roman" w:hAnsi="Times New Roman"/>
          <w:noProof/>
          <w:lang w:val="uk-UA" w:eastAsia="uk-UA"/>
        </w:rPr>
      </w:pPr>
      <w:hyperlink w:anchor="_Toc431569670" w:history="1">
        <w:r w:rsidRPr="0052319A">
          <w:rPr>
            <w:rStyle w:val="a9"/>
            <w:rFonts w:ascii="Times New Roman" w:hAnsi="Times New Roman"/>
            <w:noProof/>
          </w:rPr>
          <w:t>2</w:t>
        </w:r>
        <w:r w:rsidRPr="0052319A">
          <w:rPr>
            <w:rStyle w:val="a9"/>
            <w:rFonts w:ascii="Times New Roman" w:hAnsi="Times New Roman"/>
            <w:noProof/>
            <w:lang w:val="uk-UA"/>
          </w:rPr>
          <w:t>.</w:t>
        </w:r>
        <w:r w:rsidRPr="0052319A">
          <w:rPr>
            <w:rStyle w:val="a9"/>
            <w:rFonts w:ascii="Times New Roman" w:hAnsi="Times New Roman"/>
            <w:noProof/>
          </w:rPr>
          <w:t xml:space="preserve"> </w:t>
        </w:r>
        <w:r w:rsidRPr="0052319A">
          <w:rPr>
            <w:rStyle w:val="a9"/>
            <w:rFonts w:ascii="Times New Roman" w:hAnsi="Times New Roman"/>
            <w:noProof/>
            <w:lang w:val="uk-UA"/>
          </w:rPr>
          <w:t>Розробка стратегії та плану імплементації</w:t>
        </w:r>
        <w:r w:rsidR="009567BF" w:rsidRPr="00A81213">
          <w:rPr>
            <w:rFonts w:ascii="Times New Roman" w:hAnsi="Times New Roman"/>
            <w:noProof/>
            <w:webHidden/>
          </w:rPr>
          <w:tab/>
        </w:r>
        <w:r w:rsidRPr="0052319A">
          <w:rPr>
            <w:rFonts w:ascii="Times New Roman" w:hAnsi="Times New Roman"/>
            <w:noProof/>
            <w:webHidden/>
          </w:rPr>
          <w:fldChar w:fldCharType="begin"/>
        </w:r>
        <w:r w:rsidRPr="0052319A">
          <w:rPr>
            <w:rFonts w:ascii="Times New Roman" w:hAnsi="Times New Roman"/>
            <w:noProof/>
            <w:webHidden/>
          </w:rPr>
          <w:instrText xml:space="preserve"> PAGEREF _Toc431569670 \h </w:instrText>
        </w:r>
        <w:r w:rsidRPr="0052319A">
          <w:rPr>
            <w:rFonts w:ascii="Times New Roman" w:hAnsi="Times New Roman"/>
            <w:noProof/>
            <w:webHidden/>
          </w:rPr>
        </w:r>
        <w:r w:rsidRPr="0052319A">
          <w:rPr>
            <w:rFonts w:ascii="Times New Roman" w:hAnsi="Times New Roman"/>
            <w:noProof/>
            <w:webHidden/>
          </w:rPr>
          <w:fldChar w:fldCharType="separate"/>
        </w:r>
        <w:r w:rsidR="004A3013">
          <w:rPr>
            <w:rFonts w:ascii="Times New Roman" w:hAnsi="Times New Roman"/>
            <w:noProof/>
            <w:webHidden/>
          </w:rPr>
          <w:t>4</w:t>
        </w:r>
        <w:r w:rsidRPr="0052319A">
          <w:rPr>
            <w:rFonts w:ascii="Times New Roman" w:hAnsi="Times New Roman"/>
            <w:noProof/>
            <w:webHidden/>
          </w:rPr>
          <w:fldChar w:fldCharType="end"/>
        </w:r>
      </w:hyperlink>
    </w:p>
    <w:p w:rsidR="009567BF" w:rsidRPr="009567BF" w:rsidRDefault="0052319A">
      <w:pPr>
        <w:pStyle w:val="11"/>
        <w:tabs>
          <w:tab w:val="right" w:leader="dot" w:pos="9062"/>
        </w:tabs>
        <w:rPr>
          <w:rFonts w:ascii="Times New Roman" w:hAnsi="Times New Roman"/>
          <w:noProof/>
          <w:lang w:val="uk-UA" w:eastAsia="uk-UA"/>
        </w:rPr>
      </w:pPr>
      <w:hyperlink w:anchor="_Toc431569671" w:history="1">
        <w:r w:rsidRPr="0052319A">
          <w:rPr>
            <w:rStyle w:val="a9"/>
            <w:rFonts w:ascii="Times New Roman" w:hAnsi="Times New Roman"/>
            <w:noProof/>
          </w:rPr>
          <w:t>3</w:t>
        </w:r>
        <w:r w:rsidRPr="0052319A">
          <w:rPr>
            <w:rStyle w:val="a9"/>
            <w:rFonts w:ascii="Times New Roman" w:hAnsi="Times New Roman"/>
            <w:noProof/>
            <w:lang w:val="uk-UA"/>
          </w:rPr>
          <w:t>.</w:t>
        </w:r>
        <w:r w:rsidRPr="0052319A">
          <w:rPr>
            <w:rStyle w:val="a9"/>
            <w:rFonts w:ascii="Times New Roman" w:hAnsi="Times New Roman"/>
            <w:noProof/>
          </w:rPr>
          <w:t xml:space="preserve"> </w:t>
        </w:r>
        <w:r w:rsidRPr="0052319A">
          <w:rPr>
            <w:rStyle w:val="a9"/>
            <w:rFonts w:ascii="Times New Roman" w:hAnsi="Times New Roman"/>
            <w:noProof/>
            <w:lang w:val="uk-UA"/>
          </w:rPr>
          <w:t>Установи та залучені сторони</w:t>
        </w:r>
        <w:r w:rsidR="009567BF" w:rsidRPr="00A81213">
          <w:rPr>
            <w:rFonts w:ascii="Times New Roman" w:hAnsi="Times New Roman"/>
            <w:noProof/>
            <w:webHidden/>
          </w:rPr>
          <w:tab/>
        </w:r>
        <w:r w:rsidRPr="0052319A">
          <w:rPr>
            <w:rFonts w:ascii="Times New Roman" w:hAnsi="Times New Roman"/>
            <w:noProof/>
            <w:webHidden/>
          </w:rPr>
          <w:fldChar w:fldCharType="begin"/>
        </w:r>
        <w:r w:rsidRPr="0052319A">
          <w:rPr>
            <w:rFonts w:ascii="Times New Roman" w:hAnsi="Times New Roman"/>
            <w:noProof/>
            <w:webHidden/>
          </w:rPr>
          <w:instrText xml:space="preserve"> PAGEREF _Toc431569671 \h </w:instrText>
        </w:r>
        <w:r w:rsidRPr="0052319A">
          <w:rPr>
            <w:rFonts w:ascii="Times New Roman" w:hAnsi="Times New Roman"/>
            <w:noProof/>
            <w:webHidden/>
          </w:rPr>
        </w:r>
        <w:r w:rsidRPr="0052319A">
          <w:rPr>
            <w:rFonts w:ascii="Times New Roman" w:hAnsi="Times New Roman"/>
            <w:noProof/>
            <w:webHidden/>
          </w:rPr>
          <w:fldChar w:fldCharType="separate"/>
        </w:r>
        <w:r w:rsidR="004A3013">
          <w:rPr>
            <w:rFonts w:ascii="Times New Roman" w:hAnsi="Times New Roman"/>
            <w:noProof/>
            <w:webHidden/>
          </w:rPr>
          <w:t>5</w:t>
        </w:r>
        <w:r w:rsidRPr="0052319A">
          <w:rPr>
            <w:rFonts w:ascii="Times New Roman" w:hAnsi="Times New Roman"/>
            <w:noProof/>
            <w:webHidden/>
          </w:rPr>
          <w:fldChar w:fldCharType="end"/>
        </w:r>
      </w:hyperlink>
    </w:p>
    <w:p w:rsidR="009567BF" w:rsidRPr="009567BF" w:rsidRDefault="0052319A">
      <w:pPr>
        <w:pStyle w:val="11"/>
        <w:tabs>
          <w:tab w:val="right" w:leader="dot" w:pos="9062"/>
        </w:tabs>
        <w:rPr>
          <w:rFonts w:ascii="Times New Roman" w:hAnsi="Times New Roman"/>
          <w:noProof/>
          <w:lang w:val="uk-UA" w:eastAsia="uk-UA"/>
        </w:rPr>
      </w:pPr>
      <w:hyperlink w:anchor="_Toc431569672" w:history="1">
        <w:r w:rsidRPr="0052319A">
          <w:rPr>
            <w:rStyle w:val="a9"/>
            <w:rFonts w:ascii="Times New Roman" w:hAnsi="Times New Roman"/>
            <w:noProof/>
          </w:rPr>
          <w:t>4</w:t>
        </w:r>
        <w:r w:rsidRPr="0052319A">
          <w:rPr>
            <w:rStyle w:val="a9"/>
            <w:rFonts w:ascii="Times New Roman" w:hAnsi="Times New Roman"/>
            <w:noProof/>
            <w:lang w:val="uk-UA"/>
          </w:rPr>
          <w:t>.</w:t>
        </w:r>
        <w:r w:rsidRPr="0052319A">
          <w:rPr>
            <w:rStyle w:val="a9"/>
            <w:rFonts w:ascii="Times New Roman" w:hAnsi="Times New Roman"/>
            <w:noProof/>
          </w:rPr>
          <w:t xml:space="preserve"> </w:t>
        </w:r>
        <w:r w:rsidRPr="0052319A">
          <w:rPr>
            <w:rStyle w:val="a9"/>
            <w:rFonts w:ascii="Times New Roman" w:hAnsi="Times New Roman"/>
            <w:noProof/>
            <w:lang w:val="uk-UA"/>
          </w:rPr>
          <w:t>Технічні питання</w:t>
        </w:r>
        <w:r w:rsidR="009567BF" w:rsidRPr="00A81213">
          <w:rPr>
            <w:rFonts w:ascii="Times New Roman" w:hAnsi="Times New Roman"/>
            <w:noProof/>
            <w:webHidden/>
          </w:rPr>
          <w:tab/>
        </w:r>
        <w:r w:rsidRPr="0052319A">
          <w:rPr>
            <w:rFonts w:ascii="Times New Roman" w:hAnsi="Times New Roman"/>
            <w:noProof/>
            <w:webHidden/>
          </w:rPr>
          <w:fldChar w:fldCharType="begin"/>
        </w:r>
        <w:r w:rsidRPr="0052319A">
          <w:rPr>
            <w:rFonts w:ascii="Times New Roman" w:hAnsi="Times New Roman"/>
            <w:noProof/>
            <w:webHidden/>
          </w:rPr>
          <w:instrText xml:space="preserve"> PAGEREF _Toc431569672 \h </w:instrText>
        </w:r>
        <w:r w:rsidRPr="0052319A">
          <w:rPr>
            <w:rFonts w:ascii="Times New Roman" w:hAnsi="Times New Roman"/>
            <w:noProof/>
            <w:webHidden/>
          </w:rPr>
        </w:r>
        <w:r w:rsidRPr="0052319A">
          <w:rPr>
            <w:rFonts w:ascii="Times New Roman" w:hAnsi="Times New Roman"/>
            <w:noProof/>
            <w:webHidden/>
          </w:rPr>
          <w:fldChar w:fldCharType="separate"/>
        </w:r>
        <w:r w:rsidR="004A3013">
          <w:rPr>
            <w:rFonts w:ascii="Times New Roman" w:hAnsi="Times New Roman"/>
            <w:noProof/>
            <w:webHidden/>
          </w:rPr>
          <w:t>5</w:t>
        </w:r>
        <w:r w:rsidRPr="0052319A">
          <w:rPr>
            <w:rFonts w:ascii="Times New Roman" w:hAnsi="Times New Roman"/>
            <w:noProof/>
            <w:webHidden/>
          </w:rPr>
          <w:fldChar w:fldCharType="end"/>
        </w:r>
      </w:hyperlink>
    </w:p>
    <w:p w:rsidR="009567BF" w:rsidRPr="009567BF" w:rsidRDefault="0052319A">
      <w:pPr>
        <w:pStyle w:val="11"/>
        <w:tabs>
          <w:tab w:val="right" w:leader="dot" w:pos="9062"/>
        </w:tabs>
        <w:rPr>
          <w:rFonts w:ascii="Times New Roman" w:hAnsi="Times New Roman"/>
          <w:noProof/>
          <w:lang w:val="uk-UA" w:eastAsia="uk-UA"/>
        </w:rPr>
      </w:pPr>
      <w:hyperlink w:anchor="_Toc431569673" w:history="1">
        <w:r w:rsidRPr="0052319A">
          <w:rPr>
            <w:rStyle w:val="a9"/>
            <w:rFonts w:ascii="Times New Roman" w:hAnsi="Times New Roman"/>
            <w:noProof/>
          </w:rPr>
          <w:t>5</w:t>
        </w:r>
        <w:r w:rsidRPr="0052319A">
          <w:rPr>
            <w:rStyle w:val="a9"/>
            <w:rFonts w:ascii="Times New Roman" w:hAnsi="Times New Roman"/>
            <w:noProof/>
            <w:lang w:val="uk-UA"/>
          </w:rPr>
          <w:t>.</w:t>
        </w:r>
        <w:r w:rsidRPr="0052319A">
          <w:rPr>
            <w:rStyle w:val="a9"/>
            <w:rFonts w:ascii="Times New Roman" w:hAnsi="Times New Roman"/>
            <w:noProof/>
          </w:rPr>
          <w:t xml:space="preserve"> </w:t>
        </w:r>
        <w:r w:rsidRPr="0052319A">
          <w:rPr>
            <w:rStyle w:val="a9"/>
            <w:rFonts w:ascii="Times New Roman" w:hAnsi="Times New Roman"/>
            <w:noProof/>
            <w:lang w:val="uk-UA"/>
          </w:rPr>
          <w:t>Нормативна база та контроль виконання</w:t>
        </w:r>
        <w:r w:rsidR="009567BF" w:rsidRPr="00A81213">
          <w:rPr>
            <w:rFonts w:ascii="Times New Roman" w:hAnsi="Times New Roman"/>
            <w:noProof/>
            <w:webHidden/>
          </w:rPr>
          <w:tab/>
        </w:r>
        <w:r w:rsidRPr="0052319A">
          <w:rPr>
            <w:rFonts w:ascii="Times New Roman" w:hAnsi="Times New Roman"/>
            <w:noProof/>
            <w:webHidden/>
          </w:rPr>
          <w:fldChar w:fldCharType="begin"/>
        </w:r>
        <w:r w:rsidRPr="0052319A">
          <w:rPr>
            <w:rFonts w:ascii="Times New Roman" w:hAnsi="Times New Roman"/>
            <w:noProof/>
            <w:webHidden/>
          </w:rPr>
          <w:instrText xml:space="preserve"> PAGEREF _Toc431569673 \h </w:instrText>
        </w:r>
        <w:r w:rsidRPr="0052319A">
          <w:rPr>
            <w:rFonts w:ascii="Times New Roman" w:hAnsi="Times New Roman"/>
            <w:noProof/>
            <w:webHidden/>
          </w:rPr>
        </w:r>
        <w:r w:rsidRPr="0052319A">
          <w:rPr>
            <w:rFonts w:ascii="Times New Roman" w:hAnsi="Times New Roman"/>
            <w:noProof/>
            <w:webHidden/>
          </w:rPr>
          <w:fldChar w:fldCharType="separate"/>
        </w:r>
        <w:r w:rsidR="004A3013">
          <w:rPr>
            <w:rFonts w:ascii="Times New Roman" w:hAnsi="Times New Roman"/>
            <w:noProof/>
            <w:webHidden/>
          </w:rPr>
          <w:t>6</w:t>
        </w:r>
        <w:r w:rsidRPr="0052319A">
          <w:rPr>
            <w:rFonts w:ascii="Times New Roman" w:hAnsi="Times New Roman"/>
            <w:noProof/>
            <w:webHidden/>
          </w:rPr>
          <w:fldChar w:fldCharType="end"/>
        </w:r>
      </w:hyperlink>
    </w:p>
    <w:p w:rsidR="009567BF" w:rsidRPr="009567BF" w:rsidRDefault="0052319A">
      <w:pPr>
        <w:pStyle w:val="11"/>
        <w:tabs>
          <w:tab w:val="right" w:leader="dot" w:pos="9062"/>
        </w:tabs>
        <w:rPr>
          <w:rFonts w:ascii="Times New Roman" w:hAnsi="Times New Roman"/>
          <w:noProof/>
          <w:lang w:val="uk-UA" w:eastAsia="uk-UA"/>
        </w:rPr>
      </w:pPr>
      <w:hyperlink w:anchor="_Toc431569674" w:history="1">
        <w:r w:rsidRPr="0052319A">
          <w:rPr>
            <w:rStyle w:val="a9"/>
            <w:rFonts w:ascii="Times New Roman" w:hAnsi="Times New Roman"/>
            <w:noProof/>
          </w:rPr>
          <w:t>6</w:t>
        </w:r>
        <w:r w:rsidRPr="0052319A">
          <w:rPr>
            <w:rStyle w:val="a9"/>
            <w:rFonts w:ascii="Times New Roman" w:hAnsi="Times New Roman"/>
            <w:noProof/>
            <w:lang w:val="uk-UA"/>
          </w:rPr>
          <w:t>.</w:t>
        </w:r>
        <w:r w:rsidRPr="0052319A">
          <w:rPr>
            <w:rStyle w:val="a9"/>
            <w:rFonts w:ascii="Times New Roman" w:hAnsi="Times New Roman"/>
            <w:noProof/>
          </w:rPr>
          <w:t xml:space="preserve"> </w:t>
        </w:r>
        <w:r w:rsidRPr="0052319A">
          <w:rPr>
            <w:rStyle w:val="a9"/>
            <w:rFonts w:ascii="Times New Roman" w:hAnsi="Times New Roman"/>
            <w:noProof/>
            <w:lang w:val="uk-UA"/>
          </w:rPr>
          <w:t xml:space="preserve">Пріоритети та </w:t>
        </w:r>
        <w:r w:rsidR="009567BF">
          <w:rPr>
            <w:rStyle w:val="a9"/>
            <w:rFonts w:ascii="Times New Roman" w:hAnsi="Times New Roman"/>
            <w:noProof/>
            <w:lang w:val="uk-UA"/>
          </w:rPr>
          <w:t>строки виконання</w:t>
        </w:r>
        <w:r w:rsidR="009567BF" w:rsidRPr="00A81213">
          <w:rPr>
            <w:rFonts w:ascii="Times New Roman" w:hAnsi="Times New Roman"/>
            <w:noProof/>
            <w:webHidden/>
          </w:rPr>
          <w:tab/>
        </w:r>
        <w:r w:rsidRPr="0052319A">
          <w:rPr>
            <w:rFonts w:ascii="Times New Roman" w:hAnsi="Times New Roman"/>
            <w:noProof/>
            <w:webHidden/>
          </w:rPr>
          <w:fldChar w:fldCharType="begin"/>
        </w:r>
        <w:r w:rsidRPr="0052319A">
          <w:rPr>
            <w:rFonts w:ascii="Times New Roman" w:hAnsi="Times New Roman"/>
            <w:noProof/>
            <w:webHidden/>
          </w:rPr>
          <w:instrText xml:space="preserve"> PAGEREF _Toc431569674 \h </w:instrText>
        </w:r>
        <w:r w:rsidRPr="0052319A">
          <w:rPr>
            <w:rFonts w:ascii="Times New Roman" w:hAnsi="Times New Roman"/>
            <w:noProof/>
            <w:webHidden/>
          </w:rPr>
        </w:r>
        <w:r w:rsidRPr="0052319A">
          <w:rPr>
            <w:rFonts w:ascii="Times New Roman" w:hAnsi="Times New Roman"/>
            <w:noProof/>
            <w:webHidden/>
          </w:rPr>
          <w:fldChar w:fldCharType="separate"/>
        </w:r>
        <w:r w:rsidR="004A3013">
          <w:rPr>
            <w:rFonts w:ascii="Times New Roman" w:hAnsi="Times New Roman"/>
            <w:noProof/>
            <w:webHidden/>
          </w:rPr>
          <w:t>7</w:t>
        </w:r>
        <w:r w:rsidRPr="0052319A">
          <w:rPr>
            <w:rFonts w:ascii="Times New Roman" w:hAnsi="Times New Roman"/>
            <w:noProof/>
            <w:webHidden/>
          </w:rPr>
          <w:fldChar w:fldCharType="end"/>
        </w:r>
      </w:hyperlink>
    </w:p>
    <w:p w:rsidR="009567BF" w:rsidRPr="009567BF" w:rsidRDefault="0052319A">
      <w:pPr>
        <w:pStyle w:val="11"/>
        <w:tabs>
          <w:tab w:val="right" w:leader="dot" w:pos="9062"/>
        </w:tabs>
        <w:rPr>
          <w:rFonts w:ascii="Times New Roman" w:hAnsi="Times New Roman"/>
          <w:noProof/>
          <w:lang w:val="uk-UA" w:eastAsia="uk-UA"/>
        </w:rPr>
      </w:pPr>
      <w:hyperlink w:anchor="_Toc431569675" w:history="1">
        <w:r w:rsidRPr="0052319A">
          <w:rPr>
            <w:rStyle w:val="a9"/>
            <w:rFonts w:ascii="Times New Roman" w:hAnsi="Times New Roman"/>
            <w:noProof/>
          </w:rPr>
          <w:t>7</w:t>
        </w:r>
        <w:r w:rsidRPr="0052319A">
          <w:rPr>
            <w:rStyle w:val="a9"/>
            <w:rFonts w:ascii="Times New Roman" w:hAnsi="Times New Roman"/>
            <w:noProof/>
            <w:lang w:val="uk-UA"/>
          </w:rPr>
          <w:t>.</w:t>
        </w:r>
        <w:r w:rsidRPr="0052319A">
          <w:rPr>
            <w:rStyle w:val="a9"/>
            <w:rFonts w:ascii="Times New Roman" w:hAnsi="Times New Roman"/>
            <w:noProof/>
          </w:rPr>
          <w:t xml:space="preserve"> </w:t>
        </w:r>
        <w:r w:rsidRPr="0052319A">
          <w:rPr>
            <w:rStyle w:val="a9"/>
            <w:rFonts w:ascii="Times New Roman" w:hAnsi="Times New Roman"/>
            <w:noProof/>
            <w:lang w:val="uk-UA"/>
          </w:rPr>
          <w:t>Фінансово-економічні питання</w:t>
        </w:r>
        <w:r w:rsidR="009567BF" w:rsidRPr="00A81213">
          <w:rPr>
            <w:rFonts w:ascii="Times New Roman" w:hAnsi="Times New Roman"/>
            <w:noProof/>
            <w:webHidden/>
          </w:rPr>
          <w:tab/>
        </w:r>
        <w:r w:rsidRPr="0052319A">
          <w:rPr>
            <w:rFonts w:ascii="Times New Roman" w:hAnsi="Times New Roman"/>
            <w:noProof/>
            <w:webHidden/>
          </w:rPr>
          <w:fldChar w:fldCharType="begin"/>
        </w:r>
        <w:r w:rsidRPr="0052319A">
          <w:rPr>
            <w:rFonts w:ascii="Times New Roman" w:hAnsi="Times New Roman"/>
            <w:noProof/>
            <w:webHidden/>
          </w:rPr>
          <w:instrText xml:space="preserve"> PAGEREF _Toc431569675 \h </w:instrText>
        </w:r>
        <w:r w:rsidRPr="0052319A">
          <w:rPr>
            <w:rFonts w:ascii="Times New Roman" w:hAnsi="Times New Roman"/>
            <w:noProof/>
            <w:webHidden/>
          </w:rPr>
        </w:r>
        <w:r w:rsidRPr="0052319A">
          <w:rPr>
            <w:rFonts w:ascii="Times New Roman" w:hAnsi="Times New Roman"/>
            <w:noProof/>
            <w:webHidden/>
          </w:rPr>
          <w:fldChar w:fldCharType="separate"/>
        </w:r>
        <w:r w:rsidR="004A3013">
          <w:rPr>
            <w:rFonts w:ascii="Times New Roman" w:hAnsi="Times New Roman"/>
            <w:noProof/>
            <w:webHidden/>
          </w:rPr>
          <w:t>7</w:t>
        </w:r>
        <w:r w:rsidRPr="0052319A">
          <w:rPr>
            <w:rFonts w:ascii="Times New Roman" w:hAnsi="Times New Roman"/>
            <w:noProof/>
            <w:webHidden/>
          </w:rPr>
          <w:fldChar w:fldCharType="end"/>
        </w:r>
      </w:hyperlink>
    </w:p>
    <w:p w:rsidR="009567BF" w:rsidRPr="009567BF" w:rsidRDefault="0052319A">
      <w:pPr>
        <w:pStyle w:val="11"/>
        <w:tabs>
          <w:tab w:val="right" w:leader="dot" w:pos="9062"/>
        </w:tabs>
        <w:rPr>
          <w:rFonts w:ascii="Times New Roman" w:hAnsi="Times New Roman"/>
          <w:noProof/>
          <w:lang w:val="uk-UA" w:eastAsia="uk-UA"/>
        </w:rPr>
      </w:pPr>
      <w:hyperlink w:anchor="_Toc431569676" w:history="1">
        <w:r w:rsidRPr="0052319A">
          <w:rPr>
            <w:rStyle w:val="a9"/>
            <w:rFonts w:ascii="Times New Roman" w:hAnsi="Times New Roman"/>
            <w:noProof/>
          </w:rPr>
          <w:t>8</w:t>
        </w:r>
        <w:r w:rsidRPr="0052319A">
          <w:rPr>
            <w:rStyle w:val="a9"/>
            <w:rFonts w:ascii="Times New Roman" w:hAnsi="Times New Roman"/>
            <w:noProof/>
            <w:lang w:val="uk-UA"/>
          </w:rPr>
          <w:t>.</w:t>
        </w:r>
        <w:r w:rsidRPr="0052319A">
          <w:rPr>
            <w:rStyle w:val="a9"/>
            <w:rFonts w:ascii="Times New Roman" w:hAnsi="Times New Roman"/>
            <w:noProof/>
          </w:rPr>
          <w:t xml:space="preserve"> </w:t>
        </w:r>
        <w:r w:rsidRPr="0052319A">
          <w:rPr>
            <w:rStyle w:val="a9"/>
            <w:rFonts w:ascii="Times New Roman" w:hAnsi="Times New Roman"/>
            <w:noProof/>
            <w:lang w:val="uk-UA"/>
          </w:rPr>
          <w:t>Узагальнення основних питань</w:t>
        </w:r>
        <w:r w:rsidR="009567BF" w:rsidRPr="00A81213">
          <w:rPr>
            <w:rFonts w:ascii="Times New Roman" w:hAnsi="Times New Roman"/>
            <w:noProof/>
            <w:webHidden/>
          </w:rPr>
          <w:tab/>
        </w:r>
      </w:hyperlink>
    </w:p>
    <w:p w:rsidR="009567BF" w:rsidRPr="00AD0318" w:rsidRDefault="0052319A"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r w:rsidRPr="0052319A">
        <w:rPr>
          <w:rFonts w:ascii="Times New Roman" w:hAnsi="Times New Roman"/>
          <w:b/>
          <w:sz w:val="21"/>
          <w:szCs w:val="21"/>
        </w:rPr>
        <w:fldChar w:fldCharType="end"/>
      </w: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AD0318" w:rsidRDefault="009567BF" w:rsidP="00C8249B">
      <w:pPr>
        <w:tabs>
          <w:tab w:val="left" w:pos="9072"/>
        </w:tabs>
        <w:autoSpaceDE w:val="0"/>
        <w:autoSpaceDN w:val="0"/>
        <w:adjustRightInd w:val="0"/>
        <w:spacing w:after="0" w:line="240" w:lineRule="auto"/>
        <w:jc w:val="center"/>
        <w:rPr>
          <w:rFonts w:ascii="Microsoft Sans Serif" w:hAnsi="Microsoft Sans Serif" w:cs="Microsoft Sans Serif"/>
          <w:b/>
          <w:i/>
          <w:sz w:val="21"/>
          <w:szCs w:val="21"/>
        </w:rPr>
      </w:pPr>
    </w:p>
    <w:p w:rsidR="009567BF" w:rsidRPr="009567BF" w:rsidRDefault="009567BF" w:rsidP="00155F08">
      <w:pPr>
        <w:ind w:firstLine="720"/>
        <w:rPr>
          <w:rFonts w:ascii="Times New Roman" w:hAnsi="Times New Roman"/>
          <w:b/>
          <w:sz w:val="24"/>
          <w:szCs w:val="24"/>
          <w:lang w:val="uk-UA"/>
        </w:rPr>
      </w:pPr>
      <w:r w:rsidRPr="007A2790">
        <w:rPr>
          <w:rFonts w:ascii="Microsoft Sans Serif" w:hAnsi="Microsoft Sans Serif" w:cs="Microsoft Sans Serif"/>
          <w:b/>
          <w:i/>
          <w:sz w:val="21"/>
          <w:szCs w:val="21"/>
          <w:lang w:val="ru-RU"/>
        </w:rPr>
        <w:br w:type="page"/>
      </w:r>
      <w:bookmarkStart w:id="1" w:name="_Toc431569669"/>
      <w:r w:rsidR="0052319A" w:rsidRPr="0052319A">
        <w:rPr>
          <w:rFonts w:ascii="Times New Roman" w:hAnsi="Times New Roman"/>
          <w:b/>
          <w:sz w:val="24"/>
          <w:szCs w:val="24"/>
          <w:lang w:val="ru-RU"/>
        </w:rPr>
        <w:lastRenderedPageBreak/>
        <w:t xml:space="preserve">1. </w:t>
      </w:r>
      <w:r w:rsidR="0052319A" w:rsidRPr="0052319A">
        <w:rPr>
          <w:rFonts w:ascii="Times New Roman" w:hAnsi="Times New Roman"/>
          <w:b/>
          <w:sz w:val="24"/>
          <w:szCs w:val="24"/>
          <w:lang w:val="uk-UA"/>
        </w:rPr>
        <w:t>Вступ та загальний огляд</w:t>
      </w:r>
      <w:bookmarkEnd w:id="1"/>
    </w:p>
    <w:p w:rsidR="009567BF" w:rsidRDefault="009567BF" w:rsidP="00155F08">
      <w:pPr>
        <w:tabs>
          <w:tab w:val="left" w:pos="9072"/>
        </w:tabs>
        <w:spacing w:before="156" w:after="0" w:line="240" w:lineRule="auto"/>
        <w:ind w:firstLine="720"/>
        <w:jc w:val="both"/>
        <w:textAlignment w:val="baseline"/>
        <w:rPr>
          <w:rFonts w:ascii="Times New Roman" w:hAnsi="Times New Roman"/>
          <w:sz w:val="24"/>
          <w:szCs w:val="24"/>
          <w:shd w:val="clear" w:color="auto" w:fill="FFFFFF"/>
          <w:lang w:val="uk-UA"/>
        </w:rPr>
      </w:pPr>
      <w:r>
        <w:rPr>
          <w:rFonts w:ascii="Times New Roman" w:hAnsi="Times New Roman"/>
          <w:sz w:val="24"/>
          <w:szCs w:val="24"/>
          <w:lang w:val="uk-UA" w:eastAsia="ru-RU"/>
        </w:rPr>
        <w:t xml:space="preserve">Навчання моряків відіграє важливу роль у забезпеченні безпеки на морі і захисті морського середовища. Тому важливо визначити мінімальний рівень підготовки моряків у Спільноті, з огляду на стандарти навчання, які погоджені на міжнародному рівні за допомогою Міжнародної конвенції про підготовку і </w:t>
      </w:r>
      <w:proofErr w:type="spellStart"/>
      <w:r>
        <w:rPr>
          <w:rFonts w:ascii="Times New Roman" w:hAnsi="Times New Roman"/>
          <w:sz w:val="24"/>
          <w:szCs w:val="24"/>
          <w:lang w:val="uk-UA" w:eastAsia="ru-RU"/>
        </w:rPr>
        <w:t>дипломування</w:t>
      </w:r>
      <w:proofErr w:type="spellEnd"/>
      <w:r>
        <w:rPr>
          <w:rFonts w:ascii="Times New Roman" w:hAnsi="Times New Roman"/>
          <w:sz w:val="24"/>
          <w:szCs w:val="24"/>
          <w:lang w:val="uk-UA" w:eastAsia="ru-RU"/>
        </w:rPr>
        <w:t xml:space="preserve"> моряків та несення вахти </w:t>
      </w:r>
      <w:r w:rsidR="0052319A" w:rsidRPr="0052319A">
        <w:rPr>
          <w:rFonts w:ascii="Times New Roman" w:hAnsi="Times New Roman"/>
          <w:sz w:val="24"/>
          <w:szCs w:val="24"/>
          <w:shd w:val="clear" w:color="auto" w:fill="FFFFFF"/>
          <w:lang w:val="uk-UA"/>
        </w:rPr>
        <w:t>(</w:t>
      </w:r>
      <w:r>
        <w:rPr>
          <w:rFonts w:ascii="Times New Roman" w:hAnsi="Times New Roman"/>
          <w:sz w:val="24"/>
          <w:szCs w:val="24"/>
          <w:shd w:val="clear" w:color="auto" w:fill="FFFFFF"/>
          <w:lang w:val="uk-UA"/>
        </w:rPr>
        <w:t>далі – Конвенція ПДНВ</w:t>
      </w:r>
      <w:r w:rsidR="0052319A" w:rsidRPr="0052319A">
        <w:rPr>
          <w:rFonts w:ascii="Times New Roman" w:hAnsi="Times New Roman"/>
          <w:sz w:val="24"/>
          <w:szCs w:val="24"/>
          <w:shd w:val="clear" w:color="auto" w:fill="FFFFFF"/>
          <w:lang w:val="uk-UA"/>
        </w:rPr>
        <w:t>)</w:t>
      </w:r>
      <w:r>
        <w:rPr>
          <w:rFonts w:ascii="Times New Roman" w:hAnsi="Times New Roman"/>
          <w:sz w:val="24"/>
          <w:szCs w:val="24"/>
          <w:shd w:val="clear" w:color="auto" w:fill="FFFFFF"/>
          <w:lang w:val="uk-UA"/>
        </w:rPr>
        <w:t xml:space="preserve"> 1978 року</w:t>
      </w:r>
      <w:r w:rsidR="0052319A" w:rsidRPr="0052319A">
        <w:rPr>
          <w:rFonts w:ascii="Times New Roman" w:hAnsi="Times New Roman"/>
          <w:sz w:val="24"/>
          <w:szCs w:val="24"/>
          <w:shd w:val="clear" w:color="auto" w:fill="FFFFFF"/>
          <w:lang w:val="uk-UA"/>
        </w:rPr>
        <w:t xml:space="preserve">, </w:t>
      </w:r>
      <w:r>
        <w:rPr>
          <w:rFonts w:ascii="Times New Roman" w:hAnsi="Times New Roman"/>
          <w:sz w:val="24"/>
          <w:szCs w:val="24"/>
          <w:shd w:val="clear" w:color="auto" w:fill="FFFFFF"/>
          <w:lang w:val="uk-UA"/>
        </w:rPr>
        <w:t>яка була прийнята на конференції Міжнародної морської організації (ІМО) та набула чинності для України 07.04.1997.</w:t>
      </w:r>
    </w:p>
    <w:p w:rsidR="009567BF" w:rsidRDefault="009567BF" w:rsidP="00914E8D">
      <w:pPr>
        <w:tabs>
          <w:tab w:val="left" w:pos="9072"/>
        </w:tabs>
        <w:spacing w:before="156" w:after="0" w:line="240" w:lineRule="auto"/>
        <w:ind w:firstLine="720"/>
        <w:jc w:val="both"/>
        <w:textAlignment w:val="baseline"/>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 2010 році у Манілі була проведена Конференція держав-учасниць Конвенції ПДНВ, за результа</w:t>
      </w:r>
      <w:r w:rsidR="00113494">
        <w:rPr>
          <w:rFonts w:ascii="Times New Roman" w:hAnsi="Times New Roman"/>
          <w:sz w:val="24"/>
          <w:szCs w:val="24"/>
          <w:shd w:val="clear" w:color="auto" w:fill="FFFFFF"/>
          <w:lang w:val="uk-UA"/>
        </w:rPr>
        <w:t>та</w:t>
      </w:r>
      <w:r>
        <w:rPr>
          <w:rFonts w:ascii="Times New Roman" w:hAnsi="Times New Roman"/>
          <w:sz w:val="24"/>
          <w:szCs w:val="24"/>
          <w:shd w:val="clear" w:color="auto" w:fill="FFFFFF"/>
          <w:lang w:val="uk-UA"/>
        </w:rPr>
        <w:t xml:space="preserve">ми якої у Конвенцію внесено декілька важливих змін, а саме: щодо запобігання фальшуванню сертифікатів, у сфері медичних стандартів, з питань </w:t>
      </w:r>
      <w:r w:rsidR="00E84570">
        <w:rPr>
          <w:rFonts w:ascii="Times New Roman" w:hAnsi="Times New Roman"/>
          <w:sz w:val="24"/>
          <w:szCs w:val="24"/>
          <w:shd w:val="clear" w:color="auto" w:fill="FFFFFF"/>
          <w:lang w:val="uk-UA"/>
        </w:rPr>
        <w:t xml:space="preserve">підготовки з забезпечення охорони судна </w:t>
      </w:r>
      <w:r>
        <w:rPr>
          <w:rFonts w:ascii="Times New Roman" w:hAnsi="Times New Roman"/>
          <w:sz w:val="24"/>
          <w:szCs w:val="24"/>
          <w:shd w:val="clear" w:color="auto" w:fill="FFFFFF"/>
          <w:lang w:val="uk-UA"/>
        </w:rPr>
        <w:t xml:space="preserve">та </w:t>
      </w:r>
      <w:r w:rsidR="00E84570">
        <w:rPr>
          <w:rFonts w:ascii="Times New Roman" w:hAnsi="Times New Roman"/>
          <w:sz w:val="24"/>
          <w:szCs w:val="24"/>
          <w:shd w:val="clear" w:color="auto" w:fill="FFFFFF"/>
          <w:lang w:val="uk-UA"/>
        </w:rPr>
        <w:t xml:space="preserve">деяких видів </w:t>
      </w:r>
      <w:r>
        <w:rPr>
          <w:rFonts w:ascii="Times New Roman" w:hAnsi="Times New Roman"/>
          <w:sz w:val="24"/>
          <w:szCs w:val="24"/>
          <w:shd w:val="clear" w:color="auto" w:fill="FFFFFF"/>
          <w:lang w:val="uk-UA"/>
        </w:rPr>
        <w:t xml:space="preserve">підготовки, пов’язаних з технологіями. </w:t>
      </w:r>
      <w:r w:rsidR="00F40EA2">
        <w:rPr>
          <w:rFonts w:ascii="Times New Roman" w:hAnsi="Times New Roman"/>
          <w:sz w:val="24"/>
          <w:szCs w:val="24"/>
          <w:shd w:val="clear" w:color="auto" w:fill="FFFFFF"/>
          <w:lang w:val="uk-UA"/>
        </w:rPr>
        <w:t>Манільськими поправками введено також вимоги</w:t>
      </w:r>
      <w:r w:rsidR="0052319A" w:rsidRPr="0052319A">
        <w:rPr>
          <w:rFonts w:ascii="Times New Roman" w:hAnsi="Times New Roman"/>
          <w:sz w:val="24"/>
          <w:szCs w:val="24"/>
          <w:lang w:val="ru-RU"/>
        </w:rPr>
        <w:t xml:space="preserve"> до </w:t>
      </w:r>
      <w:r w:rsidR="00F40EA2" w:rsidRPr="00197A15">
        <w:rPr>
          <w:rFonts w:ascii="Times New Roman" w:hAnsi="Times New Roman"/>
          <w:sz w:val="24"/>
          <w:szCs w:val="24"/>
          <w:lang w:val="uk-UA"/>
        </w:rPr>
        <w:t xml:space="preserve">стандартів компетентності для кваліфікованого матроса, кваліфікованого моториста, </w:t>
      </w:r>
      <w:r w:rsidR="0052319A" w:rsidRPr="0052319A">
        <w:rPr>
          <w:rFonts w:ascii="Times New Roman" w:hAnsi="Times New Roman"/>
          <w:sz w:val="24"/>
          <w:szCs w:val="24"/>
          <w:lang w:val="ru-RU"/>
        </w:rPr>
        <w:t>суднового</w:t>
      </w:r>
      <w:r w:rsidR="0052319A" w:rsidRPr="0052319A">
        <w:rPr>
          <w:lang w:val="ru-RU"/>
        </w:rPr>
        <w:t xml:space="preserve"> </w:t>
      </w:r>
      <w:r w:rsidR="00F40EA2" w:rsidRPr="00197A15">
        <w:rPr>
          <w:rFonts w:ascii="Times New Roman" w:hAnsi="Times New Roman"/>
          <w:sz w:val="24"/>
          <w:szCs w:val="24"/>
          <w:lang w:val="uk-UA"/>
        </w:rPr>
        <w:t>електрика</w:t>
      </w:r>
      <w:r w:rsidR="0052319A" w:rsidRPr="0052319A">
        <w:rPr>
          <w:rFonts w:ascii="Times New Roman" w:hAnsi="Times New Roman"/>
          <w:sz w:val="24"/>
          <w:szCs w:val="24"/>
          <w:lang w:val="ru-RU"/>
        </w:rPr>
        <w:t xml:space="preserve"> </w:t>
      </w:r>
      <w:r w:rsidR="00F40EA2">
        <w:rPr>
          <w:rFonts w:ascii="Times New Roman" w:hAnsi="Times New Roman"/>
          <w:sz w:val="24"/>
          <w:szCs w:val="24"/>
          <w:shd w:val="clear" w:color="auto" w:fill="FFFFFF"/>
          <w:lang w:val="uk-UA"/>
        </w:rPr>
        <w:t xml:space="preserve">та встановлено нове визначення посади електромеханіка. </w:t>
      </w:r>
      <w:r>
        <w:rPr>
          <w:rFonts w:ascii="Times New Roman" w:hAnsi="Times New Roman"/>
          <w:sz w:val="24"/>
          <w:szCs w:val="24"/>
          <w:shd w:val="clear" w:color="auto" w:fill="FFFFFF"/>
          <w:lang w:val="uk-UA"/>
        </w:rPr>
        <w:t>Манільські поправки набули чинності для України 01 січня 2012 року.</w:t>
      </w:r>
    </w:p>
    <w:p w:rsidR="009567BF" w:rsidRDefault="009567BF" w:rsidP="00914E8D">
      <w:pPr>
        <w:tabs>
          <w:tab w:val="left" w:pos="9072"/>
        </w:tabs>
        <w:spacing w:before="156" w:after="0" w:line="240" w:lineRule="auto"/>
        <w:ind w:firstLine="720"/>
        <w:jc w:val="both"/>
        <w:textAlignment w:val="baseline"/>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Існують також інші міжнародні нормативні документи, положення яких мають враховуватися під час </w:t>
      </w:r>
      <w:r w:rsidR="00E84570">
        <w:rPr>
          <w:rFonts w:ascii="Times New Roman" w:hAnsi="Times New Roman"/>
          <w:sz w:val="24"/>
          <w:szCs w:val="24"/>
          <w:shd w:val="clear" w:color="auto" w:fill="FFFFFF"/>
          <w:lang w:val="uk-UA"/>
        </w:rPr>
        <w:t>підготовки</w:t>
      </w:r>
      <w:r>
        <w:rPr>
          <w:rFonts w:ascii="Times New Roman" w:hAnsi="Times New Roman"/>
          <w:sz w:val="24"/>
          <w:szCs w:val="24"/>
          <w:shd w:val="clear" w:color="auto" w:fill="FFFFFF"/>
          <w:lang w:val="uk-UA"/>
        </w:rPr>
        <w:t xml:space="preserve"> моряків, зокрема: Конвенція з охорони людського життя на морі 1974 року (Конвенція СОЛАС) та Міжнародна конвенція по запобіганню забрудненню з суден 1973 року (Конвенція МАРПОЛ). Заслуговує на увагу Конвенція Міжнародної організації праці про працю в морському судноплавстві 2006 року, яка планується до ратифікації Україною в найближчий час.</w:t>
      </w:r>
    </w:p>
    <w:p w:rsidR="009567BF" w:rsidRPr="00CC26E9" w:rsidRDefault="009567BF" w:rsidP="003F072E">
      <w:pPr>
        <w:tabs>
          <w:tab w:val="left" w:pos="9072"/>
        </w:tabs>
        <w:spacing w:before="156" w:after="0" w:line="240" w:lineRule="auto"/>
        <w:ind w:firstLine="720"/>
        <w:jc w:val="both"/>
        <w:textAlignment w:val="baseline"/>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 xml:space="preserve">Для забезпечення компетентності як європейських, так і неєвропейських екіпажів Комісія прийняла пакет конкретних правил щодо навчання та </w:t>
      </w:r>
      <w:proofErr w:type="spellStart"/>
      <w:r>
        <w:rPr>
          <w:rFonts w:ascii="Times New Roman" w:hAnsi="Times New Roman"/>
          <w:sz w:val="24"/>
          <w:szCs w:val="24"/>
          <w:shd w:val="clear" w:color="auto" w:fill="FFFFFF"/>
          <w:lang w:val="uk-UA"/>
        </w:rPr>
        <w:t>дипломування</w:t>
      </w:r>
      <w:proofErr w:type="spellEnd"/>
      <w:r>
        <w:rPr>
          <w:rFonts w:ascii="Times New Roman" w:hAnsi="Times New Roman"/>
          <w:sz w:val="24"/>
          <w:szCs w:val="24"/>
          <w:shd w:val="clear" w:color="auto" w:fill="FFFFFF"/>
          <w:lang w:val="uk-UA"/>
        </w:rPr>
        <w:t xml:space="preserve"> моряків на підставі Директиви 2008/106/ЄС Європейського парламенту та Ради від 19 листопада 2008 року про мінімальний рівень підготовки моряків (переглянута редакція) (далі – Директива 2008/106/ЄС). Мета цієї Директиви – визначити міжнародні вимоги до підготовки та сертифікації, медичних стандартів та часу відпочинку для моряків, які передбачені Конвенцією ПДНВ, в законодавстві Європейського Союзу. </w:t>
      </w:r>
    </w:p>
    <w:p w:rsidR="009567BF" w:rsidRPr="008247C1" w:rsidRDefault="009567BF" w:rsidP="003F072E">
      <w:pPr>
        <w:tabs>
          <w:tab w:val="left" w:pos="9072"/>
        </w:tabs>
        <w:autoSpaceDE w:val="0"/>
        <w:autoSpaceDN w:val="0"/>
        <w:adjustRightInd w:val="0"/>
        <w:spacing w:before="120" w:after="120" w:line="240" w:lineRule="auto"/>
        <w:ind w:firstLine="720"/>
        <w:jc w:val="both"/>
        <w:rPr>
          <w:rFonts w:ascii="Times New Roman" w:hAnsi="Times New Roman"/>
          <w:i/>
          <w:sz w:val="24"/>
          <w:szCs w:val="24"/>
          <w:lang w:val="uk-UA"/>
        </w:rPr>
      </w:pPr>
      <w:r>
        <w:rPr>
          <w:rFonts w:ascii="Times New Roman" w:hAnsi="Times New Roman"/>
          <w:i/>
          <w:sz w:val="24"/>
          <w:szCs w:val="24"/>
          <w:lang w:val="uk-UA"/>
        </w:rPr>
        <w:t>Сфера дії</w:t>
      </w:r>
    </w:p>
    <w:p w:rsidR="009567BF" w:rsidRPr="008247C1" w:rsidRDefault="009567BF" w:rsidP="003F072E">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sidRPr="008247C1">
        <w:rPr>
          <w:rFonts w:ascii="Times New Roman" w:hAnsi="Times New Roman"/>
          <w:sz w:val="24"/>
          <w:szCs w:val="24"/>
          <w:lang w:val="uk-UA"/>
        </w:rPr>
        <w:t xml:space="preserve">Директива </w:t>
      </w:r>
      <w:r>
        <w:rPr>
          <w:rFonts w:ascii="Times New Roman" w:hAnsi="Times New Roman"/>
          <w:sz w:val="24"/>
          <w:szCs w:val="24"/>
          <w:lang w:val="uk-UA"/>
        </w:rPr>
        <w:t xml:space="preserve">застосовується до всіх моряків (європейських і неєвропейських), </w:t>
      </w:r>
      <w:r w:rsidRPr="008247C1">
        <w:rPr>
          <w:rFonts w:ascii="Times New Roman" w:hAnsi="Times New Roman"/>
          <w:sz w:val="24"/>
          <w:szCs w:val="24"/>
          <w:lang w:val="uk-UA"/>
        </w:rPr>
        <w:t xml:space="preserve">які </w:t>
      </w:r>
      <w:r w:rsidR="00E84570">
        <w:rPr>
          <w:rFonts w:ascii="Times New Roman" w:hAnsi="Times New Roman"/>
          <w:sz w:val="24"/>
          <w:szCs w:val="24"/>
          <w:lang w:val="uk-UA"/>
        </w:rPr>
        <w:t xml:space="preserve">працюють </w:t>
      </w:r>
      <w:r w:rsidRPr="008247C1">
        <w:rPr>
          <w:rFonts w:ascii="Times New Roman" w:hAnsi="Times New Roman"/>
          <w:sz w:val="24"/>
          <w:szCs w:val="24"/>
          <w:lang w:val="uk-UA"/>
        </w:rPr>
        <w:t>на борту морехідних суден, що плава</w:t>
      </w:r>
      <w:r>
        <w:rPr>
          <w:rFonts w:ascii="Times New Roman" w:hAnsi="Times New Roman"/>
          <w:sz w:val="24"/>
          <w:szCs w:val="24"/>
          <w:lang w:val="uk-UA"/>
        </w:rPr>
        <w:t xml:space="preserve">ють під прапором держави-члена. Ці правила стосуються наступних категорій моряків: капітан, перший помічник капітана, палубний офіцер, механік, </w:t>
      </w:r>
      <w:r w:rsidR="00515637">
        <w:rPr>
          <w:rFonts w:ascii="Times New Roman" w:hAnsi="Times New Roman"/>
          <w:sz w:val="24"/>
          <w:szCs w:val="24"/>
          <w:lang w:val="uk-UA"/>
        </w:rPr>
        <w:t xml:space="preserve">старший </w:t>
      </w:r>
      <w:r>
        <w:rPr>
          <w:rFonts w:ascii="Times New Roman" w:hAnsi="Times New Roman"/>
          <w:sz w:val="24"/>
          <w:szCs w:val="24"/>
          <w:lang w:val="uk-UA"/>
        </w:rPr>
        <w:t xml:space="preserve">механік та другий механік, певні категорії рядового складу та персонал, відповідальний за радіозв’язок. </w:t>
      </w:r>
    </w:p>
    <w:p w:rsidR="009567BF" w:rsidRPr="003E41A4" w:rsidRDefault="009567BF" w:rsidP="003F072E">
      <w:pPr>
        <w:tabs>
          <w:tab w:val="left" w:pos="9072"/>
        </w:tabs>
        <w:autoSpaceDE w:val="0"/>
        <w:autoSpaceDN w:val="0"/>
        <w:adjustRightInd w:val="0"/>
        <w:spacing w:before="120" w:after="120" w:line="240" w:lineRule="auto"/>
        <w:ind w:firstLine="720"/>
        <w:jc w:val="both"/>
        <w:rPr>
          <w:rFonts w:ascii="Times New Roman" w:hAnsi="Times New Roman"/>
          <w:i/>
          <w:sz w:val="24"/>
          <w:szCs w:val="24"/>
          <w:lang w:val="uk-UA"/>
        </w:rPr>
      </w:pPr>
      <w:r>
        <w:rPr>
          <w:rFonts w:ascii="Times New Roman" w:hAnsi="Times New Roman"/>
          <w:i/>
          <w:sz w:val="24"/>
          <w:szCs w:val="24"/>
          <w:lang w:val="uk-UA"/>
        </w:rPr>
        <w:t>Навчання</w:t>
      </w:r>
    </w:p>
    <w:p w:rsidR="009C5E66" w:rsidRDefault="009567BF" w:rsidP="003F072E">
      <w:pPr>
        <w:tabs>
          <w:tab w:val="left" w:pos="9072"/>
        </w:tabs>
        <w:spacing w:before="120" w:after="120" w:line="240" w:lineRule="auto"/>
        <w:ind w:firstLine="72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Директива визначає правила підготовки та стандарти кваліфікації, яким повинні відповідати моряки, що є кандидатами на отримання або </w:t>
      </w:r>
      <w:r w:rsidR="009C5E66" w:rsidRPr="00877776">
        <w:rPr>
          <w:rFonts w:ascii="Times New Roman" w:hAnsi="Times New Roman"/>
          <w:sz w:val="24"/>
          <w:szCs w:val="24"/>
          <w:shd w:val="clear" w:color="auto" w:fill="FFFFFF"/>
          <w:lang w:val="uk-UA"/>
        </w:rPr>
        <w:t xml:space="preserve">повторне підтвердження </w:t>
      </w:r>
      <w:r w:rsidR="009C5E66">
        <w:rPr>
          <w:rFonts w:ascii="Times New Roman" w:hAnsi="Times New Roman"/>
          <w:sz w:val="24"/>
          <w:szCs w:val="24"/>
          <w:shd w:val="clear" w:color="auto" w:fill="FFFFFF"/>
          <w:lang w:val="uk-UA"/>
        </w:rPr>
        <w:t>кваліфікаційних документів</w:t>
      </w:r>
      <w:r>
        <w:rPr>
          <w:rFonts w:ascii="Times New Roman" w:hAnsi="Times New Roman"/>
          <w:sz w:val="24"/>
          <w:szCs w:val="24"/>
          <w:lang w:val="uk-UA" w:eastAsia="ru-RU"/>
        </w:rPr>
        <w:t>, які дозволяють їм виконувати функції, на які і видан</w:t>
      </w:r>
      <w:r w:rsidR="009C5E66">
        <w:rPr>
          <w:rFonts w:ascii="Times New Roman" w:hAnsi="Times New Roman"/>
          <w:sz w:val="24"/>
          <w:szCs w:val="24"/>
          <w:lang w:val="uk-UA" w:eastAsia="ru-RU"/>
        </w:rPr>
        <w:t>о</w:t>
      </w:r>
      <w:r>
        <w:rPr>
          <w:rFonts w:ascii="Times New Roman" w:hAnsi="Times New Roman"/>
          <w:sz w:val="24"/>
          <w:szCs w:val="24"/>
          <w:lang w:val="uk-UA" w:eastAsia="ru-RU"/>
        </w:rPr>
        <w:t xml:space="preserve"> </w:t>
      </w:r>
      <w:r w:rsidR="009C5E66" w:rsidRPr="00877776">
        <w:rPr>
          <w:rFonts w:ascii="Times New Roman" w:eastAsia="Times New Roman" w:hAnsi="Times New Roman"/>
          <w:sz w:val="24"/>
          <w:szCs w:val="24"/>
          <w:lang w:val="uk-UA" w:eastAsia="ru-RU"/>
        </w:rPr>
        <w:t>відповідн</w:t>
      </w:r>
      <w:r w:rsidR="009C5E66">
        <w:rPr>
          <w:rFonts w:ascii="Times New Roman" w:eastAsia="Times New Roman" w:hAnsi="Times New Roman"/>
          <w:sz w:val="24"/>
          <w:szCs w:val="24"/>
          <w:lang w:val="uk-UA" w:eastAsia="ru-RU"/>
        </w:rPr>
        <w:t>і кваліфікаційні свідоцтва</w:t>
      </w:r>
      <w:r w:rsidR="009C5E66" w:rsidRPr="00877776">
        <w:rPr>
          <w:rFonts w:ascii="Times New Roman" w:eastAsia="Times New Roman" w:hAnsi="Times New Roman"/>
          <w:sz w:val="24"/>
          <w:szCs w:val="24"/>
          <w:lang w:val="uk-UA" w:eastAsia="ru-RU"/>
        </w:rPr>
        <w:t xml:space="preserve"> професійної підготовки</w:t>
      </w:r>
      <w:r w:rsidR="009C5E66">
        <w:rPr>
          <w:rFonts w:ascii="Times New Roman" w:eastAsia="Times New Roman" w:hAnsi="Times New Roman"/>
          <w:sz w:val="24"/>
          <w:szCs w:val="24"/>
          <w:lang w:val="uk-UA" w:eastAsia="ru-RU"/>
        </w:rPr>
        <w:t>.</w:t>
      </w:r>
      <w:r w:rsidR="009C5E66" w:rsidDel="009C5E66">
        <w:rPr>
          <w:rFonts w:ascii="Times New Roman" w:hAnsi="Times New Roman"/>
          <w:sz w:val="24"/>
          <w:szCs w:val="24"/>
          <w:lang w:val="uk-UA" w:eastAsia="ru-RU"/>
        </w:rPr>
        <w:t xml:space="preserve"> </w:t>
      </w:r>
    </w:p>
    <w:p w:rsidR="009567BF" w:rsidRPr="009567BF" w:rsidRDefault="009567BF" w:rsidP="003F072E">
      <w:pPr>
        <w:tabs>
          <w:tab w:val="left" w:pos="9072"/>
        </w:tabs>
        <w:spacing w:before="120" w:after="120" w:line="240" w:lineRule="auto"/>
        <w:ind w:firstLine="720"/>
        <w:jc w:val="both"/>
        <w:textAlignment w:val="baseline"/>
        <w:rPr>
          <w:rFonts w:ascii="Times New Roman" w:hAnsi="Times New Roman"/>
          <w:sz w:val="24"/>
          <w:szCs w:val="24"/>
          <w:lang w:val="ru-RU"/>
        </w:rPr>
      </w:pPr>
      <w:r>
        <w:rPr>
          <w:rFonts w:ascii="Times New Roman" w:hAnsi="Times New Roman"/>
          <w:sz w:val="24"/>
          <w:szCs w:val="24"/>
          <w:lang w:val="uk-UA" w:eastAsia="ru-RU"/>
        </w:rPr>
        <w:t xml:space="preserve">Для певних категорій суден, таких, як танкери і пасажирські ролкери, Директива визначає особливі вимоги до підготовки. Вона встановлює обов’язкові мінімальні вимоги щодо підготовки та кваліфікацій моряків, які </w:t>
      </w:r>
      <w:r w:rsidR="009C49C1">
        <w:rPr>
          <w:rFonts w:ascii="Times New Roman" w:hAnsi="Times New Roman"/>
          <w:sz w:val="24"/>
          <w:szCs w:val="24"/>
          <w:lang w:val="uk-UA" w:eastAsia="ru-RU"/>
        </w:rPr>
        <w:t>працюють</w:t>
      </w:r>
      <w:r>
        <w:rPr>
          <w:rFonts w:ascii="Times New Roman" w:hAnsi="Times New Roman"/>
          <w:sz w:val="24"/>
          <w:szCs w:val="24"/>
          <w:lang w:val="uk-UA" w:eastAsia="ru-RU"/>
        </w:rPr>
        <w:t xml:space="preserve"> на борту таких особливих категорій суден. В усіх випадках моряки, які </w:t>
      </w:r>
      <w:r w:rsidR="002B10DA">
        <w:rPr>
          <w:rFonts w:ascii="Times New Roman" w:hAnsi="Times New Roman"/>
          <w:sz w:val="24"/>
          <w:szCs w:val="24"/>
          <w:lang w:val="uk-UA" w:eastAsia="ru-RU"/>
        </w:rPr>
        <w:t>працюють</w:t>
      </w:r>
      <w:r>
        <w:rPr>
          <w:rFonts w:ascii="Times New Roman" w:hAnsi="Times New Roman"/>
          <w:sz w:val="24"/>
          <w:szCs w:val="24"/>
          <w:lang w:val="uk-UA" w:eastAsia="ru-RU"/>
        </w:rPr>
        <w:t xml:space="preserve"> на борту, повинні бути </w:t>
      </w:r>
      <w:r w:rsidR="002B10DA">
        <w:rPr>
          <w:rFonts w:ascii="Times New Roman" w:hAnsi="Times New Roman"/>
          <w:sz w:val="24"/>
          <w:szCs w:val="24"/>
          <w:lang w:val="uk-UA" w:eastAsia="ru-RU"/>
        </w:rPr>
        <w:t>підготовлені</w:t>
      </w:r>
      <w:r>
        <w:rPr>
          <w:rFonts w:ascii="Times New Roman" w:hAnsi="Times New Roman"/>
          <w:sz w:val="24"/>
          <w:szCs w:val="24"/>
          <w:lang w:val="uk-UA" w:eastAsia="ru-RU"/>
        </w:rPr>
        <w:t xml:space="preserve"> у відповідності до вимог Конвенції ПДНВ</w:t>
      </w:r>
      <w:r w:rsidR="0052319A" w:rsidRPr="0052319A">
        <w:rPr>
          <w:rFonts w:ascii="Times New Roman" w:hAnsi="Times New Roman"/>
          <w:sz w:val="24"/>
          <w:szCs w:val="24"/>
          <w:lang w:val="ru-RU"/>
        </w:rPr>
        <w:t>.</w:t>
      </w:r>
    </w:p>
    <w:p w:rsidR="009567BF" w:rsidRPr="003B5424" w:rsidRDefault="009567BF" w:rsidP="00621D58">
      <w:pPr>
        <w:tabs>
          <w:tab w:val="left" w:pos="9072"/>
        </w:tabs>
        <w:spacing w:before="120" w:after="120" w:line="240" w:lineRule="auto"/>
        <w:ind w:firstLine="720"/>
        <w:jc w:val="both"/>
        <w:textAlignment w:val="baseline"/>
        <w:rPr>
          <w:rFonts w:ascii="Times New Roman" w:hAnsi="Times New Roman"/>
          <w:i/>
          <w:sz w:val="24"/>
          <w:szCs w:val="24"/>
          <w:lang w:val="uk-UA" w:eastAsia="ru-RU"/>
        </w:rPr>
      </w:pPr>
      <w:r>
        <w:rPr>
          <w:rFonts w:ascii="Times New Roman" w:hAnsi="Times New Roman"/>
          <w:bCs/>
          <w:i/>
          <w:sz w:val="24"/>
          <w:szCs w:val="24"/>
          <w:lang w:val="uk-UA" w:eastAsia="ru-RU"/>
        </w:rPr>
        <w:t>Дипломи (сертифікати) та дозволи</w:t>
      </w:r>
    </w:p>
    <w:p w:rsidR="009567BF" w:rsidRDefault="009567BF" w:rsidP="00621D58">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Директива передбачає процедури сертифікації. З точки зору Директиви, сертифікат – це будь-який </w:t>
      </w:r>
      <w:r w:rsidRPr="003B5424">
        <w:rPr>
          <w:rFonts w:ascii="Times New Roman" w:hAnsi="Times New Roman"/>
          <w:sz w:val="24"/>
          <w:szCs w:val="24"/>
          <w:lang w:val="uk-UA"/>
        </w:rPr>
        <w:t xml:space="preserve">чинний документ, виданий безпосередньо самим компетентним органом або з </w:t>
      </w:r>
      <w:r w:rsidRPr="003B5424">
        <w:rPr>
          <w:rFonts w:ascii="Times New Roman" w:hAnsi="Times New Roman"/>
          <w:sz w:val="24"/>
          <w:szCs w:val="24"/>
          <w:lang w:val="uk-UA"/>
        </w:rPr>
        <w:lastRenderedPageBreak/>
        <w:t>дозволу компетентного органу держави-члена.</w:t>
      </w:r>
      <w:r>
        <w:rPr>
          <w:rFonts w:ascii="Times New Roman" w:hAnsi="Times New Roman"/>
          <w:sz w:val="24"/>
          <w:szCs w:val="24"/>
          <w:lang w:val="uk-UA"/>
        </w:rPr>
        <w:t xml:space="preserve"> Морякам, які не мають таких сертифікатів, дозволено </w:t>
      </w:r>
      <w:r w:rsidR="009C49C1">
        <w:rPr>
          <w:rFonts w:ascii="Times New Roman" w:hAnsi="Times New Roman"/>
          <w:sz w:val="24"/>
          <w:szCs w:val="24"/>
          <w:lang w:val="uk-UA"/>
        </w:rPr>
        <w:t>працювати</w:t>
      </w:r>
      <w:r>
        <w:rPr>
          <w:rFonts w:ascii="Times New Roman" w:hAnsi="Times New Roman"/>
          <w:sz w:val="24"/>
          <w:szCs w:val="24"/>
          <w:lang w:val="uk-UA"/>
        </w:rPr>
        <w:t xml:space="preserve"> на суднах, що плавають під прапором держави-члена, за умови, що рішення про визнання їхніх відповідних сертифікатів було прийнято на підставі відповідної процедури, визначеної цієї Директивою. </w:t>
      </w:r>
      <w:r w:rsidR="002B10DA">
        <w:rPr>
          <w:rFonts w:ascii="Times New Roman" w:hAnsi="Times New Roman"/>
          <w:sz w:val="24"/>
          <w:szCs w:val="24"/>
          <w:lang w:val="uk-UA"/>
        </w:rPr>
        <w:t>стаж</w:t>
      </w:r>
    </w:p>
    <w:p w:rsidR="009567BF" w:rsidRDefault="009567BF" w:rsidP="007A5E7A">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Моряки повинні відповідати національним стандартам фізичної придатності та задовольняти певні базові вимоги щодо особи, віку, </w:t>
      </w:r>
      <w:r w:rsidR="002B10DA">
        <w:rPr>
          <w:rFonts w:ascii="Times New Roman" w:hAnsi="Times New Roman"/>
          <w:sz w:val="24"/>
          <w:szCs w:val="24"/>
          <w:lang w:val="uk-UA"/>
        </w:rPr>
        <w:t>стажу роботи в морі</w:t>
      </w:r>
      <w:r>
        <w:rPr>
          <w:rFonts w:ascii="Times New Roman" w:hAnsi="Times New Roman"/>
          <w:sz w:val="24"/>
          <w:szCs w:val="24"/>
          <w:lang w:val="uk-UA"/>
        </w:rPr>
        <w:t xml:space="preserve"> та навичок. Держава-член повинна також застосовувати необхідні заходи для попередження та покарання за шахрайство та іншу незаконну практику щодо процедури сертифікації.</w:t>
      </w:r>
    </w:p>
    <w:p w:rsidR="009567BF" w:rsidRDefault="009567BF" w:rsidP="007A5E7A">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Директива зобов’язує держави-члени застосувати відповідні санкції за дії, які можуть створювати загрозу для безпеки життя людей, безпеки товарів на морі або морського середовища. Штрафи або дисциплінарні заходи застосовуються, коли компанія або капітан взяв на роботу особу, яка не має сертифікату, якого вимагає Директива, коли капітан доручив моряку виконувати функцію, для якої необхідний сертифікат, якщо цей моряк не має такого сертифікату, і коли особа отримала шахрайським способом робоче місце для виконання функції або служби на посаді, для якої потрібний сертифікат.</w:t>
      </w:r>
    </w:p>
    <w:p w:rsidR="009567BF" w:rsidRDefault="009567BF" w:rsidP="007A5E7A">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З метою попереджання втоми серед персоналу на вахті, що дуже часто є причиною аварій на морі, Директива включає положення щодо мінімального періоду відпочинку для вахтового персоналу. Всім особам, яких призначено </w:t>
      </w:r>
      <w:r w:rsidR="00887C8E">
        <w:rPr>
          <w:rFonts w:ascii="Times New Roman" w:hAnsi="Times New Roman"/>
          <w:sz w:val="24"/>
          <w:szCs w:val="24"/>
          <w:lang w:val="uk-UA"/>
        </w:rPr>
        <w:t xml:space="preserve">відповідальними за несення вахти, наприклад, </w:t>
      </w:r>
      <w:proofErr w:type="spellStart"/>
      <w:r w:rsidR="00887C8E">
        <w:rPr>
          <w:rFonts w:ascii="Times New Roman" w:hAnsi="Times New Roman"/>
          <w:sz w:val="24"/>
          <w:szCs w:val="24"/>
          <w:lang w:val="uk-UA"/>
        </w:rPr>
        <w:t>вахтений</w:t>
      </w:r>
      <w:proofErr w:type="spellEnd"/>
      <w:r w:rsidR="00887C8E">
        <w:rPr>
          <w:rFonts w:ascii="Times New Roman" w:hAnsi="Times New Roman"/>
          <w:sz w:val="24"/>
          <w:szCs w:val="24"/>
          <w:lang w:val="uk-UA"/>
        </w:rPr>
        <w:t xml:space="preserve"> офіцер,  або </w:t>
      </w:r>
      <w:proofErr w:type="spellStart"/>
      <w:r w:rsidR="00887C8E">
        <w:rPr>
          <w:rFonts w:ascii="Times New Roman" w:hAnsi="Times New Roman"/>
          <w:sz w:val="24"/>
          <w:szCs w:val="24"/>
          <w:lang w:val="uk-UA"/>
        </w:rPr>
        <w:t>вахтений</w:t>
      </w:r>
      <w:proofErr w:type="spellEnd"/>
      <w:r w:rsidR="00887C8E">
        <w:rPr>
          <w:rFonts w:ascii="Times New Roman" w:hAnsi="Times New Roman"/>
          <w:sz w:val="24"/>
          <w:szCs w:val="24"/>
          <w:lang w:val="uk-UA"/>
        </w:rPr>
        <w:t xml:space="preserve"> матрос</w:t>
      </w:r>
      <w:r>
        <w:rPr>
          <w:rFonts w:ascii="Times New Roman" w:hAnsi="Times New Roman"/>
          <w:sz w:val="24"/>
          <w:szCs w:val="24"/>
          <w:lang w:val="uk-UA"/>
        </w:rPr>
        <w:t>, повинна бути забезпечена можливість відпочинку протягом мінімум 10 годин у будь-яку добу, причому години відпочинку можуть бути поділені максимум на два періоди, один з яких повинен тривати мінімум шість годин.</w:t>
      </w:r>
    </w:p>
    <w:p w:rsidR="009567BF" w:rsidRDefault="009567BF" w:rsidP="004C2C18">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У відповідності до статті 22 Директиви, держави-члени мають повноваження для контролю будь-яких суден, </w:t>
      </w:r>
      <w:r w:rsidRPr="00070A57">
        <w:rPr>
          <w:rFonts w:ascii="Times New Roman" w:hAnsi="Times New Roman"/>
          <w:sz w:val="24"/>
          <w:szCs w:val="24"/>
          <w:lang w:val="uk-UA"/>
        </w:rPr>
        <w:t>незалежно від прапору</w:t>
      </w:r>
      <w:r>
        <w:rPr>
          <w:rFonts w:ascii="Times New Roman" w:hAnsi="Times New Roman"/>
          <w:sz w:val="24"/>
          <w:szCs w:val="24"/>
          <w:lang w:val="uk-UA"/>
        </w:rPr>
        <w:t>,</w:t>
      </w:r>
      <w:r w:rsidRPr="00070A57">
        <w:rPr>
          <w:rFonts w:ascii="Times New Roman" w:hAnsi="Times New Roman"/>
          <w:sz w:val="24"/>
          <w:szCs w:val="24"/>
          <w:lang w:val="uk-UA"/>
        </w:rPr>
        <w:t xml:space="preserve"> під яким вони плавають, під час їх перебування в </w:t>
      </w:r>
      <w:r>
        <w:rPr>
          <w:rFonts w:ascii="Times New Roman" w:hAnsi="Times New Roman"/>
          <w:sz w:val="24"/>
          <w:szCs w:val="24"/>
          <w:lang w:val="uk-UA"/>
        </w:rPr>
        <w:t xml:space="preserve">їх </w:t>
      </w:r>
      <w:r w:rsidRPr="00070A57">
        <w:rPr>
          <w:rFonts w:ascii="Times New Roman" w:hAnsi="Times New Roman"/>
          <w:sz w:val="24"/>
          <w:szCs w:val="24"/>
          <w:lang w:val="uk-UA"/>
        </w:rPr>
        <w:t>портах</w:t>
      </w:r>
      <w:r>
        <w:rPr>
          <w:rFonts w:ascii="Times New Roman" w:hAnsi="Times New Roman"/>
          <w:sz w:val="24"/>
          <w:szCs w:val="24"/>
          <w:lang w:val="uk-UA"/>
        </w:rPr>
        <w:t>, зокрема, для перевірки того, що всі моряки, які повинні мати сертифікат відповідно до Конвенції ПДНВ, мають його. Директива також визначає підстави, при яких судно може бути затримане, наприклад, через відсутність підготовки або робочих умов для екіпажу, якщо встановлено, що ці невідповідності становлять загрозу для осіб, майна або довкілля (стаття 24 Директиви).</w:t>
      </w:r>
    </w:p>
    <w:p w:rsidR="009567BF" w:rsidRPr="007A2790" w:rsidRDefault="009567BF" w:rsidP="004C2C18">
      <w:pPr>
        <w:tabs>
          <w:tab w:val="left" w:pos="9072"/>
        </w:tabs>
        <w:autoSpaceDE w:val="0"/>
        <w:autoSpaceDN w:val="0"/>
        <w:adjustRightInd w:val="0"/>
        <w:spacing w:before="120" w:after="120" w:line="240" w:lineRule="auto"/>
        <w:ind w:firstLine="720"/>
        <w:jc w:val="both"/>
        <w:rPr>
          <w:rFonts w:ascii="Times New Roman" w:hAnsi="Times New Roman"/>
          <w:sz w:val="24"/>
          <w:szCs w:val="24"/>
          <w:lang w:val="ru-RU"/>
        </w:rPr>
      </w:pPr>
      <w:r>
        <w:rPr>
          <w:rFonts w:ascii="Times New Roman" w:hAnsi="Times New Roman"/>
          <w:sz w:val="24"/>
          <w:szCs w:val="24"/>
          <w:lang w:val="uk-UA"/>
        </w:rPr>
        <w:t xml:space="preserve">Щодо навчання моряків, саме </w:t>
      </w:r>
      <w:r w:rsidR="0052319A" w:rsidRPr="0052319A">
        <w:rPr>
          <w:rFonts w:ascii="Times New Roman" w:hAnsi="Times New Roman"/>
          <w:sz w:val="24"/>
          <w:szCs w:val="24"/>
        </w:rPr>
        <w:t>EMSA</w:t>
      </w:r>
      <w:r w:rsidR="0052319A" w:rsidRPr="0052319A">
        <w:rPr>
          <w:rFonts w:ascii="Times New Roman" w:hAnsi="Times New Roman"/>
          <w:sz w:val="24"/>
          <w:szCs w:val="24"/>
          <w:lang w:val="uk-UA"/>
        </w:rPr>
        <w:t xml:space="preserve"> (Європейське </w:t>
      </w:r>
      <w:r w:rsidR="00F40EA2" w:rsidRPr="00FF0707">
        <w:rPr>
          <w:rFonts w:ascii="Times New Roman" w:hAnsi="Times New Roman"/>
          <w:sz w:val="24"/>
          <w:szCs w:val="24"/>
          <w:lang w:val="uk-UA"/>
        </w:rPr>
        <w:t>агентство</w:t>
      </w:r>
      <w:r w:rsidR="0052319A" w:rsidRPr="0052319A">
        <w:rPr>
          <w:rFonts w:ascii="Times New Roman" w:hAnsi="Times New Roman"/>
          <w:sz w:val="24"/>
          <w:szCs w:val="24"/>
          <w:lang w:val="uk-UA"/>
        </w:rPr>
        <w:t xml:space="preserve"> з питань морської безпеки)</w:t>
      </w:r>
      <w:r>
        <w:rPr>
          <w:rFonts w:ascii="Times New Roman" w:hAnsi="Times New Roman"/>
          <w:sz w:val="24"/>
          <w:szCs w:val="24"/>
          <w:lang w:val="uk-UA"/>
        </w:rPr>
        <w:t xml:space="preserve"> забезпечує підготовку і </w:t>
      </w:r>
      <w:proofErr w:type="spellStart"/>
      <w:r>
        <w:rPr>
          <w:rFonts w:ascii="Times New Roman" w:hAnsi="Times New Roman"/>
          <w:sz w:val="24"/>
          <w:szCs w:val="24"/>
          <w:lang w:val="uk-UA"/>
        </w:rPr>
        <w:t>дипломування</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моряків-неєвропейців</w:t>
      </w:r>
      <w:proofErr w:type="spellEnd"/>
      <w:r>
        <w:rPr>
          <w:rFonts w:ascii="Times New Roman" w:hAnsi="Times New Roman"/>
          <w:sz w:val="24"/>
          <w:szCs w:val="24"/>
          <w:lang w:val="uk-UA"/>
        </w:rPr>
        <w:t xml:space="preserve">, які працюють на борту суден ЄС, у відповідності до мінімальних міжнародних вимог, які представлено у Конвенції ПДНВ, згідно з Директивою </w:t>
      </w:r>
      <w:r w:rsidR="0052319A" w:rsidRPr="0052319A">
        <w:rPr>
          <w:rFonts w:ascii="Times New Roman" w:hAnsi="Times New Roman"/>
          <w:sz w:val="24"/>
          <w:szCs w:val="24"/>
          <w:lang w:val="uk-UA"/>
        </w:rPr>
        <w:t>2008/106</w:t>
      </w:r>
      <w:r w:rsidRPr="00AD0318">
        <w:rPr>
          <w:rStyle w:val="a7"/>
          <w:rFonts w:ascii="Times New Roman" w:hAnsi="Times New Roman"/>
          <w:sz w:val="24"/>
          <w:szCs w:val="24"/>
        </w:rPr>
        <w:footnoteReference w:id="1"/>
      </w:r>
      <w:r w:rsidR="0052319A" w:rsidRPr="0052319A">
        <w:rPr>
          <w:rFonts w:ascii="Times New Roman" w:hAnsi="Times New Roman"/>
          <w:sz w:val="24"/>
          <w:szCs w:val="24"/>
          <w:lang w:val="uk-UA"/>
        </w:rPr>
        <w:t>.</w:t>
      </w:r>
    </w:p>
    <w:p w:rsidR="009567BF" w:rsidRPr="00836127" w:rsidRDefault="009567BF" w:rsidP="00FD2D82">
      <w:pPr>
        <w:tabs>
          <w:tab w:val="left" w:pos="9072"/>
        </w:tabs>
        <w:spacing w:before="156" w:after="0" w:line="240" w:lineRule="auto"/>
        <w:ind w:firstLine="720"/>
        <w:jc w:val="both"/>
        <w:textAlignment w:val="baseline"/>
        <w:rPr>
          <w:rFonts w:ascii="Times New Roman" w:hAnsi="Times New Roman"/>
          <w:i/>
          <w:sz w:val="24"/>
          <w:szCs w:val="24"/>
          <w:lang w:val="uk-UA" w:eastAsia="ru-RU"/>
        </w:rPr>
      </w:pPr>
      <w:r>
        <w:rPr>
          <w:rFonts w:ascii="Times New Roman" w:hAnsi="Times New Roman"/>
          <w:i/>
          <w:sz w:val="24"/>
          <w:szCs w:val="24"/>
          <w:lang w:val="uk-UA" w:eastAsia="ru-RU"/>
        </w:rPr>
        <w:t>Виключення</w:t>
      </w:r>
    </w:p>
    <w:p w:rsidR="009567BF" w:rsidRPr="00836127" w:rsidRDefault="009567BF" w:rsidP="00FD2D82">
      <w:pPr>
        <w:tabs>
          <w:tab w:val="left" w:pos="9072"/>
        </w:tabs>
        <w:spacing w:before="156" w:after="0" w:line="240" w:lineRule="auto"/>
        <w:ind w:firstLine="72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Директива не застосовується до моряків, </w:t>
      </w:r>
      <w:r w:rsidR="0052319A" w:rsidRPr="0052319A">
        <w:rPr>
          <w:rFonts w:ascii="Times New Roman" w:hAnsi="Times New Roman"/>
          <w:sz w:val="24"/>
          <w:szCs w:val="24"/>
          <w:lang w:val="uk-UA" w:eastAsia="ru-RU"/>
        </w:rPr>
        <w:t>які перебувають на службі на:</w:t>
      </w:r>
      <w:r w:rsidDel="00FD2D82">
        <w:rPr>
          <w:rFonts w:ascii="Times New Roman" w:hAnsi="Times New Roman"/>
          <w:sz w:val="24"/>
          <w:szCs w:val="24"/>
          <w:lang w:val="uk-UA" w:eastAsia="ru-RU"/>
        </w:rPr>
        <w:t xml:space="preserve"> </w:t>
      </w:r>
    </w:p>
    <w:p w:rsidR="0052319A" w:rsidRPr="0052319A" w:rsidRDefault="009567BF" w:rsidP="0052319A">
      <w:pPr>
        <w:tabs>
          <w:tab w:val="left" w:pos="9072"/>
        </w:tabs>
        <w:spacing w:before="156" w:after="0" w:line="240" w:lineRule="auto"/>
        <w:ind w:firstLine="720"/>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 xml:space="preserve">- </w:t>
      </w:r>
      <w:r w:rsidR="0052319A" w:rsidRPr="0052319A">
        <w:rPr>
          <w:rFonts w:ascii="Times New Roman" w:hAnsi="Times New Roman"/>
          <w:sz w:val="24"/>
          <w:szCs w:val="24"/>
          <w:lang w:val="uk-UA" w:eastAsia="ru-RU"/>
        </w:rPr>
        <w:t>військових суднах, допоміжних морських одиницях або інших типах суден, власником або експлуата</w:t>
      </w:r>
      <w:r w:rsidR="005D059A">
        <w:rPr>
          <w:rFonts w:ascii="Times New Roman" w:hAnsi="Times New Roman"/>
          <w:sz w:val="24"/>
          <w:szCs w:val="24"/>
          <w:lang w:val="uk-UA" w:eastAsia="ru-RU"/>
        </w:rPr>
        <w:t>нтом</w:t>
      </w:r>
      <w:r w:rsidR="0052319A" w:rsidRPr="0052319A">
        <w:rPr>
          <w:rFonts w:ascii="Times New Roman" w:hAnsi="Times New Roman"/>
          <w:sz w:val="24"/>
          <w:szCs w:val="24"/>
          <w:lang w:val="uk-UA" w:eastAsia="ru-RU"/>
        </w:rPr>
        <w:t xml:space="preserve"> яких є держава-член, і що призначені виключно для виконання урядових завдань  некомерційного характеру</w:t>
      </w:r>
      <w:r w:rsidRPr="00F40EA2">
        <w:rPr>
          <w:rFonts w:ascii="Times New Roman" w:hAnsi="Times New Roman"/>
          <w:sz w:val="24"/>
          <w:szCs w:val="24"/>
          <w:lang w:val="uk-UA" w:eastAsia="ru-RU"/>
        </w:rPr>
        <w:t>;</w:t>
      </w:r>
    </w:p>
    <w:p w:rsidR="0052319A" w:rsidRPr="0052319A" w:rsidRDefault="0052319A" w:rsidP="0052319A">
      <w:pPr>
        <w:tabs>
          <w:tab w:val="left" w:pos="9072"/>
        </w:tabs>
        <w:spacing w:before="156" w:after="0" w:line="240" w:lineRule="auto"/>
        <w:ind w:firstLine="720"/>
        <w:jc w:val="both"/>
        <w:textAlignment w:val="baseline"/>
        <w:rPr>
          <w:rFonts w:ascii="Times New Roman" w:hAnsi="Times New Roman"/>
          <w:sz w:val="24"/>
          <w:szCs w:val="24"/>
          <w:lang w:val="uk-UA" w:eastAsia="ru-RU"/>
        </w:rPr>
      </w:pPr>
      <w:r w:rsidRPr="0052319A">
        <w:rPr>
          <w:rFonts w:ascii="Times New Roman" w:hAnsi="Times New Roman"/>
          <w:sz w:val="24"/>
          <w:szCs w:val="24"/>
          <w:lang w:val="uk-UA" w:eastAsia="ru-RU"/>
        </w:rPr>
        <w:t xml:space="preserve">- </w:t>
      </w:r>
      <w:r w:rsidR="00F40EA2" w:rsidRPr="00F40EA2">
        <w:rPr>
          <w:rFonts w:ascii="Times New Roman" w:hAnsi="Times New Roman"/>
          <w:sz w:val="24"/>
          <w:szCs w:val="24"/>
          <w:lang w:val="uk-UA" w:eastAsia="ru-RU"/>
        </w:rPr>
        <w:t>рибальських</w:t>
      </w:r>
      <w:r w:rsidRPr="0052319A">
        <w:rPr>
          <w:rFonts w:ascii="Times New Roman" w:hAnsi="Times New Roman"/>
          <w:sz w:val="24"/>
          <w:szCs w:val="24"/>
          <w:lang w:val="uk-UA" w:eastAsia="ru-RU"/>
        </w:rPr>
        <w:t xml:space="preserve"> суднах; </w:t>
      </w:r>
    </w:p>
    <w:p w:rsidR="0052319A" w:rsidRPr="0052319A" w:rsidRDefault="0052319A" w:rsidP="0052319A">
      <w:pPr>
        <w:tabs>
          <w:tab w:val="left" w:pos="9072"/>
        </w:tabs>
        <w:spacing w:before="156" w:after="0" w:line="240" w:lineRule="auto"/>
        <w:ind w:firstLine="720"/>
        <w:jc w:val="both"/>
        <w:textAlignment w:val="baseline"/>
        <w:rPr>
          <w:rFonts w:ascii="Times New Roman" w:hAnsi="Times New Roman"/>
          <w:sz w:val="24"/>
          <w:szCs w:val="24"/>
          <w:lang w:val="uk-UA" w:eastAsia="ru-RU"/>
        </w:rPr>
      </w:pPr>
      <w:r w:rsidRPr="0052319A">
        <w:rPr>
          <w:rFonts w:ascii="Times New Roman" w:hAnsi="Times New Roman"/>
          <w:sz w:val="24"/>
          <w:szCs w:val="24"/>
          <w:lang w:val="uk-UA" w:eastAsia="ru-RU"/>
        </w:rPr>
        <w:t>- яхт</w:t>
      </w:r>
      <w:r w:rsidR="009567BF" w:rsidRPr="00F40EA2">
        <w:rPr>
          <w:rFonts w:ascii="Times New Roman" w:hAnsi="Times New Roman"/>
          <w:sz w:val="24"/>
          <w:szCs w:val="24"/>
          <w:lang w:val="uk-UA" w:eastAsia="ru-RU"/>
        </w:rPr>
        <w:t>ах для</w:t>
      </w:r>
      <w:r w:rsidRPr="0052319A">
        <w:rPr>
          <w:rFonts w:ascii="Times New Roman" w:hAnsi="Times New Roman"/>
          <w:sz w:val="24"/>
          <w:szCs w:val="24"/>
          <w:lang w:val="uk-UA" w:eastAsia="ru-RU"/>
        </w:rPr>
        <w:t xml:space="preserve"> відпочинку, які не використовуються у комерційних цілях;</w:t>
      </w:r>
    </w:p>
    <w:p w:rsidR="0052319A" w:rsidRPr="0052319A" w:rsidRDefault="0052319A" w:rsidP="0052319A">
      <w:pPr>
        <w:tabs>
          <w:tab w:val="left" w:pos="9072"/>
        </w:tabs>
        <w:spacing w:before="156" w:after="0" w:line="240" w:lineRule="auto"/>
        <w:ind w:firstLine="720"/>
        <w:jc w:val="both"/>
        <w:textAlignment w:val="baseline"/>
        <w:rPr>
          <w:rFonts w:ascii="Times New Roman" w:hAnsi="Times New Roman"/>
          <w:sz w:val="24"/>
          <w:szCs w:val="24"/>
          <w:lang w:val="uk-UA" w:eastAsia="ru-RU"/>
        </w:rPr>
      </w:pPr>
      <w:r w:rsidRPr="0052319A">
        <w:rPr>
          <w:rFonts w:ascii="Times New Roman" w:hAnsi="Times New Roman"/>
          <w:sz w:val="24"/>
          <w:szCs w:val="24"/>
          <w:lang w:val="uk-UA" w:eastAsia="ru-RU"/>
        </w:rPr>
        <w:t>-</w:t>
      </w:r>
      <w:r w:rsidR="009567BF" w:rsidRPr="00F40EA2">
        <w:rPr>
          <w:rFonts w:ascii="Times New Roman" w:hAnsi="Times New Roman"/>
          <w:sz w:val="24"/>
          <w:szCs w:val="24"/>
          <w:lang w:val="uk-UA" w:eastAsia="ru-RU"/>
        </w:rPr>
        <w:t xml:space="preserve"> </w:t>
      </w:r>
      <w:r w:rsidRPr="0052319A">
        <w:rPr>
          <w:rFonts w:ascii="Times New Roman" w:hAnsi="Times New Roman"/>
          <w:sz w:val="24"/>
          <w:szCs w:val="24"/>
          <w:lang w:val="uk-UA" w:eastAsia="ru-RU"/>
        </w:rPr>
        <w:t>дерев’ян</w:t>
      </w:r>
      <w:r w:rsidR="009567BF" w:rsidRPr="00F40EA2">
        <w:rPr>
          <w:rFonts w:ascii="Times New Roman" w:hAnsi="Times New Roman"/>
          <w:sz w:val="24"/>
          <w:szCs w:val="24"/>
          <w:lang w:val="uk-UA" w:eastAsia="ru-RU"/>
        </w:rPr>
        <w:t>их</w:t>
      </w:r>
      <w:r w:rsidRPr="0052319A">
        <w:rPr>
          <w:rFonts w:ascii="Times New Roman" w:hAnsi="Times New Roman"/>
          <w:sz w:val="24"/>
          <w:szCs w:val="24"/>
          <w:lang w:val="uk-UA" w:eastAsia="ru-RU"/>
        </w:rPr>
        <w:t xml:space="preserve"> суднах примітивної конструкції.</w:t>
      </w:r>
    </w:p>
    <w:p w:rsidR="00E52672" w:rsidRDefault="009567BF" w:rsidP="00E52672">
      <w:pPr>
        <w:pStyle w:val="Default"/>
        <w:spacing w:before="240" w:after="240"/>
        <w:ind w:firstLine="720"/>
        <w:jc w:val="both"/>
        <w:rPr>
          <w:rFonts w:ascii="Times New Roman" w:hAnsi="Times New Roman" w:cs="Times New Roman"/>
          <w:shd w:val="clear" w:color="auto" w:fill="FFFFFF"/>
          <w:lang w:val="uk-UA"/>
        </w:rPr>
      </w:pPr>
      <w:r>
        <w:rPr>
          <w:rFonts w:ascii="Times New Roman" w:hAnsi="Times New Roman" w:cs="Times New Roman"/>
          <w:shd w:val="clear" w:color="auto" w:fill="FFFFFF"/>
          <w:lang w:val="uk-UA"/>
        </w:rPr>
        <w:lastRenderedPageBreak/>
        <w:t xml:space="preserve">До деяких положень Директиви 2008/106/ЄС було внесено зміни Директивою 2012/35/ЄС Європейського парламенту та Ради від 21 листопада 2012 </w:t>
      </w:r>
      <w:r w:rsidRPr="00836127">
        <w:rPr>
          <w:rFonts w:ascii="Times New Roman" w:hAnsi="Times New Roman" w:cs="Times New Roman"/>
          <w:shd w:val="clear" w:color="auto" w:fill="FFFFFF"/>
          <w:lang w:val="uk-UA"/>
        </w:rPr>
        <w:t xml:space="preserve">з метою відображення Манільських поправок, покликаних підвищити безпеку на морі шляхом більш регулярної перепідготовки моряка за </w:t>
      </w:r>
      <w:r>
        <w:rPr>
          <w:rFonts w:ascii="Times New Roman" w:hAnsi="Times New Roman" w:cs="Times New Roman"/>
          <w:shd w:val="clear" w:color="auto" w:fill="FFFFFF"/>
          <w:lang w:val="uk-UA"/>
        </w:rPr>
        <w:t xml:space="preserve">його </w:t>
      </w:r>
      <w:r w:rsidRPr="00836127">
        <w:rPr>
          <w:rFonts w:ascii="Times New Roman" w:hAnsi="Times New Roman" w:cs="Times New Roman"/>
          <w:shd w:val="clear" w:color="auto" w:fill="FFFFFF"/>
          <w:lang w:val="uk-UA"/>
        </w:rPr>
        <w:t>основними навиками протягом кар’єри. Директива 2012/35/ЄС включає також два додатков</w:t>
      </w:r>
      <w:r>
        <w:rPr>
          <w:rFonts w:ascii="Times New Roman" w:hAnsi="Times New Roman" w:cs="Times New Roman"/>
          <w:shd w:val="clear" w:color="auto" w:fill="FFFFFF"/>
          <w:lang w:val="uk-UA"/>
        </w:rPr>
        <w:t>их</w:t>
      </w:r>
      <w:r w:rsidRPr="00836127">
        <w:rPr>
          <w:rFonts w:ascii="Times New Roman" w:hAnsi="Times New Roman" w:cs="Times New Roman"/>
          <w:shd w:val="clear" w:color="auto" w:fill="FFFFFF"/>
          <w:lang w:val="uk-UA"/>
        </w:rPr>
        <w:t xml:space="preserve"> заходи, додані ЄС. </w:t>
      </w:r>
      <w:r w:rsidR="00E52672" w:rsidRPr="00836127">
        <w:rPr>
          <w:rFonts w:ascii="Times New Roman" w:hAnsi="Times New Roman" w:cs="Times New Roman"/>
          <w:shd w:val="clear" w:color="auto" w:fill="FFFFFF"/>
          <w:lang w:val="uk-UA"/>
        </w:rPr>
        <w:t>Мова йде про підвищення виділеного часу</w:t>
      </w:r>
      <w:r w:rsidR="00E52672">
        <w:rPr>
          <w:rFonts w:ascii="Times New Roman" w:hAnsi="Times New Roman" w:cs="Times New Roman"/>
          <w:shd w:val="clear" w:color="auto" w:fill="FFFFFF"/>
          <w:lang w:val="uk-UA"/>
        </w:rPr>
        <w:t xml:space="preserve"> для визнання </w:t>
      </w:r>
      <w:r w:rsidR="00E52672" w:rsidRPr="00836127">
        <w:rPr>
          <w:rFonts w:ascii="Times New Roman" w:hAnsi="Times New Roman" w:cs="Times New Roman"/>
          <w:shd w:val="clear" w:color="auto" w:fill="FFFFFF"/>
          <w:lang w:val="uk-UA"/>
        </w:rPr>
        <w:t xml:space="preserve"> Європейськ</w:t>
      </w:r>
      <w:r w:rsidR="00E52672">
        <w:rPr>
          <w:rFonts w:ascii="Times New Roman" w:hAnsi="Times New Roman" w:cs="Times New Roman"/>
          <w:shd w:val="clear" w:color="auto" w:fill="FFFFFF"/>
          <w:lang w:val="uk-UA"/>
        </w:rPr>
        <w:t>ою</w:t>
      </w:r>
      <w:r w:rsidR="00E52672" w:rsidRPr="00836127">
        <w:rPr>
          <w:rFonts w:ascii="Times New Roman" w:hAnsi="Times New Roman" w:cs="Times New Roman"/>
          <w:shd w:val="clear" w:color="auto" w:fill="FFFFFF"/>
          <w:lang w:val="uk-UA"/>
        </w:rPr>
        <w:t xml:space="preserve"> Комісі</w:t>
      </w:r>
      <w:r w:rsidR="00E52672">
        <w:rPr>
          <w:rFonts w:ascii="Times New Roman" w:hAnsi="Times New Roman" w:cs="Times New Roman"/>
          <w:shd w:val="clear" w:color="auto" w:fill="FFFFFF"/>
          <w:lang w:val="uk-UA"/>
        </w:rPr>
        <w:t xml:space="preserve">єю підготовки  та </w:t>
      </w:r>
      <w:proofErr w:type="spellStart"/>
      <w:r w:rsidR="00E52672">
        <w:rPr>
          <w:rFonts w:ascii="Times New Roman" w:hAnsi="Times New Roman" w:cs="Times New Roman"/>
          <w:shd w:val="clear" w:color="auto" w:fill="FFFFFF"/>
          <w:lang w:val="uk-UA"/>
        </w:rPr>
        <w:t>дипломування</w:t>
      </w:r>
      <w:proofErr w:type="spellEnd"/>
      <w:r w:rsidR="00E52672" w:rsidRPr="00836127">
        <w:rPr>
          <w:rFonts w:ascii="Times New Roman" w:hAnsi="Times New Roman" w:cs="Times New Roman"/>
          <w:shd w:val="clear" w:color="auto" w:fill="FFFFFF"/>
          <w:lang w:val="uk-UA"/>
        </w:rPr>
        <w:t xml:space="preserve"> в країнах - </w:t>
      </w:r>
      <w:r w:rsidR="00F40EA2" w:rsidRPr="00836127">
        <w:rPr>
          <w:rFonts w:ascii="Times New Roman" w:hAnsi="Times New Roman" w:cs="Times New Roman"/>
          <w:shd w:val="clear" w:color="auto" w:fill="FFFFFF"/>
          <w:lang w:val="uk-UA"/>
        </w:rPr>
        <w:t>не членах</w:t>
      </w:r>
      <w:r w:rsidR="00E52672" w:rsidRPr="00836127">
        <w:rPr>
          <w:rFonts w:ascii="Times New Roman" w:hAnsi="Times New Roman" w:cs="Times New Roman"/>
          <w:shd w:val="clear" w:color="auto" w:fill="FFFFFF"/>
          <w:lang w:val="uk-UA"/>
        </w:rPr>
        <w:t xml:space="preserve"> ЄС для виконання вимоги ЄС про надання Європейській Комісії детальної інформації про сертифікати моряків. </w:t>
      </w:r>
    </w:p>
    <w:p w:rsidR="009567BF" w:rsidRPr="009567BF" w:rsidRDefault="0052319A" w:rsidP="00E52672">
      <w:pPr>
        <w:pStyle w:val="Default"/>
        <w:spacing w:before="240" w:after="240"/>
        <w:ind w:firstLine="720"/>
        <w:jc w:val="both"/>
        <w:rPr>
          <w:rFonts w:ascii="Times New Roman" w:hAnsi="Times New Roman"/>
          <w:color w:val="323E4F"/>
          <w:lang w:val="uk-UA"/>
        </w:rPr>
      </w:pPr>
      <w:bookmarkStart w:id="2" w:name="_Toc431569670"/>
      <w:r w:rsidRPr="0052319A">
        <w:rPr>
          <w:rFonts w:ascii="Times New Roman" w:hAnsi="Times New Roman"/>
          <w:b/>
          <w:color w:val="323E4F"/>
          <w:lang w:val="uk-UA"/>
        </w:rPr>
        <w:t>2. Розробка стратегії та плану імплементації</w:t>
      </w:r>
      <w:bookmarkEnd w:id="2"/>
    </w:p>
    <w:p w:rsidR="009567BF" w:rsidRDefault="009567BF" w:rsidP="008732E8">
      <w:pPr>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Імплементація положень Директиви 2008/106/ЄС у терміни, визначені Угодою про асоціацію, передбачає трирічний період з моменту набрання чинності Угодою про асоціацію у 2014 році, тобто до листопада 2017 року.</w:t>
      </w:r>
    </w:p>
    <w:p w:rsidR="009567BF" w:rsidRDefault="009567BF" w:rsidP="00E41742">
      <w:pPr>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25 березня 2015 року Уряд України прийняв розпорядження за № 269 «</w:t>
      </w:r>
      <w:r w:rsidRPr="00901189">
        <w:rPr>
          <w:rFonts w:ascii="Times New Roman" w:hAnsi="Times New Roman"/>
          <w:sz w:val="24"/>
          <w:szCs w:val="24"/>
          <w:lang w:val="uk-UA"/>
        </w:rPr>
        <w:t>Про схвалення розроблених Міністерством</w:t>
      </w:r>
      <w:r>
        <w:rPr>
          <w:rFonts w:ascii="Times New Roman" w:hAnsi="Times New Roman"/>
          <w:sz w:val="24"/>
          <w:szCs w:val="24"/>
          <w:lang w:val="uk-UA"/>
        </w:rPr>
        <w:t xml:space="preserve"> </w:t>
      </w:r>
      <w:r w:rsidRPr="00901189">
        <w:rPr>
          <w:rFonts w:ascii="Times New Roman" w:hAnsi="Times New Roman"/>
          <w:sz w:val="24"/>
          <w:szCs w:val="24"/>
          <w:lang w:val="uk-UA"/>
        </w:rPr>
        <w:t>інфраструктури планів імплементації деяких</w:t>
      </w:r>
      <w:r>
        <w:rPr>
          <w:rFonts w:ascii="Times New Roman" w:hAnsi="Times New Roman"/>
          <w:sz w:val="24"/>
          <w:szCs w:val="24"/>
          <w:lang w:val="uk-UA"/>
        </w:rPr>
        <w:t xml:space="preserve"> </w:t>
      </w:r>
      <w:r w:rsidRPr="00901189">
        <w:rPr>
          <w:rFonts w:ascii="Times New Roman" w:hAnsi="Times New Roman"/>
          <w:sz w:val="24"/>
          <w:szCs w:val="24"/>
          <w:lang w:val="uk-UA"/>
        </w:rPr>
        <w:t xml:space="preserve">актів законодавства ЄС у сфері </w:t>
      </w:r>
      <w:proofErr w:type="spellStart"/>
      <w:r w:rsidRPr="00901189">
        <w:rPr>
          <w:rFonts w:ascii="Times New Roman" w:hAnsi="Times New Roman"/>
          <w:sz w:val="24"/>
          <w:szCs w:val="24"/>
          <w:lang w:val="uk-UA"/>
        </w:rPr>
        <w:t>дипломування</w:t>
      </w:r>
      <w:proofErr w:type="spellEnd"/>
      <w:r>
        <w:rPr>
          <w:rFonts w:ascii="Times New Roman" w:hAnsi="Times New Roman"/>
          <w:sz w:val="24"/>
          <w:szCs w:val="24"/>
          <w:lang w:val="uk-UA"/>
        </w:rPr>
        <w:t xml:space="preserve"> </w:t>
      </w:r>
      <w:r w:rsidRPr="00901189">
        <w:rPr>
          <w:rFonts w:ascii="Times New Roman" w:hAnsi="Times New Roman"/>
          <w:sz w:val="24"/>
          <w:szCs w:val="24"/>
          <w:lang w:val="uk-UA"/>
        </w:rPr>
        <w:t>моряків на морському та річковому транспорті</w:t>
      </w:r>
      <w:r>
        <w:rPr>
          <w:rFonts w:ascii="Times New Roman" w:hAnsi="Times New Roman"/>
          <w:sz w:val="24"/>
          <w:szCs w:val="24"/>
          <w:lang w:val="uk-UA"/>
        </w:rPr>
        <w:t>», яке передбачає завершення імплементації Директиви 2008/106/ЄС у липні 2016 року.</w:t>
      </w:r>
    </w:p>
    <w:p w:rsidR="009567BF" w:rsidRDefault="009567BF" w:rsidP="00E41742">
      <w:pPr>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Україна ратифікувала Конвенцію ПДНВ і є однією з понад 40 держав – не членів ЄС, визнаних на рівні ЄС у відповідності до положень Директиви 2008/106/ЄС: вона має </w:t>
      </w:r>
      <w:r w:rsidR="004933CB">
        <w:rPr>
          <w:rFonts w:ascii="Times New Roman" w:hAnsi="Times New Roman"/>
          <w:sz w:val="24"/>
          <w:szCs w:val="24"/>
          <w:lang w:val="uk-UA"/>
        </w:rPr>
        <w:t xml:space="preserve">сучасні </w:t>
      </w:r>
      <w:r>
        <w:rPr>
          <w:rFonts w:ascii="Times New Roman" w:hAnsi="Times New Roman"/>
          <w:sz w:val="24"/>
          <w:szCs w:val="24"/>
          <w:lang w:val="uk-UA"/>
        </w:rPr>
        <w:t>установи для навчання та підготовки моряків, а також університети</w:t>
      </w:r>
      <w:r w:rsidR="00E52672">
        <w:rPr>
          <w:rFonts w:ascii="Times New Roman" w:hAnsi="Times New Roman"/>
          <w:sz w:val="24"/>
          <w:szCs w:val="24"/>
          <w:lang w:val="uk-UA"/>
        </w:rPr>
        <w:t>;</w:t>
      </w:r>
      <w:r>
        <w:rPr>
          <w:rFonts w:ascii="Times New Roman" w:hAnsi="Times New Roman"/>
          <w:sz w:val="24"/>
          <w:szCs w:val="24"/>
          <w:lang w:val="uk-UA"/>
        </w:rPr>
        <w:t xml:space="preserve"> </w:t>
      </w:r>
      <w:r w:rsidR="00E52672">
        <w:rPr>
          <w:rFonts w:ascii="Times New Roman" w:hAnsi="Times New Roman"/>
          <w:sz w:val="24"/>
          <w:szCs w:val="24"/>
          <w:lang w:val="uk-UA"/>
        </w:rPr>
        <w:t xml:space="preserve">дипломи </w:t>
      </w:r>
      <w:r>
        <w:rPr>
          <w:rFonts w:ascii="Times New Roman" w:hAnsi="Times New Roman"/>
          <w:sz w:val="24"/>
          <w:szCs w:val="24"/>
          <w:lang w:val="uk-UA"/>
        </w:rPr>
        <w:t xml:space="preserve">українських моряків визнаються ЄС, що дозволяє залучати українських моряків до роботи на борту суден під прапорами ЄС. </w:t>
      </w:r>
    </w:p>
    <w:p w:rsidR="009567BF" w:rsidRDefault="009567BF" w:rsidP="00E41742">
      <w:pPr>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Українське законодавство з питань підготовки та </w:t>
      </w:r>
      <w:proofErr w:type="spellStart"/>
      <w:r>
        <w:rPr>
          <w:rFonts w:ascii="Times New Roman" w:hAnsi="Times New Roman"/>
          <w:sz w:val="24"/>
          <w:szCs w:val="24"/>
          <w:lang w:val="uk-UA"/>
        </w:rPr>
        <w:t>дипломування</w:t>
      </w:r>
      <w:proofErr w:type="spellEnd"/>
      <w:r>
        <w:rPr>
          <w:rFonts w:ascii="Times New Roman" w:hAnsi="Times New Roman"/>
          <w:sz w:val="24"/>
          <w:szCs w:val="24"/>
          <w:lang w:val="uk-UA"/>
        </w:rPr>
        <w:t xml:space="preserve"> моряків частково відповідає головним вимогам Конвенції ПДНВ та Директиви 2008/106/ЄС.</w:t>
      </w:r>
    </w:p>
    <w:p w:rsidR="009567BF" w:rsidRDefault="009567BF" w:rsidP="00F84423">
      <w:pPr>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Стратегічні завдання, обумовлені імплементацією Директиви 2008/106/ЄС, полягають у приведенні наявних в Україні стандартів підготовки моряків до рівня </w:t>
      </w:r>
      <w:proofErr w:type="spellStart"/>
      <w:r>
        <w:rPr>
          <w:rFonts w:ascii="Times New Roman" w:hAnsi="Times New Roman"/>
          <w:sz w:val="24"/>
          <w:szCs w:val="24"/>
          <w:lang w:val="uk-UA"/>
        </w:rPr>
        <w:t>міжнародно</w:t>
      </w:r>
      <w:proofErr w:type="spellEnd"/>
      <w:r>
        <w:rPr>
          <w:rFonts w:ascii="Times New Roman" w:hAnsi="Times New Roman"/>
          <w:sz w:val="24"/>
          <w:szCs w:val="24"/>
          <w:lang w:val="uk-UA"/>
        </w:rPr>
        <w:t xml:space="preserve"> визнаних вимог сучасного світу мореплавання та підвищенні всіх аспектів безпеки на морі для захисту моряків та довкілля. </w:t>
      </w:r>
    </w:p>
    <w:p w:rsidR="009567BF" w:rsidRPr="009567BF" w:rsidRDefault="009567BF" w:rsidP="00F84423">
      <w:pPr>
        <w:spacing w:before="240" w:after="240" w:line="240" w:lineRule="auto"/>
        <w:ind w:firstLine="720"/>
        <w:jc w:val="both"/>
        <w:rPr>
          <w:rFonts w:ascii="Times New Roman" w:hAnsi="Times New Roman"/>
          <w:color w:val="000000"/>
          <w:sz w:val="24"/>
          <w:szCs w:val="24"/>
          <w:lang w:val="ru-RU"/>
        </w:rPr>
      </w:pPr>
      <w:r>
        <w:rPr>
          <w:rFonts w:ascii="Times New Roman" w:hAnsi="Times New Roman"/>
          <w:sz w:val="24"/>
          <w:szCs w:val="24"/>
          <w:lang w:val="uk-UA"/>
        </w:rPr>
        <w:t>Визначено наступні стратегічні завдання імплементації</w:t>
      </w:r>
      <w:r w:rsidR="0052319A" w:rsidRPr="0052319A">
        <w:rPr>
          <w:rFonts w:ascii="Times New Roman" w:hAnsi="Times New Roman"/>
          <w:color w:val="000000"/>
          <w:sz w:val="24"/>
          <w:szCs w:val="24"/>
          <w:lang w:val="ru-RU"/>
        </w:rPr>
        <w:t xml:space="preserve">: </w:t>
      </w:r>
    </w:p>
    <w:p w:rsidR="009567BF" w:rsidRPr="009567BF" w:rsidRDefault="009567BF" w:rsidP="00F84423">
      <w:pPr>
        <w:pStyle w:val="aa"/>
        <w:numPr>
          <w:ilvl w:val="0"/>
          <w:numId w:val="7"/>
        </w:numPr>
        <w:autoSpaceDE w:val="0"/>
        <w:autoSpaceDN w:val="0"/>
        <w:adjustRightInd w:val="0"/>
        <w:spacing w:before="120" w:after="120" w:line="240" w:lineRule="auto"/>
        <w:ind w:firstLine="0"/>
        <w:jc w:val="both"/>
        <w:rPr>
          <w:rFonts w:ascii="Times New Roman" w:hAnsi="Times New Roman"/>
          <w:color w:val="000000"/>
          <w:lang w:val="ru-RU"/>
        </w:rPr>
      </w:pPr>
      <w:r>
        <w:rPr>
          <w:rFonts w:ascii="Times New Roman" w:hAnsi="Times New Roman"/>
          <w:color w:val="000000"/>
          <w:lang w:val="uk-UA"/>
        </w:rPr>
        <w:t>налагодження процедури подання Європейській Комісії стандартизованої інформації з метою проведення статистичного аналізу;</w:t>
      </w:r>
    </w:p>
    <w:p w:rsidR="009567BF" w:rsidRPr="009567BF" w:rsidRDefault="009567BF" w:rsidP="00F84423">
      <w:pPr>
        <w:pStyle w:val="aa"/>
        <w:numPr>
          <w:ilvl w:val="0"/>
          <w:numId w:val="7"/>
        </w:numPr>
        <w:autoSpaceDE w:val="0"/>
        <w:autoSpaceDN w:val="0"/>
        <w:adjustRightInd w:val="0"/>
        <w:spacing w:before="120" w:after="120" w:line="240" w:lineRule="auto"/>
        <w:ind w:firstLine="0"/>
        <w:jc w:val="both"/>
        <w:rPr>
          <w:rFonts w:ascii="Times New Roman" w:hAnsi="Times New Roman"/>
          <w:color w:val="000000"/>
          <w:lang w:val="ru-RU"/>
        </w:rPr>
      </w:pPr>
      <w:r>
        <w:rPr>
          <w:rFonts w:ascii="Times New Roman" w:hAnsi="Times New Roman"/>
          <w:color w:val="000000"/>
          <w:lang w:val="uk-UA"/>
        </w:rPr>
        <w:t xml:space="preserve">запровадження контрольного механізму для забезпечення відповідності підготовки, оцінки і </w:t>
      </w:r>
      <w:proofErr w:type="spellStart"/>
      <w:r>
        <w:rPr>
          <w:rFonts w:ascii="Times New Roman" w:hAnsi="Times New Roman"/>
          <w:color w:val="000000"/>
          <w:lang w:val="uk-UA"/>
        </w:rPr>
        <w:t>дипломування</w:t>
      </w:r>
      <w:proofErr w:type="spellEnd"/>
      <w:r>
        <w:rPr>
          <w:rFonts w:ascii="Times New Roman" w:hAnsi="Times New Roman"/>
          <w:color w:val="000000"/>
          <w:lang w:val="uk-UA"/>
        </w:rPr>
        <w:t xml:space="preserve"> моряків міжнародним вимогам;</w:t>
      </w:r>
    </w:p>
    <w:p w:rsidR="0052319A" w:rsidRPr="0052319A" w:rsidRDefault="009567BF" w:rsidP="0052319A">
      <w:pPr>
        <w:pStyle w:val="aa"/>
        <w:numPr>
          <w:ilvl w:val="0"/>
          <w:numId w:val="7"/>
        </w:numPr>
        <w:autoSpaceDE w:val="0"/>
        <w:autoSpaceDN w:val="0"/>
        <w:adjustRightInd w:val="0"/>
        <w:spacing w:before="120" w:after="120" w:line="240" w:lineRule="auto"/>
        <w:ind w:firstLine="0"/>
        <w:jc w:val="both"/>
        <w:rPr>
          <w:rFonts w:ascii="Times New Roman" w:hAnsi="Times New Roman"/>
          <w:color w:val="000000"/>
          <w:lang w:val="ru-RU"/>
        </w:rPr>
      </w:pPr>
      <w:r>
        <w:rPr>
          <w:rFonts w:ascii="Times New Roman" w:hAnsi="Times New Roman"/>
          <w:color w:val="000000"/>
          <w:lang w:val="uk-UA"/>
        </w:rPr>
        <w:t>забезпечення видачі сертифіката медичної придатності моряків визнаними медичними установами у відповідності до вимог Конвенції ПДНВ, Манільських поправок та Директиви 2009/106/ЄС.</w:t>
      </w:r>
    </w:p>
    <w:p w:rsidR="009567BF" w:rsidRPr="009567BF" w:rsidRDefault="009567BF" w:rsidP="00F84423">
      <w:pPr>
        <w:tabs>
          <w:tab w:val="left" w:pos="9072"/>
        </w:tabs>
        <w:spacing w:before="120" w:after="120"/>
        <w:ind w:firstLine="720"/>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uk-UA"/>
        </w:rPr>
        <w:t xml:space="preserve">План імплементації </w:t>
      </w:r>
      <w:r w:rsidRPr="00F84423">
        <w:rPr>
          <w:rFonts w:ascii="Times New Roman" w:hAnsi="Times New Roman"/>
          <w:sz w:val="24"/>
          <w:szCs w:val="24"/>
          <w:shd w:val="clear" w:color="auto" w:fill="FFFFFF"/>
          <w:lang w:val="uk-UA"/>
        </w:rPr>
        <w:t>включа</w:t>
      </w:r>
      <w:r>
        <w:rPr>
          <w:rFonts w:ascii="Times New Roman" w:hAnsi="Times New Roman"/>
          <w:sz w:val="24"/>
          <w:szCs w:val="24"/>
          <w:shd w:val="clear" w:color="auto" w:fill="FFFFFF"/>
          <w:lang w:val="uk-UA"/>
        </w:rPr>
        <w:t>є</w:t>
      </w:r>
      <w:r w:rsidRPr="00F84423">
        <w:rPr>
          <w:rFonts w:ascii="Times New Roman" w:hAnsi="Times New Roman"/>
          <w:sz w:val="24"/>
          <w:szCs w:val="24"/>
          <w:shd w:val="clear" w:color="auto" w:fill="FFFFFF"/>
          <w:lang w:val="uk-UA"/>
        </w:rPr>
        <w:t xml:space="preserve"> наступне</w:t>
      </w:r>
      <w:r w:rsidR="0052319A" w:rsidRPr="0052319A">
        <w:rPr>
          <w:rFonts w:ascii="Times New Roman" w:hAnsi="Times New Roman"/>
          <w:sz w:val="24"/>
          <w:szCs w:val="24"/>
          <w:shd w:val="clear" w:color="auto" w:fill="FFFFFF"/>
          <w:lang w:val="ru-RU"/>
        </w:rPr>
        <w:t>:</w:t>
      </w:r>
      <w:r w:rsidRPr="00F84423">
        <w:rPr>
          <w:rFonts w:ascii="Times New Roman" w:hAnsi="Times New Roman"/>
          <w:sz w:val="24"/>
          <w:szCs w:val="24"/>
          <w:shd w:val="clear" w:color="auto" w:fill="FFFFFF"/>
          <w:lang w:val="ru-RU"/>
        </w:rPr>
        <w:t xml:space="preserve">- </w:t>
      </w:r>
    </w:p>
    <w:p w:rsidR="009567BF" w:rsidRDefault="009567BF" w:rsidP="00F84423">
      <w:pPr>
        <w:tabs>
          <w:tab w:val="left" w:pos="9072"/>
        </w:tabs>
        <w:spacing w:before="120" w:after="120"/>
        <w:ind w:firstLine="720"/>
        <w:jc w:val="both"/>
        <w:rPr>
          <w:lang w:val="ru-RU"/>
        </w:rPr>
      </w:pPr>
      <w:r>
        <w:rPr>
          <w:rFonts w:ascii="Times New Roman" w:hAnsi="Times New Roman"/>
          <w:sz w:val="24"/>
          <w:szCs w:val="24"/>
          <w:lang w:val="uk-UA"/>
        </w:rPr>
        <w:t xml:space="preserve">- </w:t>
      </w:r>
      <w:r w:rsidR="0052319A" w:rsidRPr="0052319A">
        <w:rPr>
          <w:rFonts w:ascii="Times New Roman" w:hAnsi="Times New Roman"/>
          <w:sz w:val="24"/>
          <w:szCs w:val="24"/>
          <w:lang w:val="uk-UA"/>
        </w:rPr>
        <w:t xml:space="preserve">розробка та прийняття наказу </w:t>
      </w:r>
      <w:r>
        <w:rPr>
          <w:rFonts w:ascii="Times New Roman" w:hAnsi="Times New Roman"/>
          <w:sz w:val="24"/>
          <w:szCs w:val="24"/>
          <w:lang w:val="uk-UA"/>
        </w:rPr>
        <w:t>Мінінфраструктури</w:t>
      </w:r>
      <w:r w:rsidR="0052319A" w:rsidRPr="0052319A">
        <w:rPr>
          <w:rFonts w:ascii="Times New Roman" w:hAnsi="Times New Roman"/>
          <w:sz w:val="24"/>
          <w:szCs w:val="24"/>
          <w:lang w:val="uk-UA"/>
        </w:rPr>
        <w:t xml:space="preserve"> про запровадження процедури надання ЄС інформації та індивідуальних даних </w:t>
      </w:r>
      <w:r w:rsidR="004933CB">
        <w:rPr>
          <w:rFonts w:ascii="Times New Roman" w:hAnsi="Times New Roman"/>
          <w:sz w:val="24"/>
          <w:szCs w:val="24"/>
          <w:lang w:val="uk-UA"/>
        </w:rPr>
        <w:t>дипломів</w:t>
      </w:r>
      <w:r w:rsidR="0052319A" w:rsidRPr="0052319A">
        <w:rPr>
          <w:rFonts w:ascii="Times New Roman" w:hAnsi="Times New Roman"/>
          <w:sz w:val="24"/>
          <w:szCs w:val="24"/>
          <w:lang w:val="uk-UA"/>
        </w:rPr>
        <w:t xml:space="preserve"> моряків </w:t>
      </w:r>
      <w:r w:rsidR="004933CB">
        <w:rPr>
          <w:rFonts w:ascii="Times New Roman" w:hAnsi="Times New Roman"/>
          <w:sz w:val="24"/>
          <w:szCs w:val="24"/>
          <w:lang w:val="uk-UA"/>
        </w:rPr>
        <w:t xml:space="preserve">та підтверджень до них </w:t>
      </w:r>
      <w:r w:rsidR="0052319A" w:rsidRPr="0052319A">
        <w:rPr>
          <w:rFonts w:ascii="Times New Roman" w:hAnsi="Times New Roman"/>
          <w:sz w:val="24"/>
          <w:szCs w:val="24"/>
          <w:lang w:val="uk-UA"/>
        </w:rPr>
        <w:t>в електронному форматі</w:t>
      </w:r>
      <w:r>
        <w:rPr>
          <w:rFonts w:ascii="Times New Roman" w:hAnsi="Times New Roman"/>
          <w:sz w:val="24"/>
          <w:szCs w:val="24"/>
          <w:lang w:val="uk-UA"/>
        </w:rPr>
        <w:t>;</w:t>
      </w:r>
    </w:p>
    <w:p w:rsidR="009567BF" w:rsidRPr="009567BF" w:rsidRDefault="009567BF" w:rsidP="00F84423">
      <w:pPr>
        <w:tabs>
          <w:tab w:val="left" w:pos="9072"/>
        </w:tabs>
        <w:spacing w:before="120" w:after="120"/>
        <w:ind w:firstLine="720"/>
        <w:jc w:val="both"/>
        <w:rPr>
          <w:rFonts w:ascii="Times New Roman" w:hAnsi="Times New Roman"/>
          <w:sz w:val="24"/>
          <w:szCs w:val="24"/>
          <w:lang w:val="uk-UA"/>
        </w:rPr>
      </w:pPr>
      <w:r>
        <w:rPr>
          <w:rFonts w:ascii="Times New Roman" w:hAnsi="Times New Roman"/>
          <w:sz w:val="24"/>
          <w:szCs w:val="24"/>
          <w:lang w:val="uk-UA"/>
        </w:rPr>
        <w:t xml:space="preserve">- </w:t>
      </w:r>
      <w:r w:rsidR="0052319A" w:rsidRPr="0052319A">
        <w:rPr>
          <w:rFonts w:ascii="Times New Roman" w:hAnsi="Times New Roman"/>
          <w:sz w:val="24"/>
          <w:szCs w:val="24"/>
          <w:lang w:val="uk-UA"/>
        </w:rPr>
        <w:t xml:space="preserve">визначення компетентного органу, відповідального за </w:t>
      </w:r>
      <w:r w:rsidR="004933CB">
        <w:rPr>
          <w:rFonts w:ascii="Times New Roman" w:hAnsi="Times New Roman"/>
          <w:sz w:val="24"/>
          <w:szCs w:val="24"/>
          <w:lang w:val="uk-UA"/>
        </w:rPr>
        <w:t>погодження</w:t>
      </w:r>
      <w:r w:rsidR="0052319A" w:rsidRPr="0052319A">
        <w:rPr>
          <w:rFonts w:ascii="Times New Roman" w:hAnsi="Times New Roman"/>
          <w:sz w:val="24"/>
          <w:szCs w:val="24"/>
          <w:lang w:val="uk-UA"/>
        </w:rPr>
        <w:t xml:space="preserve"> програм </w:t>
      </w:r>
      <w:r w:rsidR="004933CB">
        <w:rPr>
          <w:rFonts w:ascii="Times New Roman" w:hAnsi="Times New Roman"/>
          <w:sz w:val="24"/>
          <w:szCs w:val="24"/>
          <w:lang w:val="uk-UA"/>
        </w:rPr>
        <w:t>підготовки моряків</w:t>
      </w:r>
      <w:r>
        <w:rPr>
          <w:rFonts w:ascii="Times New Roman" w:hAnsi="Times New Roman"/>
          <w:sz w:val="24"/>
          <w:szCs w:val="24"/>
          <w:lang w:val="uk-UA"/>
        </w:rPr>
        <w:t>,</w:t>
      </w:r>
      <w:r w:rsidR="0052319A" w:rsidRPr="0052319A">
        <w:rPr>
          <w:rFonts w:ascii="Times New Roman" w:hAnsi="Times New Roman"/>
          <w:sz w:val="24"/>
          <w:szCs w:val="24"/>
          <w:lang w:val="uk-UA"/>
        </w:rPr>
        <w:t xml:space="preserve"> у відповідності до міжнародних вимог;</w:t>
      </w:r>
    </w:p>
    <w:p w:rsidR="009567BF" w:rsidRPr="009567BF" w:rsidRDefault="009567BF" w:rsidP="00F84423">
      <w:pPr>
        <w:tabs>
          <w:tab w:val="left" w:pos="9072"/>
        </w:tabs>
        <w:spacing w:before="120" w:after="120"/>
        <w:ind w:firstLine="720"/>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52319A" w:rsidRPr="0052319A">
        <w:rPr>
          <w:rFonts w:ascii="Times New Roman" w:hAnsi="Times New Roman"/>
          <w:sz w:val="24"/>
          <w:szCs w:val="24"/>
          <w:lang w:val="uk-UA"/>
        </w:rPr>
        <w:t>приведення навчальних планів моряків у відповідність з навчальними стандартами, визначеними новим Законом України «Про вищу освіту»;</w:t>
      </w:r>
    </w:p>
    <w:p w:rsidR="009567BF" w:rsidRDefault="009567BF" w:rsidP="00BF19C9">
      <w:pPr>
        <w:tabs>
          <w:tab w:val="left" w:pos="9072"/>
        </w:tabs>
        <w:spacing w:before="120" w:after="120"/>
        <w:ind w:firstLine="720"/>
        <w:jc w:val="both"/>
        <w:rPr>
          <w:rFonts w:ascii="Times New Roman" w:hAnsi="Times New Roman"/>
          <w:sz w:val="24"/>
          <w:szCs w:val="24"/>
          <w:lang w:val="uk-UA"/>
        </w:rPr>
      </w:pPr>
      <w:r>
        <w:rPr>
          <w:rFonts w:ascii="Times New Roman" w:hAnsi="Times New Roman"/>
          <w:sz w:val="24"/>
          <w:szCs w:val="24"/>
          <w:lang w:val="uk-UA"/>
        </w:rPr>
        <w:t xml:space="preserve">- </w:t>
      </w:r>
      <w:r w:rsidR="0052319A" w:rsidRPr="0052319A">
        <w:rPr>
          <w:rFonts w:ascii="Times New Roman" w:hAnsi="Times New Roman"/>
          <w:sz w:val="24"/>
          <w:szCs w:val="24"/>
          <w:lang w:val="uk-UA"/>
        </w:rPr>
        <w:t xml:space="preserve">прийняття закону </w:t>
      </w:r>
      <w:r>
        <w:rPr>
          <w:rFonts w:ascii="Times New Roman" w:hAnsi="Times New Roman"/>
          <w:sz w:val="24"/>
          <w:szCs w:val="24"/>
          <w:lang w:val="uk-UA"/>
        </w:rPr>
        <w:t>про</w:t>
      </w:r>
      <w:r w:rsidR="0052319A" w:rsidRPr="0052319A">
        <w:rPr>
          <w:rFonts w:ascii="Times New Roman" w:hAnsi="Times New Roman"/>
          <w:sz w:val="24"/>
          <w:szCs w:val="24"/>
          <w:lang w:val="uk-UA"/>
        </w:rPr>
        <w:t xml:space="preserve"> внесення змін до </w:t>
      </w:r>
      <w:r>
        <w:rPr>
          <w:rFonts w:ascii="Times New Roman" w:hAnsi="Times New Roman"/>
          <w:sz w:val="24"/>
          <w:szCs w:val="24"/>
          <w:lang w:val="uk-UA"/>
        </w:rPr>
        <w:t>с</w:t>
      </w:r>
      <w:r w:rsidR="0052319A" w:rsidRPr="0052319A">
        <w:rPr>
          <w:rFonts w:ascii="Times New Roman" w:hAnsi="Times New Roman"/>
          <w:sz w:val="24"/>
          <w:szCs w:val="24"/>
          <w:lang w:val="uk-UA"/>
        </w:rPr>
        <w:t xml:space="preserve">татті 51 Кодексу торговельного мореплавства України для приведення її у відповідність з вимогами </w:t>
      </w:r>
      <w:r>
        <w:rPr>
          <w:rFonts w:ascii="Times New Roman" w:hAnsi="Times New Roman"/>
          <w:sz w:val="24"/>
          <w:szCs w:val="24"/>
          <w:lang w:val="uk-UA"/>
        </w:rPr>
        <w:t>Конвенції ПДН</w:t>
      </w:r>
      <w:r w:rsidR="0052319A" w:rsidRPr="0052319A">
        <w:rPr>
          <w:rFonts w:ascii="Times New Roman" w:hAnsi="Times New Roman"/>
          <w:sz w:val="24"/>
          <w:szCs w:val="24"/>
          <w:lang w:val="uk-UA"/>
        </w:rPr>
        <w:t>В щодо професійної кваліфікації членів команди;</w:t>
      </w:r>
    </w:p>
    <w:p w:rsidR="009567BF" w:rsidRDefault="009567BF" w:rsidP="00BF19C9">
      <w:pPr>
        <w:tabs>
          <w:tab w:val="left" w:pos="9072"/>
        </w:tabs>
        <w:spacing w:before="120" w:after="120"/>
        <w:ind w:firstLine="720"/>
        <w:jc w:val="both"/>
        <w:rPr>
          <w:rFonts w:ascii="Times New Roman" w:hAnsi="Times New Roman"/>
          <w:sz w:val="24"/>
          <w:szCs w:val="24"/>
          <w:lang w:val="uk-UA"/>
        </w:rPr>
      </w:pPr>
      <w:r>
        <w:rPr>
          <w:rFonts w:ascii="Times New Roman" w:hAnsi="Times New Roman"/>
          <w:sz w:val="24"/>
          <w:szCs w:val="24"/>
          <w:lang w:val="uk-UA"/>
        </w:rPr>
        <w:t>- вжиття</w:t>
      </w:r>
      <w:r w:rsidR="0052319A" w:rsidRPr="0052319A">
        <w:rPr>
          <w:rFonts w:ascii="Times New Roman" w:hAnsi="Times New Roman"/>
          <w:sz w:val="24"/>
          <w:szCs w:val="24"/>
          <w:lang w:val="uk-UA"/>
        </w:rPr>
        <w:t xml:space="preserve"> заходів для забезпечення спрощення системи </w:t>
      </w:r>
      <w:proofErr w:type="spellStart"/>
      <w:r w:rsidR="0052319A" w:rsidRPr="0052319A">
        <w:rPr>
          <w:rFonts w:ascii="Times New Roman" w:hAnsi="Times New Roman"/>
          <w:sz w:val="24"/>
          <w:szCs w:val="24"/>
          <w:lang w:val="uk-UA"/>
        </w:rPr>
        <w:t>дипломування</w:t>
      </w:r>
      <w:proofErr w:type="spellEnd"/>
      <w:r w:rsidR="0052319A" w:rsidRPr="0052319A">
        <w:rPr>
          <w:rFonts w:ascii="Times New Roman" w:hAnsi="Times New Roman"/>
          <w:sz w:val="24"/>
          <w:szCs w:val="24"/>
          <w:lang w:val="uk-UA"/>
        </w:rPr>
        <w:t xml:space="preserve"> (сертифікації) моряків;</w:t>
      </w:r>
    </w:p>
    <w:p w:rsidR="009567BF" w:rsidRPr="009567BF" w:rsidRDefault="009567BF" w:rsidP="00BF19C9">
      <w:pPr>
        <w:tabs>
          <w:tab w:val="left" w:pos="9072"/>
        </w:tabs>
        <w:spacing w:before="120" w:after="120"/>
        <w:ind w:firstLine="720"/>
        <w:jc w:val="both"/>
        <w:rPr>
          <w:rFonts w:ascii="Times New Roman" w:hAnsi="Times New Roman"/>
          <w:sz w:val="24"/>
          <w:szCs w:val="24"/>
          <w:lang w:val="uk-UA"/>
        </w:rPr>
      </w:pPr>
      <w:r>
        <w:rPr>
          <w:rFonts w:ascii="Times New Roman" w:hAnsi="Times New Roman"/>
          <w:sz w:val="24"/>
          <w:szCs w:val="24"/>
          <w:lang w:val="uk-UA"/>
        </w:rPr>
        <w:t>- в</w:t>
      </w:r>
      <w:r w:rsidR="0052319A" w:rsidRPr="0052319A">
        <w:rPr>
          <w:rFonts w:ascii="Times New Roman" w:hAnsi="Times New Roman"/>
          <w:sz w:val="24"/>
          <w:szCs w:val="24"/>
          <w:lang w:val="uk-UA"/>
        </w:rPr>
        <w:t>идання наказу Міністерства охорони здоров</w:t>
      </w:r>
      <w:r w:rsidRPr="00A81213">
        <w:rPr>
          <w:rFonts w:ascii="Times New Roman" w:hAnsi="Times New Roman"/>
          <w:sz w:val="24"/>
          <w:szCs w:val="24"/>
          <w:lang w:val="uk-UA"/>
        </w:rPr>
        <w:t>’</w:t>
      </w:r>
      <w:r w:rsidR="0052319A" w:rsidRPr="0052319A">
        <w:rPr>
          <w:rFonts w:ascii="Times New Roman" w:hAnsi="Times New Roman"/>
          <w:sz w:val="24"/>
          <w:szCs w:val="24"/>
          <w:lang w:val="uk-UA"/>
        </w:rPr>
        <w:t>я України, в якому буде визначено Регламент щодо придатності осіб за станом здоров</w:t>
      </w:r>
      <w:r w:rsidRPr="00A81213">
        <w:rPr>
          <w:rFonts w:ascii="Times New Roman" w:hAnsi="Times New Roman"/>
          <w:sz w:val="24"/>
          <w:szCs w:val="24"/>
          <w:lang w:val="uk-UA"/>
        </w:rPr>
        <w:t>’</w:t>
      </w:r>
      <w:r w:rsidR="0052319A" w:rsidRPr="0052319A">
        <w:rPr>
          <w:rFonts w:ascii="Times New Roman" w:hAnsi="Times New Roman"/>
          <w:sz w:val="24"/>
          <w:szCs w:val="24"/>
          <w:lang w:val="uk-UA"/>
        </w:rPr>
        <w:t>я для роботи на суднах, Реєстр визнаних закладів охорони здоров</w:t>
      </w:r>
      <w:r w:rsidRPr="00A81213">
        <w:rPr>
          <w:rFonts w:ascii="Times New Roman" w:hAnsi="Times New Roman"/>
          <w:sz w:val="24"/>
          <w:szCs w:val="24"/>
          <w:lang w:val="uk-UA"/>
        </w:rPr>
        <w:t>’</w:t>
      </w:r>
      <w:r w:rsidR="0052319A" w:rsidRPr="0052319A">
        <w:rPr>
          <w:rFonts w:ascii="Times New Roman" w:hAnsi="Times New Roman"/>
          <w:sz w:val="24"/>
          <w:szCs w:val="24"/>
          <w:lang w:val="uk-UA"/>
        </w:rPr>
        <w:t>я та виданих ними медичних свідоцтв, порядок доступу до Реєстру;</w:t>
      </w:r>
      <w:r w:rsidRPr="00F84423" w:rsidDel="00BF19C9">
        <w:rPr>
          <w:rFonts w:ascii="Times New Roman" w:hAnsi="Times New Roman"/>
          <w:sz w:val="24"/>
          <w:szCs w:val="24"/>
          <w:lang w:val="uk-UA"/>
        </w:rPr>
        <w:t xml:space="preserve"> </w:t>
      </w:r>
    </w:p>
    <w:p w:rsidR="0052319A" w:rsidRPr="0052319A" w:rsidRDefault="009567BF" w:rsidP="0052319A">
      <w:pPr>
        <w:pStyle w:val="1"/>
        <w:spacing w:before="240" w:after="240"/>
        <w:ind w:firstLine="720"/>
        <w:jc w:val="both"/>
        <w:rPr>
          <w:rFonts w:ascii="Times New Roman" w:hAnsi="Times New Roman"/>
          <w:b w:val="0"/>
          <w:bCs w:val="0"/>
          <w:color w:val="auto"/>
          <w:sz w:val="24"/>
          <w:szCs w:val="24"/>
          <w:lang w:val="uk-UA"/>
        </w:rPr>
      </w:pPr>
      <w:r>
        <w:rPr>
          <w:rFonts w:ascii="Times New Roman" w:hAnsi="Times New Roman"/>
          <w:b w:val="0"/>
          <w:bCs w:val="0"/>
          <w:color w:val="auto"/>
          <w:sz w:val="24"/>
          <w:szCs w:val="24"/>
          <w:lang w:val="uk-UA"/>
        </w:rPr>
        <w:t xml:space="preserve">- </w:t>
      </w:r>
      <w:r w:rsidR="0052319A" w:rsidRPr="0052319A">
        <w:rPr>
          <w:rFonts w:ascii="Times New Roman" w:hAnsi="Times New Roman"/>
          <w:b w:val="0"/>
          <w:bCs w:val="0"/>
          <w:color w:val="auto"/>
          <w:sz w:val="24"/>
          <w:szCs w:val="24"/>
          <w:lang w:val="uk-UA"/>
        </w:rPr>
        <w:t>видання наказу Міністерства охорони здоров</w:t>
      </w:r>
      <w:r w:rsidRPr="00A81213">
        <w:rPr>
          <w:rFonts w:ascii="Times New Roman" w:hAnsi="Times New Roman"/>
          <w:b w:val="0"/>
          <w:bCs w:val="0"/>
          <w:color w:val="auto"/>
          <w:sz w:val="24"/>
          <w:szCs w:val="24"/>
          <w:lang w:val="uk-UA"/>
        </w:rPr>
        <w:t>’</w:t>
      </w:r>
      <w:r w:rsidR="0052319A" w:rsidRPr="0052319A">
        <w:rPr>
          <w:rFonts w:ascii="Times New Roman" w:hAnsi="Times New Roman"/>
          <w:b w:val="0"/>
          <w:bCs w:val="0"/>
          <w:color w:val="auto"/>
          <w:sz w:val="24"/>
          <w:szCs w:val="24"/>
          <w:lang w:val="uk-UA"/>
        </w:rPr>
        <w:t xml:space="preserve">я України, яким буде впроваджено систему стандартів якості в діяльність медичних закладів, що здійснюють медичні огляди моряків та забезпечення </w:t>
      </w:r>
      <w:r>
        <w:rPr>
          <w:rFonts w:ascii="Times New Roman" w:hAnsi="Times New Roman"/>
          <w:b w:val="0"/>
          <w:bCs w:val="0"/>
          <w:color w:val="auto"/>
          <w:sz w:val="24"/>
          <w:szCs w:val="24"/>
          <w:lang w:val="uk-UA"/>
        </w:rPr>
        <w:t>ф</w:t>
      </w:r>
      <w:r w:rsidR="0052319A" w:rsidRPr="0052319A">
        <w:rPr>
          <w:rFonts w:ascii="Times New Roman" w:hAnsi="Times New Roman"/>
          <w:b w:val="0"/>
          <w:bCs w:val="0"/>
          <w:color w:val="auto"/>
          <w:sz w:val="24"/>
          <w:szCs w:val="24"/>
          <w:lang w:val="uk-UA"/>
        </w:rPr>
        <w:t>ункціонування Реєстру визнаних закладів охорони здоров</w:t>
      </w:r>
      <w:r w:rsidRPr="00A81213">
        <w:rPr>
          <w:rFonts w:ascii="Times New Roman" w:hAnsi="Times New Roman"/>
          <w:b w:val="0"/>
          <w:bCs w:val="0"/>
          <w:color w:val="auto"/>
          <w:sz w:val="24"/>
          <w:szCs w:val="24"/>
          <w:lang w:val="uk-UA"/>
        </w:rPr>
        <w:t>’</w:t>
      </w:r>
      <w:r w:rsidR="0052319A" w:rsidRPr="0052319A">
        <w:rPr>
          <w:rFonts w:ascii="Times New Roman" w:hAnsi="Times New Roman"/>
          <w:b w:val="0"/>
          <w:bCs w:val="0"/>
          <w:color w:val="auto"/>
          <w:sz w:val="24"/>
          <w:szCs w:val="24"/>
          <w:lang w:val="uk-UA"/>
        </w:rPr>
        <w:t>я та виданих ними медичних свідоцтв</w:t>
      </w:r>
      <w:r>
        <w:rPr>
          <w:rFonts w:ascii="Times New Roman" w:hAnsi="Times New Roman"/>
          <w:b w:val="0"/>
          <w:bCs w:val="0"/>
          <w:color w:val="auto"/>
          <w:sz w:val="24"/>
          <w:szCs w:val="24"/>
          <w:lang w:val="uk-UA"/>
        </w:rPr>
        <w:t>.</w:t>
      </w:r>
    </w:p>
    <w:p w:rsidR="009567BF" w:rsidRPr="009567BF" w:rsidRDefault="0052319A" w:rsidP="00034949">
      <w:pPr>
        <w:pStyle w:val="1"/>
        <w:spacing w:before="240" w:after="240"/>
        <w:ind w:firstLine="720"/>
        <w:rPr>
          <w:rFonts w:ascii="Times New Roman" w:hAnsi="Times New Roman"/>
          <w:color w:val="323E4F"/>
          <w:sz w:val="24"/>
          <w:szCs w:val="24"/>
          <w:lang w:val="uk-UA"/>
        </w:rPr>
      </w:pPr>
      <w:bookmarkStart w:id="3" w:name="_Toc431569671"/>
      <w:r w:rsidRPr="0052319A">
        <w:rPr>
          <w:rFonts w:ascii="Times New Roman" w:hAnsi="Times New Roman"/>
          <w:color w:val="323E4F"/>
          <w:sz w:val="24"/>
          <w:szCs w:val="24"/>
          <w:lang w:val="ru-RU"/>
        </w:rPr>
        <w:t xml:space="preserve">3. </w:t>
      </w:r>
      <w:r w:rsidRPr="0052319A">
        <w:rPr>
          <w:rFonts w:ascii="Times New Roman" w:hAnsi="Times New Roman"/>
          <w:color w:val="323E4F"/>
          <w:sz w:val="24"/>
          <w:szCs w:val="24"/>
          <w:lang w:val="uk-UA"/>
        </w:rPr>
        <w:t>Установи та залучені сторони</w:t>
      </w:r>
      <w:bookmarkEnd w:id="3"/>
    </w:p>
    <w:p w:rsidR="0052319A" w:rsidRDefault="009567BF" w:rsidP="0052319A">
      <w:pPr>
        <w:spacing w:before="240" w:after="240" w:line="240" w:lineRule="auto"/>
        <w:ind w:firstLine="720"/>
        <w:jc w:val="both"/>
        <w:rPr>
          <w:rFonts w:ascii="Times New Roman" w:hAnsi="Times New Roman"/>
          <w:lang w:val="ru-RU"/>
        </w:rPr>
      </w:pPr>
      <w:r>
        <w:rPr>
          <w:rFonts w:ascii="Times New Roman" w:hAnsi="Times New Roman"/>
          <w:sz w:val="24"/>
          <w:szCs w:val="24"/>
          <w:lang w:val="uk-UA"/>
        </w:rPr>
        <w:t>Установи, відповідальні за імплементацію та контроль виконання, зазначені нижче</w:t>
      </w:r>
      <w:r w:rsidR="0052319A" w:rsidRPr="0052319A">
        <w:rPr>
          <w:rFonts w:ascii="Times New Roman" w:hAnsi="Times New Roman"/>
          <w:sz w:val="24"/>
          <w:szCs w:val="24"/>
          <w:lang w:val="ru-RU"/>
        </w:rPr>
        <w:t>:</w:t>
      </w:r>
    </w:p>
    <w:p w:rsidR="0052319A" w:rsidRPr="0052319A" w:rsidRDefault="0052319A" w:rsidP="0052319A">
      <w:pPr>
        <w:spacing w:before="240" w:after="240" w:line="240" w:lineRule="auto"/>
        <w:ind w:firstLine="720"/>
        <w:jc w:val="both"/>
        <w:rPr>
          <w:rFonts w:ascii="Times New Roman" w:hAnsi="Times New Roman"/>
          <w:lang w:val="uk-UA"/>
        </w:rPr>
      </w:pPr>
      <w:r w:rsidRPr="0052319A">
        <w:rPr>
          <w:rFonts w:ascii="Times New Roman" w:hAnsi="Times New Roman"/>
          <w:sz w:val="24"/>
          <w:szCs w:val="24"/>
          <w:lang w:val="uk-UA"/>
        </w:rPr>
        <w:t xml:space="preserve">- </w:t>
      </w:r>
      <w:r w:rsidR="009567BF">
        <w:rPr>
          <w:rFonts w:ascii="Times New Roman" w:hAnsi="Times New Roman"/>
          <w:sz w:val="24"/>
          <w:szCs w:val="24"/>
          <w:lang w:val="uk-UA"/>
        </w:rPr>
        <w:t>Мінінфраструктури</w:t>
      </w:r>
      <w:r w:rsidRPr="0052319A">
        <w:rPr>
          <w:rFonts w:ascii="Times New Roman" w:hAnsi="Times New Roman"/>
          <w:sz w:val="24"/>
          <w:szCs w:val="24"/>
          <w:lang w:val="uk-UA"/>
        </w:rPr>
        <w:t>, відповідальні міністерств</w:t>
      </w:r>
      <w:r w:rsidR="009567BF">
        <w:rPr>
          <w:rFonts w:ascii="Times New Roman" w:hAnsi="Times New Roman"/>
          <w:sz w:val="24"/>
          <w:szCs w:val="24"/>
          <w:lang w:val="uk-UA"/>
        </w:rPr>
        <w:t>а</w:t>
      </w:r>
      <w:r w:rsidRPr="0052319A">
        <w:rPr>
          <w:rFonts w:ascii="Times New Roman" w:hAnsi="Times New Roman"/>
          <w:sz w:val="24"/>
          <w:szCs w:val="24"/>
          <w:lang w:val="uk-UA"/>
        </w:rPr>
        <w:t>;</w:t>
      </w:r>
    </w:p>
    <w:p w:rsidR="009567BF" w:rsidRPr="009567BF" w:rsidRDefault="0052319A" w:rsidP="00034949">
      <w:pPr>
        <w:spacing w:before="240" w:after="240" w:line="240" w:lineRule="auto"/>
        <w:ind w:firstLine="720"/>
        <w:jc w:val="both"/>
        <w:rPr>
          <w:rFonts w:ascii="Times New Roman" w:hAnsi="Times New Roman"/>
          <w:sz w:val="24"/>
          <w:szCs w:val="24"/>
          <w:lang w:val="uk-UA"/>
        </w:rPr>
      </w:pPr>
      <w:r w:rsidRPr="0052319A">
        <w:rPr>
          <w:rFonts w:ascii="Times New Roman" w:hAnsi="Times New Roman"/>
          <w:sz w:val="24"/>
          <w:szCs w:val="24"/>
          <w:lang w:val="uk-UA"/>
        </w:rPr>
        <w:t>- Державна служба України з безпеки на транспорті (забезпечення перевірки підприємств, установ та організацій, які забезпечують підготовку моряків);</w:t>
      </w:r>
    </w:p>
    <w:p w:rsidR="009567BF" w:rsidRPr="009567BF" w:rsidRDefault="0052319A" w:rsidP="00034949">
      <w:pPr>
        <w:spacing w:before="240" w:after="240" w:line="240" w:lineRule="auto"/>
        <w:ind w:firstLine="720"/>
        <w:jc w:val="both"/>
        <w:rPr>
          <w:rFonts w:ascii="Times New Roman" w:hAnsi="Times New Roman"/>
          <w:sz w:val="24"/>
          <w:szCs w:val="24"/>
          <w:lang w:val="uk-UA"/>
        </w:rPr>
      </w:pPr>
      <w:r w:rsidRPr="0052319A">
        <w:rPr>
          <w:rFonts w:ascii="Times New Roman" w:hAnsi="Times New Roman"/>
          <w:sz w:val="24"/>
          <w:szCs w:val="24"/>
          <w:lang w:val="uk-UA"/>
        </w:rPr>
        <w:t xml:space="preserve">- Інспекція з питань підготовки та </w:t>
      </w:r>
      <w:proofErr w:type="spellStart"/>
      <w:r w:rsidRPr="0052319A">
        <w:rPr>
          <w:rFonts w:ascii="Times New Roman" w:hAnsi="Times New Roman"/>
          <w:sz w:val="24"/>
          <w:szCs w:val="24"/>
          <w:lang w:val="uk-UA"/>
        </w:rPr>
        <w:t>дипломування</w:t>
      </w:r>
      <w:proofErr w:type="spellEnd"/>
      <w:r w:rsidRPr="0052319A">
        <w:rPr>
          <w:rFonts w:ascii="Times New Roman" w:hAnsi="Times New Roman"/>
          <w:sz w:val="24"/>
          <w:szCs w:val="24"/>
          <w:lang w:val="uk-UA"/>
        </w:rPr>
        <w:t xml:space="preserve"> моряків (державна організація, яка діє під наглядом Міністерства інфраструктури України та бере участь у формуванн</w:t>
      </w:r>
      <w:r w:rsidR="009567BF">
        <w:rPr>
          <w:rFonts w:ascii="Times New Roman" w:hAnsi="Times New Roman"/>
          <w:sz w:val="24"/>
          <w:szCs w:val="24"/>
          <w:lang w:val="uk-UA"/>
        </w:rPr>
        <w:t>і</w:t>
      </w:r>
      <w:r w:rsidRPr="0052319A">
        <w:rPr>
          <w:rFonts w:ascii="Times New Roman" w:hAnsi="Times New Roman"/>
          <w:sz w:val="24"/>
          <w:szCs w:val="24"/>
          <w:lang w:val="uk-UA"/>
        </w:rPr>
        <w:t xml:space="preserve"> кадрових ресурсів морського транспорту у відповідності до вимог Конвенції </w:t>
      </w:r>
      <w:r w:rsidR="009567BF">
        <w:rPr>
          <w:rFonts w:ascii="Times New Roman" w:hAnsi="Times New Roman"/>
          <w:sz w:val="24"/>
          <w:szCs w:val="24"/>
          <w:lang w:val="uk-UA"/>
        </w:rPr>
        <w:t>ПДН</w:t>
      </w:r>
      <w:r w:rsidRPr="0052319A">
        <w:rPr>
          <w:rFonts w:ascii="Times New Roman" w:hAnsi="Times New Roman"/>
          <w:sz w:val="24"/>
          <w:szCs w:val="24"/>
          <w:lang w:val="uk-UA"/>
        </w:rPr>
        <w:t xml:space="preserve">В та національних положень у сфері підготовки та </w:t>
      </w:r>
      <w:proofErr w:type="spellStart"/>
      <w:r w:rsidRPr="0052319A">
        <w:rPr>
          <w:rFonts w:ascii="Times New Roman" w:hAnsi="Times New Roman"/>
          <w:sz w:val="24"/>
          <w:szCs w:val="24"/>
          <w:lang w:val="uk-UA"/>
        </w:rPr>
        <w:t>дипломування</w:t>
      </w:r>
      <w:proofErr w:type="spellEnd"/>
      <w:r w:rsidRPr="0052319A">
        <w:rPr>
          <w:rFonts w:ascii="Times New Roman" w:hAnsi="Times New Roman"/>
          <w:sz w:val="24"/>
          <w:szCs w:val="24"/>
          <w:lang w:val="uk-UA"/>
        </w:rPr>
        <w:t xml:space="preserve"> моряків);</w:t>
      </w:r>
    </w:p>
    <w:p w:rsidR="0052319A" w:rsidRPr="0052319A" w:rsidRDefault="0052319A" w:rsidP="0052319A">
      <w:pPr>
        <w:spacing w:before="240" w:after="240" w:line="240" w:lineRule="auto"/>
        <w:ind w:firstLine="720"/>
        <w:jc w:val="both"/>
        <w:rPr>
          <w:rFonts w:ascii="Times New Roman" w:hAnsi="Times New Roman"/>
          <w:lang w:val="uk-UA"/>
        </w:rPr>
      </w:pPr>
      <w:r w:rsidRPr="0052319A">
        <w:rPr>
          <w:rFonts w:ascii="Times New Roman" w:hAnsi="Times New Roman"/>
          <w:sz w:val="24"/>
          <w:szCs w:val="24"/>
          <w:lang w:val="uk-UA"/>
        </w:rPr>
        <w:t>- Міністерство охорони здоров</w:t>
      </w:r>
      <w:r w:rsidR="009567BF" w:rsidRPr="00A81213">
        <w:rPr>
          <w:rFonts w:ascii="Times New Roman" w:hAnsi="Times New Roman"/>
          <w:sz w:val="24"/>
          <w:szCs w:val="24"/>
          <w:lang w:val="uk-UA"/>
        </w:rPr>
        <w:t>’</w:t>
      </w:r>
      <w:r w:rsidRPr="0052319A">
        <w:rPr>
          <w:rFonts w:ascii="Times New Roman" w:hAnsi="Times New Roman"/>
          <w:sz w:val="24"/>
          <w:szCs w:val="24"/>
          <w:lang w:val="uk-UA"/>
        </w:rPr>
        <w:t xml:space="preserve">я України </w:t>
      </w:r>
      <w:r w:rsidR="009567BF">
        <w:rPr>
          <w:rFonts w:ascii="Times New Roman" w:hAnsi="Times New Roman"/>
          <w:sz w:val="24"/>
          <w:szCs w:val="24"/>
          <w:lang w:val="uk-UA"/>
        </w:rPr>
        <w:t>(</w:t>
      </w:r>
      <w:r w:rsidRPr="0052319A">
        <w:rPr>
          <w:rFonts w:ascii="Times New Roman" w:hAnsi="Times New Roman"/>
          <w:sz w:val="24"/>
          <w:szCs w:val="24"/>
          <w:lang w:val="uk-UA"/>
        </w:rPr>
        <w:t>відповідає за медичн</w:t>
      </w:r>
      <w:r w:rsidR="004933CB">
        <w:rPr>
          <w:rFonts w:ascii="Times New Roman" w:hAnsi="Times New Roman"/>
          <w:sz w:val="24"/>
          <w:szCs w:val="24"/>
          <w:lang w:val="uk-UA"/>
        </w:rPr>
        <w:t>ий огляд</w:t>
      </w:r>
      <w:r w:rsidRPr="0052319A">
        <w:rPr>
          <w:rFonts w:ascii="Times New Roman" w:hAnsi="Times New Roman"/>
          <w:sz w:val="24"/>
          <w:szCs w:val="24"/>
          <w:lang w:val="uk-UA"/>
        </w:rPr>
        <w:t xml:space="preserve"> моряків та видачу </w:t>
      </w:r>
      <w:r w:rsidR="004933CB">
        <w:rPr>
          <w:rFonts w:ascii="Times New Roman" w:hAnsi="Times New Roman"/>
          <w:sz w:val="24"/>
          <w:szCs w:val="24"/>
          <w:lang w:val="uk-UA"/>
        </w:rPr>
        <w:t xml:space="preserve">відповідних </w:t>
      </w:r>
      <w:r w:rsidRPr="0052319A">
        <w:rPr>
          <w:rFonts w:ascii="Times New Roman" w:hAnsi="Times New Roman"/>
          <w:sz w:val="24"/>
          <w:szCs w:val="24"/>
          <w:lang w:val="uk-UA"/>
        </w:rPr>
        <w:t xml:space="preserve">медичних </w:t>
      </w:r>
      <w:r w:rsidR="004933CB">
        <w:rPr>
          <w:rFonts w:ascii="Times New Roman" w:hAnsi="Times New Roman"/>
          <w:sz w:val="24"/>
          <w:szCs w:val="24"/>
          <w:lang w:val="uk-UA"/>
        </w:rPr>
        <w:t>свідоцтв</w:t>
      </w:r>
      <w:r w:rsidR="009567BF">
        <w:rPr>
          <w:rFonts w:ascii="Times New Roman" w:hAnsi="Times New Roman"/>
          <w:sz w:val="24"/>
          <w:szCs w:val="24"/>
          <w:lang w:val="uk-UA"/>
        </w:rPr>
        <w:t>)</w:t>
      </w:r>
      <w:r w:rsidRPr="0052319A">
        <w:rPr>
          <w:rFonts w:ascii="Times New Roman" w:hAnsi="Times New Roman"/>
          <w:sz w:val="24"/>
          <w:szCs w:val="24"/>
          <w:lang w:val="uk-UA"/>
        </w:rPr>
        <w:t>;</w:t>
      </w:r>
    </w:p>
    <w:p w:rsidR="0052319A" w:rsidRPr="0052319A" w:rsidRDefault="0052319A" w:rsidP="0052319A">
      <w:pPr>
        <w:spacing w:before="240" w:after="240" w:line="240" w:lineRule="auto"/>
        <w:ind w:firstLine="720"/>
        <w:jc w:val="both"/>
        <w:rPr>
          <w:rFonts w:ascii="Times New Roman" w:hAnsi="Times New Roman"/>
          <w:lang w:val="uk-UA"/>
        </w:rPr>
      </w:pPr>
      <w:r w:rsidRPr="0052319A">
        <w:rPr>
          <w:rFonts w:ascii="Times New Roman" w:hAnsi="Times New Roman"/>
          <w:sz w:val="24"/>
          <w:szCs w:val="24"/>
          <w:lang w:val="uk-UA"/>
        </w:rPr>
        <w:t xml:space="preserve">- Міністерство освіти та науки </w:t>
      </w:r>
      <w:r w:rsidR="009567BF">
        <w:rPr>
          <w:rFonts w:ascii="Times New Roman" w:hAnsi="Times New Roman"/>
          <w:sz w:val="24"/>
          <w:szCs w:val="24"/>
          <w:lang w:val="uk-UA"/>
        </w:rPr>
        <w:t>(</w:t>
      </w:r>
      <w:r w:rsidRPr="0052319A">
        <w:rPr>
          <w:rFonts w:ascii="Times New Roman" w:hAnsi="Times New Roman"/>
          <w:sz w:val="24"/>
          <w:szCs w:val="24"/>
          <w:lang w:val="uk-UA"/>
        </w:rPr>
        <w:t>відповідає за визначення компетентного орган</w:t>
      </w:r>
      <w:r w:rsidR="004933CB">
        <w:rPr>
          <w:rFonts w:ascii="Times New Roman" w:hAnsi="Times New Roman"/>
          <w:sz w:val="24"/>
          <w:szCs w:val="24"/>
          <w:lang w:val="uk-UA"/>
        </w:rPr>
        <w:t>у</w:t>
      </w:r>
      <w:r w:rsidRPr="0052319A">
        <w:rPr>
          <w:rFonts w:ascii="Times New Roman" w:hAnsi="Times New Roman"/>
          <w:sz w:val="24"/>
          <w:szCs w:val="24"/>
          <w:lang w:val="uk-UA"/>
        </w:rPr>
        <w:t>, що погоджує програми підготовки моряків</w:t>
      </w:r>
      <w:r w:rsidR="009567BF">
        <w:rPr>
          <w:rFonts w:ascii="Times New Roman" w:hAnsi="Times New Roman"/>
          <w:sz w:val="24"/>
          <w:szCs w:val="24"/>
          <w:lang w:val="uk-UA"/>
        </w:rPr>
        <w:t>)</w:t>
      </w:r>
      <w:r w:rsidRPr="0052319A">
        <w:rPr>
          <w:rFonts w:ascii="Times New Roman" w:hAnsi="Times New Roman"/>
          <w:sz w:val="24"/>
          <w:szCs w:val="24"/>
          <w:lang w:val="uk-UA"/>
        </w:rPr>
        <w:t>.</w:t>
      </w:r>
    </w:p>
    <w:p w:rsidR="009567BF" w:rsidRDefault="009567BF" w:rsidP="00034949">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З метою посилення та забезпечення взаємовигідних умов для всіх зацікавлених сторін необхідно встановити тісну співпрацю та координацію між національними та іноземними сторонами.</w:t>
      </w:r>
    </w:p>
    <w:p w:rsidR="009567BF" w:rsidRDefault="009567BF" w:rsidP="00034949">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Необхідно проконсультуватися з усіма учасниками щодо </w:t>
      </w:r>
      <w:r w:rsidR="007F73DD">
        <w:rPr>
          <w:rFonts w:ascii="Times New Roman" w:hAnsi="Times New Roman"/>
          <w:sz w:val="24"/>
          <w:szCs w:val="24"/>
          <w:lang w:val="uk-UA"/>
        </w:rPr>
        <w:t>сприяння</w:t>
      </w:r>
      <w:r>
        <w:rPr>
          <w:rFonts w:ascii="Times New Roman" w:hAnsi="Times New Roman"/>
          <w:sz w:val="24"/>
          <w:szCs w:val="24"/>
          <w:lang w:val="uk-UA"/>
        </w:rPr>
        <w:t xml:space="preserve"> професії моряка в Україні. Мінінфраструктури має діяти разом з урахуванням особливостей галузі, щоб підготовка моряків в Україні задовольняла потреби галузі в повному обсязі.</w:t>
      </w:r>
    </w:p>
    <w:p w:rsidR="009567BF" w:rsidRPr="009567BF" w:rsidRDefault="0052319A" w:rsidP="009D0E2E">
      <w:pPr>
        <w:pStyle w:val="1"/>
        <w:ind w:firstLine="720"/>
        <w:rPr>
          <w:rFonts w:ascii="Times New Roman" w:hAnsi="Times New Roman"/>
          <w:color w:val="323E4F"/>
          <w:sz w:val="24"/>
          <w:szCs w:val="24"/>
          <w:lang w:val="uk-UA"/>
        </w:rPr>
      </w:pPr>
      <w:bookmarkStart w:id="4" w:name="_Toc431569672"/>
      <w:r w:rsidRPr="0052319A">
        <w:rPr>
          <w:rFonts w:ascii="Times New Roman" w:hAnsi="Times New Roman"/>
          <w:color w:val="323E4F"/>
          <w:sz w:val="24"/>
          <w:szCs w:val="24"/>
          <w:lang w:val="uk-UA"/>
        </w:rPr>
        <w:t>4. Технічні питання</w:t>
      </w:r>
      <w:bookmarkEnd w:id="4"/>
    </w:p>
    <w:p w:rsidR="009567BF" w:rsidRDefault="009567BF" w:rsidP="009D0E2E">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eastAsia="ru-RU"/>
        </w:rPr>
      </w:pPr>
      <w:r>
        <w:rPr>
          <w:rFonts w:ascii="Times New Roman" w:hAnsi="Times New Roman"/>
          <w:sz w:val="24"/>
          <w:szCs w:val="24"/>
          <w:lang w:val="uk-UA" w:eastAsia="ru-RU"/>
        </w:rPr>
        <w:t xml:space="preserve">Держави-члени, у відповідності до Конвенції ПДНВ та діючої Директиви 2008/106/ЄС, повинні вести реєстри </w:t>
      </w:r>
      <w:r w:rsidR="00DA415A">
        <w:rPr>
          <w:rFonts w:ascii="Times New Roman" w:hAnsi="Times New Roman"/>
          <w:sz w:val="24"/>
          <w:szCs w:val="24"/>
          <w:lang w:val="uk-UA" w:eastAsia="ru-RU"/>
        </w:rPr>
        <w:t>документів моряків</w:t>
      </w:r>
      <w:r>
        <w:rPr>
          <w:rFonts w:ascii="Times New Roman" w:hAnsi="Times New Roman"/>
          <w:sz w:val="24"/>
          <w:szCs w:val="24"/>
          <w:lang w:val="uk-UA" w:eastAsia="ru-RU"/>
        </w:rPr>
        <w:t xml:space="preserve">. В Україні єдиний Державний реєстр документів моряків було створено для забезпечення надійного контролю документів, виданих морякам, що підтверджують їх професійну компетентність. У ньому зберігаються </w:t>
      </w:r>
      <w:r>
        <w:rPr>
          <w:rFonts w:ascii="Times New Roman" w:hAnsi="Times New Roman"/>
          <w:sz w:val="24"/>
          <w:szCs w:val="24"/>
          <w:lang w:val="uk-UA" w:eastAsia="ru-RU"/>
        </w:rPr>
        <w:lastRenderedPageBreak/>
        <w:t>записи про понад 700 тис. документів моряків, які було видано капітанами українських портів, та понад 1,9 млн. дипломів навчальних установ (записи ведуться</w:t>
      </w:r>
      <w:r w:rsidR="00E9548E">
        <w:rPr>
          <w:rFonts w:ascii="Times New Roman" w:hAnsi="Times New Roman"/>
          <w:sz w:val="24"/>
          <w:szCs w:val="24"/>
          <w:lang w:val="uk-UA" w:eastAsia="ru-RU"/>
        </w:rPr>
        <w:t xml:space="preserve"> </w:t>
      </w:r>
      <w:r>
        <w:rPr>
          <w:rFonts w:ascii="Times New Roman" w:hAnsi="Times New Roman"/>
          <w:sz w:val="24"/>
          <w:szCs w:val="24"/>
          <w:lang w:val="uk-UA" w:eastAsia="ru-RU"/>
        </w:rPr>
        <w:t>з1998 року).</w:t>
      </w:r>
    </w:p>
    <w:p w:rsidR="009567BF" w:rsidRDefault="009567BF" w:rsidP="009D0E2E">
      <w:pPr>
        <w:tabs>
          <w:tab w:val="left" w:pos="9072"/>
        </w:tabs>
        <w:autoSpaceDE w:val="0"/>
        <w:autoSpaceDN w:val="0"/>
        <w:adjustRightInd w:val="0"/>
        <w:spacing w:before="120" w:after="120" w:line="240" w:lineRule="auto"/>
        <w:ind w:firstLine="720"/>
        <w:jc w:val="both"/>
        <w:rPr>
          <w:rFonts w:ascii="Times New Roman" w:hAnsi="Times New Roman"/>
          <w:sz w:val="24"/>
          <w:szCs w:val="24"/>
          <w:shd w:val="clear" w:color="auto" w:fill="FFFFFF"/>
          <w:lang w:val="uk-UA"/>
        </w:rPr>
      </w:pPr>
      <w:r>
        <w:rPr>
          <w:rFonts w:ascii="Times New Roman" w:hAnsi="Times New Roman"/>
          <w:sz w:val="24"/>
          <w:szCs w:val="24"/>
          <w:lang w:val="uk-UA" w:eastAsia="ru-RU"/>
        </w:rPr>
        <w:t xml:space="preserve">Відповідно до Директиви 2008/106/ЄС існує вимога про подання стандартизованої інформації до Комісії з метою статистичного аналізу </w:t>
      </w:r>
      <w:r w:rsidR="0052319A" w:rsidRPr="0052319A">
        <w:rPr>
          <w:rFonts w:ascii="Times New Roman" w:hAnsi="Times New Roman"/>
          <w:sz w:val="24"/>
          <w:szCs w:val="24"/>
          <w:lang w:val="uk-UA" w:eastAsia="ru-RU"/>
        </w:rPr>
        <w:t>(статті 5 (а) та 25 (а)</w:t>
      </w:r>
      <w:r w:rsidR="00D6056A">
        <w:rPr>
          <w:rFonts w:ascii="Times New Roman" w:hAnsi="Times New Roman"/>
          <w:sz w:val="24"/>
          <w:szCs w:val="24"/>
          <w:lang w:val="uk-UA" w:eastAsia="ru-RU"/>
        </w:rPr>
        <w:t xml:space="preserve"> зазначеної Директиви</w:t>
      </w:r>
      <w:r w:rsidR="0052319A" w:rsidRPr="0052319A">
        <w:rPr>
          <w:rFonts w:ascii="Times New Roman" w:hAnsi="Times New Roman"/>
          <w:sz w:val="24"/>
          <w:szCs w:val="24"/>
          <w:lang w:val="uk-UA" w:eastAsia="ru-RU"/>
        </w:rPr>
        <w:t>)</w:t>
      </w:r>
      <w:r>
        <w:rPr>
          <w:rFonts w:ascii="Times New Roman" w:hAnsi="Times New Roman"/>
          <w:sz w:val="24"/>
          <w:szCs w:val="24"/>
          <w:lang w:val="uk-UA" w:eastAsia="ru-RU"/>
        </w:rPr>
        <w:t xml:space="preserve">. «Інформаційна система ПДНВ» </w:t>
      </w:r>
      <w:r w:rsidR="0052319A" w:rsidRPr="0052319A">
        <w:rPr>
          <w:rFonts w:ascii="Times New Roman" w:hAnsi="Times New Roman"/>
          <w:sz w:val="24"/>
          <w:szCs w:val="24"/>
          <w:shd w:val="clear" w:color="auto" w:fill="FFFFFF"/>
        </w:rPr>
        <w:t>EMSA</w:t>
      </w:r>
      <w:r>
        <w:rPr>
          <w:rFonts w:ascii="Times New Roman" w:hAnsi="Times New Roman"/>
          <w:sz w:val="24"/>
          <w:szCs w:val="24"/>
          <w:shd w:val="clear" w:color="auto" w:fill="FFFFFF"/>
          <w:lang w:val="uk-UA"/>
        </w:rPr>
        <w:t xml:space="preserve"> повинна використовуватися як платформа для збирання вже існуючої інформації в національних реєстрах та проведення статистичного аналізу у випадку необхідності.</w:t>
      </w:r>
    </w:p>
    <w:p w:rsidR="00E9548E" w:rsidRDefault="009567BF" w:rsidP="00842BEF">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Тому така інформація повинна подаватися Україною </w:t>
      </w:r>
      <w:r w:rsidR="00E9548E">
        <w:rPr>
          <w:rFonts w:ascii="Times New Roman" w:hAnsi="Times New Roman"/>
          <w:sz w:val="24"/>
          <w:szCs w:val="24"/>
          <w:shd w:val="clear" w:color="auto" w:fill="FFFFFF"/>
          <w:lang w:val="uk-UA"/>
        </w:rPr>
        <w:t xml:space="preserve">до </w:t>
      </w:r>
      <w:r>
        <w:rPr>
          <w:rFonts w:ascii="Times New Roman" w:hAnsi="Times New Roman"/>
          <w:sz w:val="24"/>
          <w:szCs w:val="24"/>
          <w:shd w:val="clear" w:color="auto" w:fill="FFFFFF"/>
          <w:lang w:val="uk-UA"/>
        </w:rPr>
        <w:t xml:space="preserve">Комісії на річній основі та в електронному форматі, і включати зареєстровані дані станом на 31 грудня попереднього року. </w:t>
      </w:r>
      <w:r w:rsidR="00E9548E">
        <w:rPr>
          <w:rFonts w:ascii="Times New Roman" w:hAnsi="Times New Roman"/>
          <w:sz w:val="24"/>
          <w:szCs w:val="24"/>
          <w:shd w:val="clear" w:color="auto" w:fill="FFFFFF"/>
          <w:lang w:val="uk-UA"/>
        </w:rPr>
        <w:t xml:space="preserve">З метою забезпечення захисту персональних даних у відповідності до додатку </w:t>
      </w:r>
      <w:r w:rsidR="00E9548E" w:rsidRPr="00AD0318">
        <w:rPr>
          <w:rFonts w:ascii="Times New Roman" w:hAnsi="Times New Roman"/>
          <w:sz w:val="24"/>
          <w:szCs w:val="24"/>
        </w:rPr>
        <w:t>V</w:t>
      </w:r>
      <w:r w:rsidR="00E9548E">
        <w:rPr>
          <w:rFonts w:ascii="Times New Roman" w:hAnsi="Times New Roman"/>
          <w:sz w:val="24"/>
          <w:szCs w:val="24"/>
          <w:lang w:val="uk-UA"/>
        </w:rPr>
        <w:t xml:space="preserve"> Директиви 2008/106, повинно бути забезпечено анонімність </w:t>
      </w:r>
      <w:r w:rsidR="00E9548E">
        <w:rPr>
          <w:rFonts w:ascii="Times New Roman" w:hAnsi="Times New Roman"/>
          <w:sz w:val="24"/>
          <w:szCs w:val="24"/>
          <w:shd w:val="clear" w:color="auto" w:fill="FFFFFF"/>
          <w:lang w:val="uk-UA"/>
        </w:rPr>
        <w:t>всієї особистої інформації</w:t>
      </w:r>
      <w:r w:rsidR="00E9548E">
        <w:rPr>
          <w:rFonts w:ascii="Times New Roman" w:hAnsi="Times New Roman"/>
          <w:sz w:val="24"/>
          <w:szCs w:val="24"/>
          <w:lang w:val="uk-UA"/>
        </w:rPr>
        <w:t xml:space="preserve"> за допомогою програмного забезпечення, наданого або прийнятного Комісією, до її передачі в Комісію.</w:t>
      </w:r>
    </w:p>
    <w:p w:rsidR="009567BF" w:rsidRDefault="009567BF" w:rsidP="00842BEF">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eastAsia="ru-RU"/>
        </w:rPr>
      </w:pPr>
      <w:r>
        <w:rPr>
          <w:rFonts w:ascii="Times New Roman" w:hAnsi="Times New Roman"/>
          <w:sz w:val="24"/>
          <w:szCs w:val="24"/>
          <w:lang w:val="uk-UA" w:eastAsia="ru-RU"/>
        </w:rPr>
        <w:t xml:space="preserve">Триваюча імплементація Манільських поправок, які набрали чинності 1 січня </w:t>
      </w:r>
      <w:r>
        <w:rPr>
          <w:rFonts w:ascii="Times New Roman" w:hAnsi="Times New Roman"/>
          <w:sz w:val="24"/>
          <w:szCs w:val="24"/>
          <w:lang w:val="uk-UA" w:eastAsia="ru-RU"/>
        </w:rPr>
        <w:br/>
        <w:t xml:space="preserve">2012 року, при повному виконанні на 1 січня 2017, вимагає оцінки національної системи морської освіти та підготовки. Вона може бути виконана шляхом призначення компетентного органу, відповідального за </w:t>
      </w:r>
      <w:r w:rsidR="00E9548E">
        <w:rPr>
          <w:rFonts w:ascii="Times New Roman" w:hAnsi="Times New Roman"/>
          <w:sz w:val="24"/>
          <w:szCs w:val="24"/>
          <w:lang w:val="uk-UA" w:eastAsia="ru-RU"/>
        </w:rPr>
        <w:t>погодження</w:t>
      </w:r>
      <w:r>
        <w:rPr>
          <w:rFonts w:ascii="Times New Roman" w:hAnsi="Times New Roman"/>
          <w:sz w:val="24"/>
          <w:szCs w:val="24"/>
          <w:lang w:val="uk-UA" w:eastAsia="ru-RU"/>
        </w:rPr>
        <w:t xml:space="preserve"> програм морської підготовки у відповідності до міжнародних вимог.</w:t>
      </w:r>
    </w:p>
    <w:p w:rsidR="009567BF" w:rsidRDefault="009567BF" w:rsidP="00842BEF">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eastAsia="ru-RU"/>
        </w:rPr>
      </w:pPr>
      <w:r>
        <w:rPr>
          <w:rFonts w:ascii="Times New Roman" w:hAnsi="Times New Roman"/>
          <w:sz w:val="24"/>
          <w:szCs w:val="24"/>
          <w:lang w:val="uk-UA" w:eastAsia="ru-RU"/>
        </w:rPr>
        <w:t>На додаток, треба забезпечити дотримання навчальними планами морської освіти освітніх стандартів, визначених новим законом України «Про вищу освіту».</w:t>
      </w:r>
    </w:p>
    <w:p w:rsidR="009567BF" w:rsidRPr="009567BF" w:rsidRDefault="009567BF" w:rsidP="00842BEF">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eastAsia="ru-RU"/>
        </w:rPr>
        <w:t xml:space="preserve">Зміни, запроваджені через Манільські поправки, покликані підвищити рівень компетентності працюючих моряків за допомогою регулярної перепідготовки за основними компонентами базової підготовки моряків та у деяких спеціалізованих сферах. Є нові вимоги щодо наступного: </w:t>
      </w:r>
      <w:proofErr w:type="spellStart"/>
      <w:r>
        <w:rPr>
          <w:rFonts w:ascii="Times New Roman" w:hAnsi="Times New Roman"/>
          <w:sz w:val="24"/>
          <w:szCs w:val="24"/>
          <w:lang w:val="uk-UA" w:eastAsia="ru-RU"/>
        </w:rPr>
        <w:t>дипломування</w:t>
      </w:r>
      <w:proofErr w:type="spellEnd"/>
      <w:r>
        <w:rPr>
          <w:rFonts w:ascii="Times New Roman" w:hAnsi="Times New Roman"/>
          <w:sz w:val="24"/>
          <w:szCs w:val="24"/>
          <w:lang w:val="uk-UA" w:eastAsia="ru-RU"/>
        </w:rPr>
        <w:t xml:space="preserve"> </w:t>
      </w:r>
      <w:r w:rsidR="009556CA" w:rsidRPr="00197A15">
        <w:rPr>
          <w:rFonts w:ascii="Times New Roman" w:hAnsi="Times New Roman"/>
          <w:sz w:val="24"/>
          <w:szCs w:val="24"/>
          <w:lang w:val="uk-UA"/>
        </w:rPr>
        <w:t xml:space="preserve">для кваліфікованого матроса, кваліфікованого моториста, </w:t>
      </w:r>
      <w:r w:rsidR="0052319A" w:rsidRPr="0052319A">
        <w:rPr>
          <w:rFonts w:ascii="Times New Roman" w:hAnsi="Times New Roman"/>
          <w:sz w:val="24"/>
          <w:szCs w:val="24"/>
          <w:lang w:val="uk-UA"/>
        </w:rPr>
        <w:t>суднового</w:t>
      </w:r>
      <w:r w:rsidR="0052319A" w:rsidRPr="0052319A">
        <w:rPr>
          <w:lang w:val="uk-UA"/>
        </w:rPr>
        <w:t xml:space="preserve"> </w:t>
      </w:r>
      <w:r w:rsidR="009556CA" w:rsidRPr="00197A15">
        <w:rPr>
          <w:rFonts w:ascii="Times New Roman" w:hAnsi="Times New Roman"/>
          <w:sz w:val="24"/>
          <w:szCs w:val="24"/>
          <w:lang w:val="uk-UA"/>
        </w:rPr>
        <w:t>електрика</w:t>
      </w:r>
      <w:r w:rsidR="009556CA">
        <w:rPr>
          <w:rFonts w:ascii="Times New Roman" w:eastAsia="Times New Roman" w:hAnsi="Times New Roman"/>
          <w:sz w:val="24"/>
          <w:szCs w:val="24"/>
          <w:lang w:val="uk-UA" w:eastAsia="ru-RU"/>
        </w:rPr>
        <w:t>,  електромеханіків та підготовки з забезпечення охорони судна</w:t>
      </w:r>
      <w:r w:rsidR="0052319A" w:rsidRPr="0052319A">
        <w:rPr>
          <w:rFonts w:ascii="Times New Roman" w:eastAsia="Times New Roman" w:hAnsi="Times New Roman"/>
          <w:sz w:val="24"/>
          <w:szCs w:val="24"/>
          <w:lang w:val="uk-UA" w:eastAsia="ru-RU"/>
        </w:rPr>
        <w:t xml:space="preserve"> </w:t>
      </w:r>
      <w:r w:rsidR="009556CA">
        <w:rPr>
          <w:rFonts w:ascii="Times New Roman" w:eastAsia="Times New Roman" w:hAnsi="Times New Roman"/>
          <w:sz w:val="24"/>
          <w:szCs w:val="24"/>
          <w:lang w:val="uk-UA" w:eastAsia="ru-RU"/>
        </w:rPr>
        <w:t>для всіх категорій моряків</w:t>
      </w:r>
      <w:r w:rsidR="009556CA" w:rsidDel="009556CA">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п’ятирічні курси перепідготовки з деяких предметів, які зараз вивчаються лише один раз на початку кар’єри кожного моряка; додаткове навчання у сфері людського елементу, керівництва та управління </w:t>
      </w:r>
      <w:r w:rsidR="0052319A" w:rsidRPr="0052319A">
        <w:rPr>
          <w:rFonts w:ascii="Times New Roman" w:hAnsi="Times New Roman"/>
          <w:sz w:val="24"/>
          <w:szCs w:val="24"/>
          <w:lang w:val="uk-UA"/>
        </w:rPr>
        <w:t>(</w:t>
      </w:r>
      <w:r w:rsidRPr="00AD0318">
        <w:rPr>
          <w:rFonts w:ascii="Times New Roman" w:hAnsi="Times New Roman"/>
          <w:sz w:val="24"/>
          <w:szCs w:val="24"/>
        </w:rPr>
        <w:t>HELM</w:t>
      </w:r>
      <w:r w:rsidR="0052319A" w:rsidRPr="0052319A">
        <w:rPr>
          <w:rFonts w:ascii="Times New Roman" w:hAnsi="Times New Roman"/>
          <w:sz w:val="24"/>
          <w:szCs w:val="24"/>
          <w:lang w:val="uk-UA"/>
        </w:rPr>
        <w:t xml:space="preserve">), </w:t>
      </w:r>
      <w:r>
        <w:rPr>
          <w:rFonts w:ascii="Times New Roman" w:hAnsi="Times New Roman"/>
          <w:sz w:val="24"/>
          <w:szCs w:val="24"/>
          <w:lang w:val="uk-UA"/>
        </w:rPr>
        <w:t>електронних карт</w:t>
      </w:r>
      <w:r w:rsidR="0052319A" w:rsidRPr="0052319A">
        <w:rPr>
          <w:rFonts w:ascii="Times New Roman" w:hAnsi="Times New Roman"/>
          <w:sz w:val="24"/>
          <w:szCs w:val="24"/>
          <w:lang w:val="uk-UA"/>
        </w:rPr>
        <w:t xml:space="preserve"> (</w:t>
      </w:r>
      <w:r w:rsidRPr="00AD0318">
        <w:rPr>
          <w:rFonts w:ascii="Times New Roman" w:hAnsi="Times New Roman"/>
          <w:sz w:val="24"/>
          <w:szCs w:val="24"/>
        </w:rPr>
        <w:t>ECDIS</w:t>
      </w:r>
      <w:r w:rsidR="0052319A" w:rsidRPr="0052319A">
        <w:rPr>
          <w:rFonts w:ascii="Times New Roman" w:hAnsi="Times New Roman"/>
          <w:sz w:val="24"/>
          <w:szCs w:val="24"/>
          <w:lang w:val="uk-UA"/>
        </w:rPr>
        <w:t xml:space="preserve">) </w:t>
      </w:r>
      <w:r>
        <w:rPr>
          <w:rFonts w:ascii="Times New Roman" w:hAnsi="Times New Roman"/>
          <w:sz w:val="24"/>
          <w:szCs w:val="24"/>
          <w:lang w:val="uk-UA"/>
        </w:rPr>
        <w:t>та високої напруги</w:t>
      </w:r>
      <w:r w:rsidR="0052319A" w:rsidRPr="0052319A">
        <w:rPr>
          <w:rFonts w:ascii="Times New Roman" w:hAnsi="Times New Roman"/>
          <w:sz w:val="24"/>
          <w:szCs w:val="24"/>
          <w:lang w:val="uk-UA"/>
        </w:rPr>
        <w:t>.</w:t>
      </w:r>
    </w:p>
    <w:p w:rsidR="009567BF" w:rsidRDefault="009567BF" w:rsidP="00842BEF">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Необхідно забезпечити моряків навчальними суднами, гарантуючи якісний практичний інструктаж та навички та надаючи можливість підвищити якість підготовки моряків у морських закладах. З цією метою треба забезпечити розподіл витрат, якщо вони матимуть місце, між морськими установами.</w:t>
      </w:r>
    </w:p>
    <w:p w:rsidR="009567BF" w:rsidRDefault="009567BF" w:rsidP="00842BEF">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Вжиття заходів з забезпечення спрощення системи </w:t>
      </w:r>
      <w:proofErr w:type="spellStart"/>
      <w:r>
        <w:rPr>
          <w:rFonts w:ascii="Times New Roman" w:hAnsi="Times New Roman"/>
          <w:sz w:val="24"/>
          <w:szCs w:val="24"/>
          <w:lang w:val="uk-UA"/>
        </w:rPr>
        <w:t>дипломування</w:t>
      </w:r>
      <w:proofErr w:type="spellEnd"/>
      <w:r>
        <w:rPr>
          <w:rFonts w:ascii="Times New Roman" w:hAnsi="Times New Roman"/>
          <w:sz w:val="24"/>
          <w:szCs w:val="24"/>
          <w:lang w:val="uk-UA"/>
        </w:rPr>
        <w:t xml:space="preserve"> моряків передбачає введення комп’ютерної системи віддаленого тестування моряків, а також системи електронного обміну даними, що дозволить суттєво зменшити терміни видачі </w:t>
      </w:r>
      <w:r w:rsidR="004276EE">
        <w:rPr>
          <w:rFonts w:ascii="Times New Roman" w:hAnsi="Times New Roman"/>
          <w:sz w:val="24"/>
          <w:szCs w:val="24"/>
          <w:lang w:val="uk-UA"/>
        </w:rPr>
        <w:t>професійних дипломів, підтверджень та свідоцтв</w:t>
      </w:r>
      <w:r>
        <w:rPr>
          <w:rFonts w:ascii="Times New Roman" w:hAnsi="Times New Roman"/>
          <w:sz w:val="24"/>
          <w:szCs w:val="24"/>
          <w:lang w:val="uk-UA"/>
        </w:rPr>
        <w:t xml:space="preserve">. </w:t>
      </w:r>
    </w:p>
    <w:p w:rsidR="009567BF" w:rsidRPr="003D4E89" w:rsidRDefault="009567BF" w:rsidP="00842BEF">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p>
    <w:p w:rsidR="0052319A" w:rsidRPr="0052319A" w:rsidRDefault="0052319A" w:rsidP="0052319A">
      <w:pPr>
        <w:tabs>
          <w:tab w:val="left" w:pos="9072"/>
        </w:tabs>
        <w:autoSpaceDE w:val="0"/>
        <w:autoSpaceDN w:val="0"/>
        <w:adjustRightInd w:val="0"/>
        <w:spacing w:before="120" w:after="120" w:line="240" w:lineRule="auto"/>
        <w:ind w:firstLine="720"/>
        <w:jc w:val="both"/>
        <w:rPr>
          <w:rFonts w:ascii="Times New Roman" w:hAnsi="Times New Roman"/>
          <w:bCs/>
          <w:sz w:val="24"/>
          <w:szCs w:val="24"/>
          <w:lang w:val="uk-UA"/>
        </w:rPr>
      </w:pPr>
      <w:bookmarkStart w:id="5" w:name="_Toc431569673"/>
      <w:r w:rsidRPr="0052319A">
        <w:rPr>
          <w:rFonts w:ascii="Times New Roman" w:hAnsi="Times New Roman"/>
          <w:b/>
          <w:sz w:val="24"/>
          <w:szCs w:val="24"/>
          <w:lang w:val="ru-RU"/>
        </w:rPr>
        <w:t xml:space="preserve">5. </w:t>
      </w:r>
      <w:r w:rsidRPr="0052319A">
        <w:rPr>
          <w:rFonts w:ascii="Times New Roman" w:hAnsi="Times New Roman"/>
          <w:b/>
          <w:sz w:val="24"/>
          <w:szCs w:val="24"/>
          <w:lang w:val="uk-UA"/>
        </w:rPr>
        <w:t>Нормативна база та контроль виконання</w:t>
      </w:r>
      <w:bookmarkEnd w:id="5"/>
    </w:p>
    <w:p w:rsidR="009567BF" w:rsidRDefault="009567BF" w:rsidP="00FB4941">
      <w:pPr>
        <w:tabs>
          <w:tab w:val="left" w:pos="9072"/>
        </w:tabs>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Директива 2008/106/ЄС, зі змінами, уточнює положення Конвенції ПДНВ щодо несення вахти з метою приведення їх у відповідність з правилами ЄС стосовно робочого часу моряків. Окрім цього, відхилення від стандартних годин відпочинку можуть бути дозволені на національному рівні лише після угоди між соціальними партнерами.</w:t>
      </w:r>
    </w:p>
    <w:p w:rsidR="009567BF" w:rsidRDefault="009567BF" w:rsidP="00FB4941">
      <w:pPr>
        <w:tabs>
          <w:tab w:val="left" w:pos="9072"/>
        </w:tabs>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Це потребує імплементації стандартів Конвенції ПДНВ та загальних процедур, які потрібні навчальним установам, операторам суден, </w:t>
      </w:r>
      <w:r w:rsidR="00256954">
        <w:rPr>
          <w:rFonts w:ascii="Times New Roman" w:hAnsi="Times New Roman"/>
          <w:sz w:val="24"/>
          <w:szCs w:val="24"/>
          <w:lang w:val="uk-UA"/>
        </w:rPr>
        <w:t xml:space="preserve">командному та рядовому складу судна, </w:t>
      </w:r>
      <w:r w:rsidR="0052319A" w:rsidRPr="0052319A">
        <w:rPr>
          <w:rFonts w:ascii="Times New Roman" w:hAnsi="Times New Roman"/>
          <w:sz w:val="24"/>
          <w:szCs w:val="24"/>
          <w:lang w:val="ru-RU"/>
        </w:rPr>
        <w:t xml:space="preserve"> </w:t>
      </w:r>
      <w:r>
        <w:rPr>
          <w:rFonts w:ascii="Times New Roman" w:hAnsi="Times New Roman"/>
          <w:sz w:val="24"/>
          <w:szCs w:val="24"/>
          <w:lang w:val="uk-UA"/>
        </w:rPr>
        <w:t xml:space="preserve">адміністрації держав прапору та порту. Директива встановлює більш відкритий огляд зобов’язань держави прапору стосовно контролю та підтримання загальної схеми </w:t>
      </w:r>
      <w:r>
        <w:rPr>
          <w:rFonts w:ascii="Times New Roman" w:hAnsi="Times New Roman"/>
          <w:sz w:val="24"/>
          <w:szCs w:val="24"/>
          <w:lang w:val="uk-UA"/>
        </w:rPr>
        <w:lastRenderedPageBreak/>
        <w:t xml:space="preserve">відповідальності у сфері </w:t>
      </w:r>
      <w:r w:rsidR="00256954">
        <w:rPr>
          <w:rFonts w:ascii="Times New Roman" w:hAnsi="Times New Roman"/>
          <w:sz w:val="24"/>
          <w:szCs w:val="24"/>
          <w:lang w:val="uk-UA"/>
        </w:rPr>
        <w:t>підготовки</w:t>
      </w:r>
      <w:r>
        <w:rPr>
          <w:rFonts w:ascii="Times New Roman" w:hAnsi="Times New Roman"/>
          <w:sz w:val="24"/>
          <w:szCs w:val="24"/>
          <w:lang w:val="uk-UA"/>
        </w:rPr>
        <w:t xml:space="preserve">. Тому </w:t>
      </w:r>
      <w:r w:rsidR="000D7D73">
        <w:rPr>
          <w:rFonts w:ascii="Times New Roman" w:hAnsi="Times New Roman"/>
          <w:sz w:val="24"/>
          <w:szCs w:val="24"/>
          <w:lang w:val="uk-UA"/>
        </w:rPr>
        <w:t>потрібно</w:t>
      </w:r>
      <w:r>
        <w:rPr>
          <w:rFonts w:ascii="Times New Roman" w:hAnsi="Times New Roman"/>
          <w:sz w:val="24"/>
          <w:szCs w:val="24"/>
          <w:lang w:val="uk-UA"/>
        </w:rPr>
        <w:t xml:space="preserve"> визначити механізм контролю, який гарантуватиме, що підготовка та </w:t>
      </w:r>
      <w:proofErr w:type="spellStart"/>
      <w:r>
        <w:rPr>
          <w:rFonts w:ascii="Times New Roman" w:hAnsi="Times New Roman"/>
          <w:sz w:val="24"/>
          <w:szCs w:val="24"/>
          <w:lang w:val="uk-UA"/>
        </w:rPr>
        <w:t>дипломування</w:t>
      </w:r>
      <w:proofErr w:type="spellEnd"/>
      <w:r>
        <w:rPr>
          <w:rFonts w:ascii="Times New Roman" w:hAnsi="Times New Roman"/>
          <w:sz w:val="24"/>
          <w:szCs w:val="24"/>
          <w:lang w:val="uk-UA"/>
        </w:rPr>
        <w:t xml:space="preserve"> залишатимуться у відповідності до міжнародних вимог.</w:t>
      </w:r>
    </w:p>
    <w:p w:rsidR="009567BF" w:rsidRDefault="009567BF" w:rsidP="003902E2">
      <w:pPr>
        <w:tabs>
          <w:tab w:val="left" w:pos="9072"/>
        </w:tabs>
        <w:spacing w:before="240" w:after="240" w:line="240" w:lineRule="auto"/>
        <w:ind w:firstLine="720"/>
        <w:jc w:val="both"/>
        <w:rPr>
          <w:rFonts w:ascii="Times New Roman" w:hAnsi="Times New Roman"/>
          <w:sz w:val="24"/>
          <w:szCs w:val="24"/>
          <w:lang w:val="uk-UA"/>
        </w:rPr>
      </w:pPr>
      <w:r>
        <w:rPr>
          <w:rFonts w:ascii="Times New Roman" w:hAnsi="Times New Roman"/>
          <w:sz w:val="24"/>
          <w:szCs w:val="24"/>
          <w:lang w:val="uk-UA"/>
        </w:rPr>
        <w:t>При створенні бази даних електронного реєстру треба розробити і затвердити формат медичного свідоцтва моряка і критерії для заповнення таких свідоцтв. Треба визначити та опублікувати перелік визнаних медичних установ, які мають повноваження на видачу медичного с</w:t>
      </w:r>
      <w:r w:rsidR="000D7D73">
        <w:rPr>
          <w:rFonts w:ascii="Times New Roman" w:hAnsi="Times New Roman"/>
          <w:sz w:val="24"/>
          <w:szCs w:val="24"/>
          <w:lang w:val="uk-UA"/>
        </w:rPr>
        <w:t>відоцтва</w:t>
      </w:r>
      <w:r>
        <w:rPr>
          <w:rFonts w:ascii="Times New Roman" w:hAnsi="Times New Roman"/>
          <w:sz w:val="24"/>
          <w:szCs w:val="24"/>
          <w:lang w:val="uk-UA"/>
        </w:rPr>
        <w:t xml:space="preserve"> моряка. Більше того, треба визначити інструмент для контролю за цими визнаними медичними установами.</w:t>
      </w:r>
    </w:p>
    <w:p w:rsidR="009567BF" w:rsidRPr="009567BF" w:rsidRDefault="0052319A" w:rsidP="003902E2">
      <w:pPr>
        <w:pStyle w:val="1"/>
        <w:spacing w:before="240" w:after="240"/>
        <w:ind w:firstLine="720"/>
        <w:rPr>
          <w:rFonts w:ascii="Times New Roman" w:hAnsi="Times New Roman"/>
          <w:color w:val="323E4F"/>
          <w:sz w:val="24"/>
          <w:szCs w:val="24"/>
          <w:lang w:val="uk-UA"/>
        </w:rPr>
      </w:pPr>
      <w:bookmarkStart w:id="6" w:name="_Toc431569674"/>
      <w:r w:rsidRPr="0052319A">
        <w:rPr>
          <w:rFonts w:ascii="Times New Roman" w:hAnsi="Times New Roman"/>
          <w:color w:val="323E4F"/>
          <w:sz w:val="24"/>
          <w:szCs w:val="24"/>
          <w:lang w:val="ru-RU"/>
        </w:rPr>
        <w:t>6</w:t>
      </w:r>
      <w:r w:rsidR="009567BF">
        <w:rPr>
          <w:rFonts w:ascii="Times New Roman" w:hAnsi="Times New Roman"/>
          <w:color w:val="323E4F"/>
          <w:sz w:val="24"/>
          <w:szCs w:val="24"/>
          <w:lang w:val="ru-RU"/>
        </w:rPr>
        <w:t>.</w:t>
      </w:r>
      <w:r w:rsidRPr="0052319A">
        <w:rPr>
          <w:rFonts w:ascii="Times New Roman" w:hAnsi="Times New Roman"/>
          <w:color w:val="323E4F"/>
          <w:sz w:val="24"/>
          <w:szCs w:val="24"/>
          <w:lang w:val="ru-RU"/>
        </w:rPr>
        <w:t xml:space="preserve"> </w:t>
      </w:r>
      <w:r w:rsidRPr="0052319A">
        <w:rPr>
          <w:rFonts w:ascii="Times New Roman" w:hAnsi="Times New Roman"/>
          <w:color w:val="323E4F"/>
          <w:sz w:val="24"/>
          <w:szCs w:val="24"/>
          <w:lang w:val="uk-UA"/>
        </w:rPr>
        <w:t xml:space="preserve">Пріоритети та </w:t>
      </w:r>
      <w:bookmarkEnd w:id="6"/>
      <w:r w:rsidR="009567BF">
        <w:rPr>
          <w:rFonts w:ascii="Times New Roman" w:hAnsi="Times New Roman"/>
          <w:color w:val="323E4F"/>
          <w:sz w:val="24"/>
          <w:szCs w:val="24"/>
          <w:lang w:val="uk-UA"/>
        </w:rPr>
        <w:t>строки виконання</w:t>
      </w:r>
    </w:p>
    <w:p w:rsidR="0052319A" w:rsidRDefault="009567BF" w:rsidP="0052319A">
      <w:pPr>
        <w:spacing w:before="120" w:after="12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Рекомендовано уточнити план імплементації Директиви 2008/106/ЄС стосовно кінцевих термінів строків виконання. Часові межі імплементації вимог зазначеної Директиви повинні розглядатися у гнучкий спосіб. </w:t>
      </w:r>
    </w:p>
    <w:p w:rsidR="0052319A" w:rsidRPr="0052319A" w:rsidRDefault="009567BF" w:rsidP="0052319A">
      <w:pPr>
        <w:tabs>
          <w:tab w:val="left" w:pos="9072"/>
        </w:tabs>
        <w:autoSpaceDE w:val="0"/>
        <w:autoSpaceDN w:val="0"/>
        <w:adjustRightInd w:val="0"/>
        <w:spacing w:before="120" w:after="120" w:line="240" w:lineRule="auto"/>
        <w:ind w:firstLine="720"/>
        <w:jc w:val="both"/>
        <w:rPr>
          <w:rFonts w:ascii="Times New Roman" w:hAnsi="Times New Roman"/>
          <w:sz w:val="24"/>
          <w:szCs w:val="24"/>
          <w:lang w:val="ru-RU"/>
        </w:rPr>
      </w:pPr>
      <w:r>
        <w:rPr>
          <w:rFonts w:ascii="Times New Roman" w:hAnsi="Times New Roman"/>
          <w:sz w:val="24"/>
          <w:szCs w:val="24"/>
          <w:lang w:val="uk-UA"/>
        </w:rPr>
        <w:t>При імплементації Директиви 2008/106/ЄС визначено наступні пріоритети та терміни строк</w:t>
      </w:r>
      <w:r w:rsidR="000D7D73">
        <w:rPr>
          <w:rFonts w:ascii="Times New Roman" w:hAnsi="Times New Roman"/>
          <w:sz w:val="24"/>
          <w:szCs w:val="24"/>
          <w:lang w:val="uk-UA"/>
        </w:rPr>
        <w:t>ів</w:t>
      </w:r>
      <w:r>
        <w:rPr>
          <w:rFonts w:ascii="Times New Roman" w:hAnsi="Times New Roman"/>
          <w:sz w:val="24"/>
          <w:szCs w:val="24"/>
          <w:lang w:val="uk-UA"/>
        </w:rPr>
        <w:t xml:space="preserve"> виконання</w:t>
      </w:r>
      <w:r w:rsidR="0052319A" w:rsidRPr="0052319A">
        <w:rPr>
          <w:rFonts w:ascii="Times New Roman" w:hAnsi="Times New Roman"/>
          <w:sz w:val="24"/>
          <w:szCs w:val="24"/>
          <w:lang w:val="ru-RU"/>
        </w:rPr>
        <w:t>:</w:t>
      </w:r>
    </w:p>
    <w:p w:rsidR="0052319A" w:rsidRPr="0052319A" w:rsidRDefault="0052319A" w:rsidP="0052319A">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sidRPr="0052319A">
        <w:rPr>
          <w:rFonts w:ascii="Times New Roman" w:hAnsi="Times New Roman"/>
          <w:sz w:val="24"/>
          <w:szCs w:val="24"/>
          <w:lang w:val="uk-UA"/>
        </w:rPr>
        <w:t xml:space="preserve">- розробка та прийняття наказу </w:t>
      </w:r>
      <w:r w:rsidR="009567BF">
        <w:rPr>
          <w:rFonts w:ascii="Times New Roman" w:hAnsi="Times New Roman"/>
          <w:sz w:val="24"/>
          <w:szCs w:val="24"/>
          <w:lang w:val="uk-UA"/>
        </w:rPr>
        <w:t>Мінінфраст</w:t>
      </w:r>
      <w:r w:rsidR="000D7D73">
        <w:rPr>
          <w:rFonts w:ascii="Times New Roman" w:hAnsi="Times New Roman"/>
          <w:sz w:val="24"/>
          <w:szCs w:val="24"/>
          <w:lang w:val="uk-UA"/>
        </w:rPr>
        <w:t>р</w:t>
      </w:r>
      <w:r w:rsidR="009567BF">
        <w:rPr>
          <w:rFonts w:ascii="Times New Roman" w:hAnsi="Times New Roman"/>
          <w:sz w:val="24"/>
          <w:szCs w:val="24"/>
          <w:lang w:val="uk-UA"/>
        </w:rPr>
        <w:t>ук</w:t>
      </w:r>
      <w:r w:rsidR="000D7D73">
        <w:rPr>
          <w:rFonts w:ascii="Times New Roman" w:hAnsi="Times New Roman"/>
          <w:sz w:val="24"/>
          <w:szCs w:val="24"/>
          <w:lang w:val="uk-UA"/>
        </w:rPr>
        <w:t>т</w:t>
      </w:r>
      <w:r w:rsidR="009567BF">
        <w:rPr>
          <w:rFonts w:ascii="Times New Roman" w:hAnsi="Times New Roman"/>
          <w:sz w:val="24"/>
          <w:szCs w:val="24"/>
          <w:lang w:val="uk-UA"/>
        </w:rPr>
        <w:t>у</w:t>
      </w:r>
      <w:r w:rsidR="000D7D73">
        <w:rPr>
          <w:rFonts w:ascii="Times New Roman" w:hAnsi="Times New Roman"/>
          <w:sz w:val="24"/>
          <w:szCs w:val="24"/>
          <w:lang w:val="uk-UA"/>
        </w:rPr>
        <w:t>р</w:t>
      </w:r>
      <w:r w:rsidR="009567BF">
        <w:rPr>
          <w:rFonts w:ascii="Times New Roman" w:hAnsi="Times New Roman"/>
          <w:sz w:val="24"/>
          <w:szCs w:val="24"/>
          <w:lang w:val="uk-UA"/>
        </w:rPr>
        <w:t>и</w:t>
      </w:r>
      <w:r w:rsidRPr="0052319A">
        <w:rPr>
          <w:rFonts w:ascii="Times New Roman" w:hAnsi="Times New Roman"/>
          <w:sz w:val="24"/>
          <w:szCs w:val="24"/>
          <w:lang w:val="uk-UA"/>
        </w:rPr>
        <w:t xml:space="preserve"> про запровадження процедури надання ЄС інформації та індивідуальних даних сертифікатів моряків в електронному форматі </w:t>
      </w:r>
      <w:r w:rsidR="009567BF" w:rsidRPr="00A81213">
        <w:rPr>
          <w:rFonts w:ascii="Times New Roman" w:hAnsi="Times New Roman"/>
          <w:sz w:val="24"/>
          <w:szCs w:val="24"/>
          <w:lang w:val="uk-UA"/>
        </w:rPr>
        <w:t>–</w:t>
      </w:r>
      <w:r w:rsidRPr="0052319A">
        <w:rPr>
          <w:rFonts w:ascii="Times New Roman" w:hAnsi="Times New Roman"/>
          <w:sz w:val="24"/>
          <w:szCs w:val="24"/>
          <w:lang w:val="uk-UA"/>
        </w:rPr>
        <w:t xml:space="preserve"> 2016</w:t>
      </w:r>
      <w:r w:rsidR="009567BF">
        <w:rPr>
          <w:rFonts w:ascii="Times New Roman" w:hAnsi="Times New Roman"/>
          <w:sz w:val="24"/>
          <w:szCs w:val="24"/>
          <w:lang w:val="uk-UA"/>
        </w:rPr>
        <w:t xml:space="preserve"> рік</w:t>
      </w:r>
      <w:r w:rsidRPr="0052319A">
        <w:rPr>
          <w:rFonts w:ascii="Times New Roman" w:hAnsi="Times New Roman"/>
          <w:sz w:val="24"/>
          <w:szCs w:val="24"/>
          <w:lang w:val="uk-UA"/>
        </w:rPr>
        <w:t>;</w:t>
      </w:r>
    </w:p>
    <w:p w:rsidR="0052319A" w:rsidRPr="0052319A" w:rsidRDefault="0052319A" w:rsidP="0052319A">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sidRPr="0052319A">
        <w:rPr>
          <w:rFonts w:ascii="Times New Roman" w:hAnsi="Times New Roman"/>
          <w:sz w:val="24"/>
          <w:szCs w:val="24"/>
          <w:lang w:val="uk-UA"/>
        </w:rPr>
        <w:t>- визначення компетентного органу, відповідального за корегування програм морського навчання</w:t>
      </w:r>
      <w:r w:rsidR="009567BF">
        <w:rPr>
          <w:rFonts w:ascii="Times New Roman" w:hAnsi="Times New Roman"/>
          <w:sz w:val="24"/>
          <w:szCs w:val="24"/>
          <w:lang w:val="uk-UA"/>
        </w:rPr>
        <w:t>,</w:t>
      </w:r>
      <w:r w:rsidRPr="0052319A">
        <w:rPr>
          <w:rFonts w:ascii="Times New Roman" w:hAnsi="Times New Roman"/>
          <w:sz w:val="24"/>
          <w:szCs w:val="24"/>
          <w:lang w:val="uk-UA"/>
        </w:rPr>
        <w:t xml:space="preserve"> у відповідності до міжнародних вимог </w:t>
      </w:r>
      <w:r w:rsidR="009567BF" w:rsidRPr="00A81213">
        <w:rPr>
          <w:rFonts w:ascii="Times New Roman" w:hAnsi="Times New Roman"/>
          <w:sz w:val="24"/>
          <w:szCs w:val="24"/>
          <w:lang w:val="uk-UA"/>
        </w:rPr>
        <w:t>–</w:t>
      </w:r>
      <w:r w:rsidRPr="0052319A">
        <w:rPr>
          <w:rFonts w:ascii="Times New Roman" w:hAnsi="Times New Roman"/>
          <w:sz w:val="24"/>
          <w:szCs w:val="24"/>
          <w:lang w:val="uk-UA"/>
        </w:rPr>
        <w:t xml:space="preserve"> 2016</w:t>
      </w:r>
      <w:r w:rsidR="009567BF">
        <w:rPr>
          <w:rFonts w:ascii="Times New Roman" w:hAnsi="Times New Roman"/>
          <w:sz w:val="24"/>
          <w:szCs w:val="24"/>
          <w:lang w:val="uk-UA"/>
        </w:rPr>
        <w:t xml:space="preserve"> рік</w:t>
      </w:r>
      <w:r w:rsidRPr="0052319A">
        <w:rPr>
          <w:rFonts w:ascii="Times New Roman" w:hAnsi="Times New Roman"/>
          <w:sz w:val="24"/>
          <w:szCs w:val="24"/>
          <w:lang w:val="uk-UA"/>
        </w:rPr>
        <w:t>;</w:t>
      </w:r>
    </w:p>
    <w:p w:rsidR="0052319A" w:rsidRPr="0052319A" w:rsidRDefault="0052319A" w:rsidP="0052319A">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sidRPr="0052319A">
        <w:rPr>
          <w:rFonts w:ascii="Times New Roman" w:hAnsi="Times New Roman"/>
          <w:sz w:val="24"/>
          <w:szCs w:val="24"/>
          <w:lang w:val="uk-UA"/>
        </w:rPr>
        <w:t>- приведення навчальних планів моряків у відповідність з навчальними стандартами, визначеними новим Законом України «Про вищу освіту»</w:t>
      </w:r>
      <w:r w:rsidR="009567BF">
        <w:rPr>
          <w:rFonts w:ascii="Times New Roman" w:hAnsi="Times New Roman"/>
          <w:sz w:val="24"/>
          <w:szCs w:val="24"/>
          <w:lang w:val="uk-UA"/>
        </w:rPr>
        <w:t xml:space="preserve"> </w:t>
      </w:r>
      <w:r w:rsidR="009567BF" w:rsidRPr="003902E2">
        <w:rPr>
          <w:rFonts w:ascii="Times New Roman" w:hAnsi="Times New Roman"/>
          <w:sz w:val="24"/>
          <w:szCs w:val="24"/>
          <w:lang w:val="uk-UA"/>
        </w:rPr>
        <w:t>–</w:t>
      </w:r>
      <w:r w:rsidRPr="0052319A">
        <w:rPr>
          <w:rFonts w:ascii="Times New Roman" w:hAnsi="Times New Roman"/>
          <w:sz w:val="24"/>
          <w:szCs w:val="24"/>
          <w:lang w:val="uk-UA"/>
        </w:rPr>
        <w:t xml:space="preserve"> 2016</w:t>
      </w:r>
      <w:r w:rsidR="009567BF">
        <w:rPr>
          <w:rFonts w:ascii="Times New Roman" w:hAnsi="Times New Roman"/>
          <w:sz w:val="24"/>
          <w:szCs w:val="24"/>
          <w:lang w:val="uk-UA"/>
        </w:rPr>
        <w:t xml:space="preserve"> рік</w:t>
      </w:r>
      <w:r w:rsidRPr="0052319A">
        <w:rPr>
          <w:rFonts w:ascii="Times New Roman" w:hAnsi="Times New Roman"/>
          <w:sz w:val="24"/>
          <w:szCs w:val="24"/>
          <w:lang w:val="uk-UA"/>
        </w:rPr>
        <w:t xml:space="preserve">; </w:t>
      </w:r>
    </w:p>
    <w:p w:rsidR="0052319A" w:rsidRPr="0052319A" w:rsidRDefault="0052319A" w:rsidP="0052319A">
      <w:pPr>
        <w:tabs>
          <w:tab w:val="left" w:pos="9072"/>
        </w:tabs>
        <w:autoSpaceDE w:val="0"/>
        <w:autoSpaceDN w:val="0"/>
        <w:adjustRightInd w:val="0"/>
        <w:spacing w:before="120" w:after="120" w:line="240" w:lineRule="auto"/>
        <w:ind w:firstLine="720"/>
        <w:jc w:val="both"/>
        <w:rPr>
          <w:rFonts w:ascii="Times New Roman" w:hAnsi="Times New Roman"/>
          <w:sz w:val="24"/>
          <w:szCs w:val="24"/>
          <w:lang w:val="uk-UA"/>
        </w:rPr>
      </w:pPr>
      <w:r w:rsidRPr="0052319A">
        <w:rPr>
          <w:rFonts w:ascii="Times New Roman" w:hAnsi="Times New Roman"/>
          <w:sz w:val="24"/>
          <w:szCs w:val="24"/>
          <w:lang w:val="uk-UA"/>
        </w:rPr>
        <w:t xml:space="preserve">- прийняття закону </w:t>
      </w:r>
      <w:r w:rsidR="009567BF">
        <w:rPr>
          <w:rFonts w:ascii="Times New Roman" w:hAnsi="Times New Roman"/>
          <w:sz w:val="24"/>
          <w:szCs w:val="24"/>
          <w:lang w:val="uk-UA"/>
        </w:rPr>
        <w:t>про</w:t>
      </w:r>
      <w:r w:rsidRPr="0052319A">
        <w:rPr>
          <w:rFonts w:ascii="Times New Roman" w:hAnsi="Times New Roman"/>
          <w:sz w:val="24"/>
          <w:szCs w:val="24"/>
          <w:lang w:val="uk-UA"/>
        </w:rPr>
        <w:t xml:space="preserve"> внесення змін до </w:t>
      </w:r>
      <w:r w:rsidR="009567BF">
        <w:rPr>
          <w:rFonts w:ascii="Times New Roman" w:hAnsi="Times New Roman"/>
          <w:sz w:val="24"/>
          <w:szCs w:val="24"/>
          <w:lang w:val="uk-UA"/>
        </w:rPr>
        <w:t>с</w:t>
      </w:r>
      <w:r w:rsidRPr="0052319A">
        <w:rPr>
          <w:rFonts w:ascii="Times New Roman" w:hAnsi="Times New Roman"/>
          <w:sz w:val="24"/>
          <w:szCs w:val="24"/>
          <w:lang w:val="uk-UA"/>
        </w:rPr>
        <w:t xml:space="preserve">татті 51 Кодексу торговельного мореплавства України для приведення її у відповідність </w:t>
      </w:r>
      <w:r w:rsidR="009567BF">
        <w:rPr>
          <w:rFonts w:ascii="Times New Roman" w:hAnsi="Times New Roman"/>
          <w:sz w:val="24"/>
          <w:szCs w:val="24"/>
          <w:lang w:val="uk-UA"/>
        </w:rPr>
        <w:t>до</w:t>
      </w:r>
      <w:r w:rsidRPr="0052319A">
        <w:rPr>
          <w:rFonts w:ascii="Times New Roman" w:hAnsi="Times New Roman"/>
          <w:sz w:val="24"/>
          <w:szCs w:val="24"/>
          <w:lang w:val="uk-UA"/>
        </w:rPr>
        <w:t xml:space="preserve"> вимог </w:t>
      </w:r>
      <w:r w:rsidR="009567BF">
        <w:rPr>
          <w:rFonts w:ascii="Times New Roman" w:hAnsi="Times New Roman"/>
          <w:sz w:val="24"/>
          <w:szCs w:val="24"/>
          <w:lang w:val="uk-UA"/>
        </w:rPr>
        <w:t>Конвенції ПДН</w:t>
      </w:r>
      <w:r w:rsidRPr="0052319A">
        <w:rPr>
          <w:rFonts w:ascii="Times New Roman" w:hAnsi="Times New Roman"/>
          <w:sz w:val="24"/>
          <w:szCs w:val="24"/>
          <w:lang w:val="uk-UA"/>
        </w:rPr>
        <w:t xml:space="preserve">В щодо професійної кваліфікації членів </w:t>
      </w:r>
      <w:r w:rsidR="009567BF">
        <w:rPr>
          <w:rFonts w:ascii="Times New Roman" w:hAnsi="Times New Roman"/>
          <w:sz w:val="24"/>
          <w:szCs w:val="24"/>
          <w:lang w:val="uk-UA"/>
        </w:rPr>
        <w:t>екіпажу</w:t>
      </w:r>
      <w:r w:rsidRPr="0052319A">
        <w:rPr>
          <w:rFonts w:ascii="Times New Roman" w:hAnsi="Times New Roman"/>
          <w:sz w:val="24"/>
          <w:szCs w:val="24"/>
          <w:lang w:val="uk-UA"/>
        </w:rPr>
        <w:t xml:space="preserve"> </w:t>
      </w:r>
      <w:r w:rsidR="009567BF" w:rsidRPr="00A81213">
        <w:rPr>
          <w:rFonts w:ascii="Times New Roman" w:hAnsi="Times New Roman"/>
          <w:sz w:val="24"/>
          <w:szCs w:val="24"/>
          <w:lang w:val="uk-UA"/>
        </w:rPr>
        <w:t>–</w:t>
      </w:r>
      <w:r w:rsidRPr="0052319A">
        <w:rPr>
          <w:rFonts w:ascii="Times New Roman" w:hAnsi="Times New Roman"/>
          <w:sz w:val="24"/>
          <w:szCs w:val="24"/>
          <w:lang w:val="uk-UA"/>
        </w:rPr>
        <w:t xml:space="preserve"> 2016</w:t>
      </w:r>
      <w:r w:rsidR="009567BF">
        <w:rPr>
          <w:rFonts w:ascii="Times New Roman" w:hAnsi="Times New Roman"/>
          <w:sz w:val="24"/>
          <w:szCs w:val="24"/>
          <w:lang w:val="uk-UA"/>
        </w:rPr>
        <w:t xml:space="preserve"> рік</w:t>
      </w:r>
      <w:r w:rsidRPr="0052319A">
        <w:rPr>
          <w:rFonts w:ascii="Times New Roman" w:hAnsi="Times New Roman"/>
          <w:sz w:val="24"/>
          <w:szCs w:val="24"/>
          <w:lang w:val="uk-UA"/>
        </w:rPr>
        <w:t xml:space="preserve">; </w:t>
      </w:r>
    </w:p>
    <w:p w:rsidR="0052319A" w:rsidRPr="0052319A" w:rsidRDefault="0052319A" w:rsidP="0052319A">
      <w:pPr>
        <w:tabs>
          <w:tab w:val="left" w:pos="9072"/>
        </w:tabs>
        <w:autoSpaceDE w:val="0"/>
        <w:autoSpaceDN w:val="0"/>
        <w:adjustRightInd w:val="0"/>
        <w:spacing w:before="120" w:after="120" w:line="240" w:lineRule="auto"/>
        <w:ind w:firstLine="720"/>
        <w:jc w:val="both"/>
        <w:rPr>
          <w:rFonts w:ascii="Times New Roman" w:hAnsi="Times New Roman"/>
          <w:lang w:val="uk-UA"/>
        </w:rPr>
      </w:pPr>
      <w:r w:rsidRPr="0052319A">
        <w:rPr>
          <w:rFonts w:ascii="Times New Roman" w:hAnsi="Times New Roman"/>
          <w:sz w:val="24"/>
          <w:szCs w:val="24"/>
          <w:lang w:val="uk-UA"/>
        </w:rPr>
        <w:t xml:space="preserve">- </w:t>
      </w:r>
      <w:r w:rsidR="009567BF">
        <w:rPr>
          <w:rFonts w:ascii="Times New Roman" w:hAnsi="Times New Roman"/>
          <w:sz w:val="24"/>
          <w:szCs w:val="24"/>
          <w:lang w:val="uk-UA"/>
        </w:rPr>
        <w:t>вжиття</w:t>
      </w:r>
      <w:r w:rsidRPr="0052319A">
        <w:rPr>
          <w:rFonts w:ascii="Times New Roman" w:hAnsi="Times New Roman"/>
          <w:sz w:val="24"/>
          <w:szCs w:val="24"/>
          <w:lang w:val="uk-UA"/>
        </w:rPr>
        <w:t xml:space="preserve"> заходів для забезпечення спрощення системи </w:t>
      </w:r>
      <w:proofErr w:type="spellStart"/>
      <w:r w:rsidRPr="0052319A">
        <w:rPr>
          <w:rFonts w:ascii="Times New Roman" w:hAnsi="Times New Roman"/>
          <w:sz w:val="24"/>
          <w:szCs w:val="24"/>
          <w:lang w:val="uk-UA"/>
        </w:rPr>
        <w:t>дипломування</w:t>
      </w:r>
      <w:proofErr w:type="spellEnd"/>
      <w:r w:rsidRPr="0052319A">
        <w:rPr>
          <w:rFonts w:ascii="Times New Roman" w:hAnsi="Times New Roman"/>
          <w:sz w:val="24"/>
          <w:szCs w:val="24"/>
          <w:lang w:val="uk-UA"/>
        </w:rPr>
        <w:t xml:space="preserve"> (сертифікації) моряків </w:t>
      </w:r>
      <w:r w:rsidR="009567BF" w:rsidRPr="00A81213">
        <w:rPr>
          <w:rFonts w:ascii="Times New Roman" w:hAnsi="Times New Roman"/>
          <w:sz w:val="24"/>
          <w:szCs w:val="24"/>
          <w:lang w:val="uk-UA"/>
        </w:rPr>
        <w:t>–</w:t>
      </w:r>
      <w:r w:rsidRPr="0052319A">
        <w:rPr>
          <w:rFonts w:ascii="Times New Roman" w:hAnsi="Times New Roman"/>
          <w:sz w:val="24"/>
          <w:szCs w:val="24"/>
          <w:lang w:val="uk-UA"/>
        </w:rPr>
        <w:t xml:space="preserve"> 2016</w:t>
      </w:r>
      <w:r w:rsidR="009567BF">
        <w:rPr>
          <w:rFonts w:ascii="Times New Roman" w:hAnsi="Times New Roman"/>
          <w:sz w:val="24"/>
          <w:szCs w:val="24"/>
          <w:lang w:val="uk-UA"/>
        </w:rPr>
        <w:t xml:space="preserve"> рік</w:t>
      </w:r>
      <w:r w:rsidRPr="0052319A">
        <w:rPr>
          <w:rFonts w:ascii="Times New Roman" w:hAnsi="Times New Roman"/>
          <w:sz w:val="24"/>
          <w:szCs w:val="24"/>
          <w:lang w:val="uk-UA"/>
        </w:rPr>
        <w:t xml:space="preserve">; </w:t>
      </w:r>
    </w:p>
    <w:p w:rsidR="009567BF" w:rsidRPr="00F84423" w:rsidRDefault="009567BF" w:rsidP="00256954">
      <w:pPr>
        <w:tabs>
          <w:tab w:val="left" w:pos="9072"/>
        </w:tabs>
        <w:spacing w:before="120" w:after="120"/>
        <w:ind w:firstLine="720"/>
        <w:jc w:val="both"/>
        <w:rPr>
          <w:rFonts w:ascii="Times New Roman" w:hAnsi="Times New Roman"/>
          <w:sz w:val="24"/>
          <w:szCs w:val="24"/>
          <w:lang w:val="uk-UA"/>
        </w:rPr>
      </w:pPr>
      <w:r>
        <w:rPr>
          <w:rFonts w:ascii="Times New Roman" w:hAnsi="Times New Roman"/>
          <w:sz w:val="24"/>
          <w:szCs w:val="24"/>
          <w:lang w:val="uk-UA"/>
        </w:rPr>
        <w:t>- в</w:t>
      </w:r>
      <w:r w:rsidRPr="00BF19C9">
        <w:rPr>
          <w:rFonts w:ascii="Times New Roman" w:hAnsi="Times New Roman"/>
          <w:sz w:val="24"/>
          <w:szCs w:val="24"/>
          <w:lang w:val="uk-UA"/>
        </w:rPr>
        <w:t>идання наказу Міністерства охорони здоров’я України, в якому буде визначено Регламент щодо придатності осіб за станом здоров’я для роботи на суднах, Реєстр визнаних закладів охорони здоров’я та виданих ними медичних свідоцтв, порядок доступу до Реєстру</w:t>
      </w:r>
      <w:r>
        <w:rPr>
          <w:rFonts w:ascii="Times New Roman" w:hAnsi="Times New Roman"/>
          <w:sz w:val="24"/>
          <w:szCs w:val="24"/>
          <w:lang w:val="uk-UA"/>
        </w:rPr>
        <w:t xml:space="preserve"> – 2016 рік</w:t>
      </w:r>
      <w:r w:rsidRPr="00BF19C9">
        <w:rPr>
          <w:rFonts w:ascii="Times New Roman" w:hAnsi="Times New Roman"/>
          <w:sz w:val="24"/>
          <w:szCs w:val="24"/>
          <w:lang w:val="uk-UA"/>
        </w:rPr>
        <w:t>;</w:t>
      </w:r>
      <w:r w:rsidRPr="00F84423" w:rsidDel="00BF19C9">
        <w:rPr>
          <w:rFonts w:ascii="Times New Roman" w:hAnsi="Times New Roman"/>
          <w:sz w:val="24"/>
          <w:szCs w:val="24"/>
          <w:lang w:val="uk-UA"/>
        </w:rPr>
        <w:t xml:space="preserve"> </w:t>
      </w:r>
    </w:p>
    <w:p w:rsidR="0052319A" w:rsidRDefault="009567BF" w:rsidP="0052319A">
      <w:pPr>
        <w:pStyle w:val="1"/>
        <w:spacing w:before="120" w:after="120"/>
        <w:ind w:firstLine="720"/>
        <w:jc w:val="both"/>
        <w:rPr>
          <w:rFonts w:ascii="Times New Roman" w:hAnsi="Times New Roman"/>
          <w:b w:val="0"/>
          <w:bCs w:val="0"/>
          <w:color w:val="auto"/>
          <w:sz w:val="24"/>
          <w:szCs w:val="24"/>
          <w:lang w:val="uk-UA"/>
        </w:rPr>
      </w:pPr>
      <w:r>
        <w:rPr>
          <w:rFonts w:ascii="Times New Roman" w:hAnsi="Times New Roman"/>
          <w:b w:val="0"/>
          <w:bCs w:val="0"/>
          <w:color w:val="auto"/>
          <w:sz w:val="24"/>
          <w:szCs w:val="24"/>
          <w:lang w:val="uk-UA"/>
        </w:rPr>
        <w:t xml:space="preserve">- </w:t>
      </w:r>
      <w:r w:rsidRPr="00BF19C9">
        <w:rPr>
          <w:rFonts w:ascii="Times New Roman" w:hAnsi="Times New Roman"/>
          <w:b w:val="0"/>
          <w:bCs w:val="0"/>
          <w:color w:val="auto"/>
          <w:sz w:val="24"/>
          <w:szCs w:val="24"/>
          <w:lang w:val="uk-UA"/>
        </w:rPr>
        <w:t>видання наказу Міністерства охорони здоров’я України, яким буде впроваджено систему стандартів якості в діяльність медичних закладів, що здійснюють медичні огляди моряків</w:t>
      </w:r>
      <w:r w:rsidRPr="00BF19C9" w:rsidDel="00BF19C9">
        <w:rPr>
          <w:rFonts w:ascii="Times New Roman" w:hAnsi="Times New Roman"/>
          <w:b w:val="0"/>
          <w:bCs w:val="0"/>
          <w:color w:val="auto"/>
          <w:sz w:val="24"/>
          <w:szCs w:val="24"/>
          <w:lang w:val="uk-UA"/>
        </w:rPr>
        <w:t xml:space="preserve"> </w:t>
      </w:r>
      <w:r w:rsidRPr="00BF19C9">
        <w:rPr>
          <w:rFonts w:ascii="Times New Roman" w:hAnsi="Times New Roman"/>
          <w:b w:val="0"/>
          <w:bCs w:val="0"/>
          <w:color w:val="auto"/>
          <w:sz w:val="24"/>
          <w:szCs w:val="24"/>
          <w:lang w:val="uk-UA"/>
        </w:rPr>
        <w:t xml:space="preserve">та забезпечення </w:t>
      </w:r>
      <w:r>
        <w:rPr>
          <w:rFonts w:ascii="Times New Roman" w:hAnsi="Times New Roman"/>
          <w:b w:val="0"/>
          <w:bCs w:val="0"/>
          <w:color w:val="auto"/>
          <w:sz w:val="24"/>
          <w:szCs w:val="24"/>
          <w:lang w:val="uk-UA"/>
        </w:rPr>
        <w:t>ф</w:t>
      </w:r>
      <w:r w:rsidRPr="00BF19C9">
        <w:rPr>
          <w:rFonts w:ascii="Times New Roman" w:hAnsi="Times New Roman"/>
          <w:b w:val="0"/>
          <w:bCs w:val="0"/>
          <w:color w:val="auto"/>
          <w:sz w:val="24"/>
          <w:szCs w:val="24"/>
          <w:lang w:val="uk-UA"/>
        </w:rPr>
        <w:t>ункціонування Реєстру визнаних закладів охорони здоров’я та виданих ними медичних свідоцтв</w:t>
      </w:r>
      <w:r>
        <w:rPr>
          <w:rFonts w:ascii="Times New Roman" w:hAnsi="Times New Roman"/>
          <w:b w:val="0"/>
          <w:bCs w:val="0"/>
          <w:color w:val="auto"/>
          <w:sz w:val="24"/>
          <w:szCs w:val="24"/>
          <w:lang w:val="uk-UA"/>
        </w:rPr>
        <w:t xml:space="preserve"> – 2016 рік.</w:t>
      </w:r>
    </w:p>
    <w:p w:rsidR="009567BF" w:rsidRPr="009567BF" w:rsidRDefault="0052319A" w:rsidP="00D55BA0">
      <w:pPr>
        <w:pStyle w:val="1"/>
        <w:spacing w:after="240"/>
        <w:ind w:firstLine="720"/>
        <w:rPr>
          <w:rFonts w:ascii="Times New Roman" w:hAnsi="Times New Roman"/>
          <w:color w:val="323E4F"/>
          <w:sz w:val="24"/>
          <w:szCs w:val="24"/>
          <w:lang w:val="uk-UA"/>
        </w:rPr>
      </w:pPr>
      <w:bookmarkStart w:id="7" w:name="_Toc431569675"/>
      <w:r w:rsidRPr="0052319A">
        <w:rPr>
          <w:rFonts w:ascii="Times New Roman" w:hAnsi="Times New Roman"/>
          <w:color w:val="323E4F"/>
          <w:sz w:val="24"/>
          <w:szCs w:val="24"/>
          <w:lang w:val="ru-RU"/>
        </w:rPr>
        <w:t>7</w:t>
      </w:r>
      <w:r w:rsidR="009567BF">
        <w:rPr>
          <w:rFonts w:ascii="Times New Roman" w:hAnsi="Times New Roman"/>
          <w:color w:val="323E4F"/>
          <w:sz w:val="24"/>
          <w:szCs w:val="24"/>
          <w:lang w:val="ru-RU"/>
        </w:rPr>
        <w:t>.</w:t>
      </w:r>
      <w:r w:rsidRPr="0052319A">
        <w:rPr>
          <w:rFonts w:ascii="Times New Roman" w:hAnsi="Times New Roman"/>
          <w:color w:val="323E4F"/>
          <w:sz w:val="24"/>
          <w:szCs w:val="24"/>
          <w:lang w:val="ru-RU"/>
        </w:rPr>
        <w:t xml:space="preserve"> </w:t>
      </w:r>
      <w:r w:rsidRPr="0052319A">
        <w:rPr>
          <w:rFonts w:ascii="Times New Roman" w:hAnsi="Times New Roman"/>
          <w:color w:val="323E4F"/>
          <w:sz w:val="24"/>
          <w:szCs w:val="24"/>
          <w:lang w:val="uk-UA"/>
        </w:rPr>
        <w:t>Фінансово-економічні питання</w:t>
      </w:r>
      <w:bookmarkEnd w:id="7"/>
    </w:p>
    <w:p w:rsidR="009567BF" w:rsidRDefault="009567BF" w:rsidP="00D55BA0">
      <w:pPr>
        <w:tabs>
          <w:tab w:val="left" w:pos="9072"/>
        </w:tabs>
        <w:autoSpaceDE w:val="0"/>
        <w:autoSpaceDN w:val="0"/>
        <w:adjustRightInd w:val="0"/>
        <w:spacing w:after="240" w:line="240" w:lineRule="auto"/>
        <w:ind w:firstLine="720"/>
        <w:jc w:val="both"/>
        <w:rPr>
          <w:rFonts w:ascii="Times New Roman" w:hAnsi="Times New Roman"/>
          <w:sz w:val="24"/>
          <w:szCs w:val="24"/>
          <w:lang w:val="uk-UA"/>
        </w:rPr>
      </w:pPr>
      <w:r>
        <w:rPr>
          <w:rFonts w:ascii="Times New Roman" w:hAnsi="Times New Roman"/>
          <w:sz w:val="24"/>
          <w:szCs w:val="24"/>
          <w:lang w:val="uk-UA"/>
        </w:rPr>
        <w:t>Очікується, що імплементація Директиви 2008/106/ЄС не вимагатиме значних коштів.</w:t>
      </w:r>
    </w:p>
    <w:p w:rsidR="009567BF" w:rsidRDefault="009567BF" w:rsidP="00D55BA0">
      <w:pPr>
        <w:tabs>
          <w:tab w:val="left" w:pos="9072"/>
        </w:tabs>
        <w:autoSpaceDE w:val="0"/>
        <w:autoSpaceDN w:val="0"/>
        <w:adjustRightInd w:val="0"/>
        <w:spacing w:after="240" w:line="240" w:lineRule="auto"/>
        <w:ind w:firstLine="720"/>
        <w:jc w:val="both"/>
        <w:rPr>
          <w:rFonts w:ascii="Times New Roman" w:hAnsi="Times New Roman"/>
          <w:sz w:val="24"/>
          <w:szCs w:val="24"/>
          <w:lang w:val="uk-UA"/>
        </w:rPr>
      </w:pPr>
      <w:r>
        <w:rPr>
          <w:rFonts w:ascii="Times New Roman" w:hAnsi="Times New Roman"/>
          <w:sz w:val="24"/>
          <w:szCs w:val="24"/>
          <w:lang w:val="uk-UA"/>
        </w:rPr>
        <w:t>Розробка та прийняття будь-яких змін до законів та нормативної бази не вимагатиме додаткових витрат.</w:t>
      </w:r>
    </w:p>
    <w:p w:rsidR="009567BF" w:rsidRDefault="009567BF" w:rsidP="00D55BA0">
      <w:pPr>
        <w:tabs>
          <w:tab w:val="left" w:pos="9072"/>
        </w:tabs>
        <w:autoSpaceDE w:val="0"/>
        <w:autoSpaceDN w:val="0"/>
        <w:adjustRightInd w:val="0"/>
        <w:spacing w:after="24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Наявні додаткові витрати для моряків/судноплавних компаній, що виникають з нової вимоги про певні базові курси безпеки, які треба проходити кожні 5 років, та для сьогоднішніх моряків та нових слухачів, які повинні пройти додаткове навчання, включаючи </w:t>
      </w:r>
      <w:r>
        <w:rPr>
          <w:rFonts w:ascii="Times New Roman" w:hAnsi="Times New Roman"/>
          <w:sz w:val="24"/>
          <w:szCs w:val="24"/>
          <w:lang w:val="uk-UA"/>
        </w:rPr>
        <w:lastRenderedPageBreak/>
        <w:t xml:space="preserve">варіант навчання дистанційно. Прямі видатки залежатимуть від кількості моряків, дію що потребуватимуть навчання, та оцінок ймовірних витрат на навчальні курси. Будуть також подальші видатки для власників суден, оскільки існуючі моряки не зможуть виконувати свої функції, перебуваючи на навчанні. Ці втрати продуктивності дорівнюють витратам, які несе власник судна при наймі моряка. </w:t>
      </w:r>
    </w:p>
    <w:p w:rsidR="009567BF" w:rsidRDefault="009567BF" w:rsidP="00D55BA0">
      <w:pPr>
        <w:tabs>
          <w:tab w:val="left" w:pos="9072"/>
        </w:tabs>
        <w:autoSpaceDE w:val="0"/>
        <w:autoSpaceDN w:val="0"/>
        <w:adjustRightInd w:val="0"/>
        <w:spacing w:after="24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Деякі витрати можуть виникнути при передачі персональних даних сертифікатів моряків в </w:t>
      </w:r>
      <w:r w:rsidR="0052319A" w:rsidRPr="0052319A">
        <w:rPr>
          <w:rFonts w:ascii="Times New Roman" w:hAnsi="Times New Roman"/>
          <w:sz w:val="24"/>
          <w:szCs w:val="24"/>
          <w:lang w:val="uk-UA"/>
        </w:rPr>
        <w:t>Європейську К</w:t>
      </w:r>
      <w:r w:rsidR="0074086B">
        <w:rPr>
          <w:rFonts w:ascii="Times New Roman" w:hAnsi="Times New Roman"/>
          <w:sz w:val="24"/>
          <w:szCs w:val="24"/>
          <w:lang w:val="uk-UA"/>
        </w:rPr>
        <w:t>омісію</w:t>
      </w:r>
      <w:r>
        <w:rPr>
          <w:rFonts w:ascii="Times New Roman" w:hAnsi="Times New Roman"/>
          <w:sz w:val="24"/>
          <w:szCs w:val="24"/>
          <w:lang w:val="uk-UA"/>
        </w:rPr>
        <w:t xml:space="preserve"> через базу даних, розроблену </w:t>
      </w:r>
      <w:r w:rsidR="0074086B">
        <w:rPr>
          <w:rFonts w:ascii="Times New Roman" w:hAnsi="Times New Roman"/>
          <w:sz w:val="24"/>
          <w:szCs w:val="24"/>
          <w:lang w:val="en-US"/>
        </w:rPr>
        <w:t>EMSA</w:t>
      </w:r>
      <w:r>
        <w:rPr>
          <w:rFonts w:ascii="Times New Roman" w:hAnsi="Times New Roman"/>
          <w:sz w:val="24"/>
          <w:szCs w:val="24"/>
          <w:lang w:val="uk-UA"/>
        </w:rPr>
        <w:t xml:space="preserve">. Відповідне програмне забезпечення могло б бути надане </w:t>
      </w:r>
      <w:r w:rsidR="0074086B">
        <w:rPr>
          <w:rFonts w:ascii="Times New Roman" w:hAnsi="Times New Roman"/>
          <w:sz w:val="24"/>
          <w:szCs w:val="24"/>
          <w:lang w:val="en-US"/>
        </w:rPr>
        <w:t>EMSA</w:t>
      </w:r>
      <w:r>
        <w:rPr>
          <w:rFonts w:ascii="Times New Roman" w:hAnsi="Times New Roman"/>
          <w:sz w:val="24"/>
          <w:szCs w:val="24"/>
          <w:lang w:val="uk-UA"/>
        </w:rPr>
        <w:t>.</w:t>
      </w:r>
    </w:p>
    <w:p w:rsidR="009567BF" w:rsidRPr="008C4C32" w:rsidRDefault="009567BF" w:rsidP="00D55BA0">
      <w:pPr>
        <w:tabs>
          <w:tab w:val="left" w:pos="9072"/>
        </w:tabs>
        <w:autoSpaceDE w:val="0"/>
        <w:autoSpaceDN w:val="0"/>
        <w:adjustRightInd w:val="0"/>
        <w:spacing w:after="24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Введення комп’ютерної системи віддаленого тестування моряків, а також системи електронного обміну даними призведе до появи додаткових витрат. </w:t>
      </w:r>
    </w:p>
    <w:p w:rsidR="009567BF" w:rsidRPr="009567BF" w:rsidRDefault="0052319A" w:rsidP="005B37E0">
      <w:pPr>
        <w:pStyle w:val="1"/>
        <w:spacing w:before="240" w:after="240"/>
        <w:ind w:firstLine="720"/>
        <w:rPr>
          <w:rFonts w:ascii="Times New Roman" w:hAnsi="Times New Roman"/>
          <w:color w:val="323E4F"/>
          <w:sz w:val="24"/>
          <w:szCs w:val="24"/>
          <w:lang w:val="uk-UA"/>
        </w:rPr>
      </w:pPr>
      <w:bookmarkStart w:id="8" w:name="_Toc431569676"/>
      <w:r w:rsidRPr="0052319A">
        <w:rPr>
          <w:rFonts w:ascii="Times New Roman" w:hAnsi="Times New Roman"/>
          <w:color w:val="323E4F"/>
          <w:sz w:val="24"/>
          <w:szCs w:val="24"/>
          <w:lang w:val="ru-RU"/>
        </w:rPr>
        <w:t>8</w:t>
      </w:r>
      <w:r w:rsidR="009567BF">
        <w:rPr>
          <w:rFonts w:ascii="Times New Roman" w:hAnsi="Times New Roman"/>
          <w:i/>
          <w:color w:val="323E4F"/>
          <w:sz w:val="24"/>
          <w:szCs w:val="24"/>
          <w:lang w:val="ru-RU"/>
        </w:rPr>
        <w:t>.</w:t>
      </w:r>
      <w:r w:rsidRPr="0052319A">
        <w:rPr>
          <w:rFonts w:ascii="Times New Roman" w:hAnsi="Times New Roman"/>
          <w:i/>
          <w:color w:val="323E4F"/>
          <w:sz w:val="24"/>
          <w:szCs w:val="24"/>
          <w:lang w:val="ru-RU"/>
        </w:rPr>
        <w:t xml:space="preserve"> </w:t>
      </w:r>
      <w:r w:rsidRPr="0052319A">
        <w:rPr>
          <w:rFonts w:ascii="Times New Roman" w:hAnsi="Times New Roman"/>
          <w:color w:val="323E4F"/>
          <w:sz w:val="24"/>
          <w:szCs w:val="24"/>
          <w:lang w:val="uk-UA"/>
        </w:rPr>
        <w:t>Узагальнення основних питань</w:t>
      </w:r>
      <w:bookmarkEnd w:id="8"/>
    </w:p>
    <w:p w:rsidR="009567BF" w:rsidRDefault="009567BF" w:rsidP="005B37E0">
      <w:pPr>
        <w:tabs>
          <w:tab w:val="left" w:pos="9072"/>
        </w:tabs>
        <w:spacing w:before="240" w:after="240"/>
        <w:ind w:firstLine="720"/>
        <w:jc w:val="both"/>
        <w:rPr>
          <w:rFonts w:ascii="Times New Roman" w:hAnsi="Times New Roman"/>
          <w:sz w:val="24"/>
          <w:szCs w:val="24"/>
          <w:lang w:val="uk-UA"/>
        </w:rPr>
      </w:pPr>
      <w:r>
        <w:rPr>
          <w:rFonts w:ascii="Times New Roman" w:hAnsi="Times New Roman"/>
          <w:sz w:val="24"/>
          <w:szCs w:val="24"/>
          <w:lang w:val="uk-UA"/>
        </w:rPr>
        <w:t xml:space="preserve">Ризики у судноплавстві, пов’язані з людськими чинниками, можуть бути пов’язані з проблемами в організаційному управлінні, помилками та </w:t>
      </w:r>
      <w:r w:rsidR="00F42EAA">
        <w:rPr>
          <w:rFonts w:ascii="Times New Roman" w:hAnsi="Times New Roman"/>
          <w:sz w:val="24"/>
          <w:szCs w:val="24"/>
          <w:lang w:val="uk-UA"/>
        </w:rPr>
        <w:t>недосконалістю в підготовці моряків</w:t>
      </w:r>
      <w:r>
        <w:rPr>
          <w:rFonts w:ascii="Times New Roman" w:hAnsi="Times New Roman"/>
          <w:sz w:val="24"/>
          <w:szCs w:val="24"/>
          <w:lang w:val="uk-UA"/>
        </w:rPr>
        <w:t>. Тому якість освіти та підготовки відіграє вирішальну роль при зменшенні аварій на морі та сприянні безпеці суден, захисту довкілля та економічності діяльності суден – на морі, в обмежених водах та/або акваторії портів.</w:t>
      </w:r>
    </w:p>
    <w:p w:rsidR="009567BF" w:rsidRDefault="009567BF" w:rsidP="005B37E0">
      <w:pPr>
        <w:tabs>
          <w:tab w:val="left" w:pos="9072"/>
        </w:tabs>
        <w:spacing w:before="240" w:after="240"/>
        <w:ind w:firstLine="720"/>
        <w:jc w:val="both"/>
        <w:rPr>
          <w:rFonts w:ascii="Times New Roman" w:hAnsi="Times New Roman"/>
          <w:sz w:val="24"/>
          <w:szCs w:val="24"/>
          <w:lang w:val="uk-UA"/>
        </w:rPr>
      </w:pPr>
      <w:r>
        <w:rPr>
          <w:rFonts w:ascii="Times New Roman" w:hAnsi="Times New Roman"/>
          <w:sz w:val="24"/>
          <w:szCs w:val="24"/>
          <w:lang w:val="uk-UA"/>
        </w:rPr>
        <w:t xml:space="preserve">Директива 2008/106/ЄС працює на уніфікацію правил підготовки моряків, в чому </w:t>
      </w:r>
      <w:r w:rsidR="00754D21">
        <w:rPr>
          <w:rFonts w:ascii="Times New Roman" w:hAnsi="Times New Roman"/>
          <w:sz w:val="24"/>
          <w:szCs w:val="24"/>
          <w:lang w:val="en-US"/>
        </w:rPr>
        <w:t>EMSA</w:t>
      </w:r>
      <w:r>
        <w:rPr>
          <w:rFonts w:ascii="Times New Roman" w:hAnsi="Times New Roman"/>
          <w:sz w:val="24"/>
          <w:szCs w:val="24"/>
          <w:lang w:val="uk-UA"/>
        </w:rPr>
        <w:t xml:space="preserve"> відіграє важливу роль як контрольний орган. Вона також передбачає єдину систему </w:t>
      </w:r>
      <w:r w:rsidR="00F42EAA">
        <w:rPr>
          <w:rFonts w:ascii="Times New Roman" w:hAnsi="Times New Roman"/>
          <w:sz w:val="24"/>
          <w:szCs w:val="24"/>
          <w:lang w:val="uk-UA"/>
        </w:rPr>
        <w:t xml:space="preserve">визнання </w:t>
      </w:r>
      <w:r>
        <w:rPr>
          <w:rFonts w:ascii="Times New Roman" w:hAnsi="Times New Roman"/>
          <w:sz w:val="24"/>
          <w:szCs w:val="24"/>
          <w:lang w:val="uk-UA"/>
        </w:rPr>
        <w:t xml:space="preserve">сертифікатів, виданих не державами ЄС, яка гарантує, що всі моряки, які працюють на суднах під прапорами ЄС є належним чином підготовленими, незалежно від того, де вони </w:t>
      </w:r>
      <w:r w:rsidR="00F42EAA">
        <w:rPr>
          <w:rFonts w:ascii="Times New Roman" w:hAnsi="Times New Roman"/>
          <w:sz w:val="24"/>
          <w:szCs w:val="24"/>
          <w:lang w:val="uk-UA"/>
        </w:rPr>
        <w:t>пройшли професійну підготовку</w:t>
      </w:r>
      <w:r>
        <w:rPr>
          <w:rFonts w:ascii="Times New Roman" w:hAnsi="Times New Roman"/>
          <w:sz w:val="24"/>
          <w:szCs w:val="24"/>
          <w:lang w:val="uk-UA"/>
        </w:rPr>
        <w:t>.</w:t>
      </w:r>
    </w:p>
    <w:p w:rsidR="009567BF" w:rsidRDefault="00F42EAA" w:rsidP="005B37E0">
      <w:pPr>
        <w:tabs>
          <w:tab w:val="left" w:pos="9072"/>
        </w:tabs>
        <w:spacing w:before="240" w:after="240"/>
        <w:ind w:firstLine="720"/>
        <w:jc w:val="both"/>
        <w:rPr>
          <w:rFonts w:ascii="Times New Roman" w:hAnsi="Times New Roman"/>
          <w:sz w:val="24"/>
          <w:szCs w:val="24"/>
          <w:lang w:val="uk-UA"/>
        </w:rPr>
      </w:pPr>
      <w:r>
        <w:rPr>
          <w:rFonts w:ascii="Times New Roman" w:hAnsi="Times New Roman"/>
          <w:sz w:val="24"/>
          <w:szCs w:val="24"/>
          <w:lang w:val="uk-UA"/>
        </w:rPr>
        <w:t xml:space="preserve">Забезпечення продовження видачі дипломів, підтверджень та свідоцтв моряків у відповідності до ПДНВ має гарантувати, що Україна залишиться у «білому списку» </w:t>
      </w:r>
      <w:r>
        <w:rPr>
          <w:rFonts w:ascii="Times New Roman" w:hAnsi="Times New Roman"/>
          <w:sz w:val="24"/>
          <w:szCs w:val="24"/>
          <w:lang w:val="en-US"/>
        </w:rPr>
        <w:t>IMO</w:t>
      </w:r>
      <w:r w:rsidR="009567BF">
        <w:rPr>
          <w:rFonts w:ascii="Times New Roman" w:hAnsi="Times New Roman"/>
          <w:sz w:val="24"/>
          <w:szCs w:val="24"/>
          <w:lang w:val="uk-UA"/>
        </w:rPr>
        <w:t>.</w:t>
      </w:r>
    </w:p>
    <w:p w:rsidR="009567BF" w:rsidRDefault="009567BF" w:rsidP="005B37E0">
      <w:pPr>
        <w:tabs>
          <w:tab w:val="left" w:pos="9072"/>
        </w:tabs>
        <w:spacing w:before="240" w:after="240"/>
        <w:ind w:firstLine="720"/>
        <w:jc w:val="both"/>
        <w:rPr>
          <w:rFonts w:ascii="Times New Roman" w:hAnsi="Times New Roman"/>
          <w:sz w:val="24"/>
          <w:szCs w:val="24"/>
          <w:lang w:val="uk-UA"/>
        </w:rPr>
      </w:pPr>
      <w:r>
        <w:rPr>
          <w:rFonts w:ascii="Times New Roman" w:hAnsi="Times New Roman"/>
          <w:sz w:val="24"/>
          <w:szCs w:val="24"/>
          <w:lang w:val="uk-UA"/>
        </w:rPr>
        <w:t>Україна повинна виконувати цю Директиву, щоб забезпечити моряків ґрунтовними технічними базовими знаннями та практичними навичками для роботи в морській галузі.</w:t>
      </w:r>
    </w:p>
    <w:p w:rsidR="009567BF" w:rsidRPr="009567BF" w:rsidRDefault="009567BF" w:rsidP="005B37E0">
      <w:pPr>
        <w:tabs>
          <w:tab w:val="left" w:pos="9072"/>
        </w:tabs>
        <w:spacing w:before="240" w:after="240"/>
        <w:ind w:firstLine="720"/>
        <w:jc w:val="both"/>
        <w:rPr>
          <w:lang w:val="ru-RU"/>
        </w:rPr>
      </w:pPr>
      <w:r>
        <w:rPr>
          <w:rFonts w:ascii="Times New Roman" w:hAnsi="Times New Roman"/>
          <w:sz w:val="24"/>
          <w:szCs w:val="24"/>
          <w:lang w:val="uk-UA"/>
        </w:rPr>
        <w:t xml:space="preserve">Забезпечення виконання міжнародних Манільських поправок, визначених Директивою 2008/106/ЄС можна досягти шляхом внесення змін у відповідне національне законодавство. </w:t>
      </w:r>
    </w:p>
    <w:sectPr w:rsidR="009567BF" w:rsidRPr="009567BF" w:rsidSect="009567B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45D" w:rsidRDefault="00DF645D" w:rsidP="00201998">
      <w:pPr>
        <w:spacing w:after="0" w:line="240" w:lineRule="auto"/>
      </w:pPr>
      <w:r>
        <w:separator/>
      </w:r>
    </w:p>
  </w:endnote>
  <w:endnote w:type="continuationSeparator" w:id="0">
    <w:p w:rsidR="00DF645D" w:rsidRDefault="00DF645D" w:rsidP="00201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45D" w:rsidRDefault="00DF645D" w:rsidP="00201998">
      <w:pPr>
        <w:spacing w:after="0" w:line="240" w:lineRule="auto"/>
      </w:pPr>
      <w:r>
        <w:separator/>
      </w:r>
    </w:p>
  </w:footnote>
  <w:footnote w:type="continuationSeparator" w:id="0">
    <w:p w:rsidR="00DF645D" w:rsidRDefault="00DF645D" w:rsidP="00201998">
      <w:pPr>
        <w:spacing w:after="0" w:line="240" w:lineRule="auto"/>
      </w:pPr>
      <w:r>
        <w:continuationSeparator/>
      </w:r>
    </w:p>
  </w:footnote>
  <w:footnote w:id="1">
    <w:p w:rsidR="004933CB" w:rsidRPr="009567BF" w:rsidRDefault="004933CB" w:rsidP="00836127">
      <w:pPr>
        <w:pStyle w:val="a5"/>
        <w:jc w:val="both"/>
        <w:rPr>
          <w:rFonts w:ascii="Times New Roman" w:hAnsi="Times New Roman"/>
        </w:rPr>
      </w:pPr>
      <w:r>
        <w:rPr>
          <w:rStyle w:val="a7"/>
        </w:rPr>
        <w:footnoteRef/>
      </w:r>
      <w:r w:rsidR="0052319A" w:rsidRPr="0052319A">
        <w:t xml:space="preserve"> </w:t>
      </w:r>
      <w:proofErr w:type="gramStart"/>
      <w:r w:rsidR="0052319A" w:rsidRPr="0052319A">
        <w:rPr>
          <w:rFonts w:ascii="Times New Roman" w:hAnsi="Times New Roman"/>
          <w:lang w:val="en-US"/>
        </w:rPr>
        <w:t>EMSA</w:t>
      </w:r>
      <w:r w:rsidR="0052319A" w:rsidRPr="0052319A">
        <w:rPr>
          <w:rFonts w:ascii="Times New Roman" w:hAnsi="Times New Roman"/>
        </w:rPr>
        <w:t xml:space="preserve"> </w:t>
      </w:r>
      <w:r>
        <w:rPr>
          <w:rFonts w:ascii="Times New Roman" w:hAnsi="Times New Roman"/>
          <w:lang w:val="uk-UA"/>
        </w:rPr>
        <w:t>організує візити для збирання інформації про імплементацію відповідних положень, і це дозволяє Комісії приймати систему морської освіти та підготовки третьої країни.</w:t>
      </w:r>
      <w:proofErr w:type="gramEnd"/>
      <w:r>
        <w:rPr>
          <w:rFonts w:ascii="Times New Roman" w:hAnsi="Times New Roman"/>
          <w:lang w:val="uk-UA"/>
        </w:rPr>
        <w:t xml:space="preserve"> Відповідно, моряки, які мають сертифікати, видані третіми країнами, можуть плавати на суднах під прапором ЄС</w:t>
      </w:r>
      <w:r w:rsidR="0052319A" w:rsidRPr="0052319A">
        <w:rPr>
          <w:rFonts w:ascii="Times New Roman" w:hAnsi="Times New Roman"/>
        </w:rPr>
        <w:t>.</w:t>
      </w:r>
    </w:p>
    <w:p w:rsidR="004933CB" w:rsidRDefault="004933CB" w:rsidP="00836127">
      <w:pPr>
        <w:pStyle w:val="a5"/>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CB" w:rsidRDefault="0052319A" w:rsidP="00034949">
    <w:pPr>
      <w:pStyle w:val="ac"/>
      <w:framePr w:wrap="around" w:vAnchor="text" w:hAnchor="margin" w:xAlign="center" w:y="1"/>
      <w:rPr>
        <w:rStyle w:val="ae"/>
      </w:rPr>
    </w:pPr>
    <w:r>
      <w:rPr>
        <w:rStyle w:val="ae"/>
      </w:rPr>
      <w:fldChar w:fldCharType="begin"/>
    </w:r>
    <w:r w:rsidR="004933CB">
      <w:rPr>
        <w:rStyle w:val="ae"/>
      </w:rPr>
      <w:instrText xml:space="preserve">PAGE  </w:instrText>
    </w:r>
    <w:r>
      <w:rPr>
        <w:rStyle w:val="ae"/>
      </w:rPr>
      <w:fldChar w:fldCharType="end"/>
    </w:r>
  </w:p>
  <w:p w:rsidR="004933CB" w:rsidRDefault="004933C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CB" w:rsidRPr="009567BF" w:rsidRDefault="0052319A" w:rsidP="00034949">
    <w:pPr>
      <w:pStyle w:val="ac"/>
      <w:framePr w:wrap="around" w:vAnchor="text" w:hAnchor="margin" w:xAlign="center" w:y="1"/>
      <w:rPr>
        <w:rStyle w:val="ae"/>
        <w:rFonts w:ascii="Times New Roman" w:hAnsi="Times New Roman"/>
        <w:sz w:val="24"/>
        <w:szCs w:val="24"/>
      </w:rPr>
    </w:pPr>
    <w:r w:rsidRPr="009567BF">
      <w:rPr>
        <w:rStyle w:val="ae"/>
        <w:rFonts w:ascii="Times New Roman" w:hAnsi="Times New Roman"/>
        <w:sz w:val="24"/>
        <w:szCs w:val="24"/>
      </w:rPr>
      <w:fldChar w:fldCharType="begin"/>
    </w:r>
    <w:r w:rsidRPr="0052319A">
      <w:rPr>
        <w:rStyle w:val="ae"/>
        <w:rFonts w:ascii="Times New Roman" w:hAnsi="Times New Roman"/>
        <w:sz w:val="24"/>
        <w:szCs w:val="24"/>
      </w:rPr>
      <w:instrText xml:space="preserve">PAGE  </w:instrText>
    </w:r>
    <w:r w:rsidRPr="009567BF">
      <w:rPr>
        <w:rStyle w:val="ae"/>
        <w:rFonts w:ascii="Times New Roman" w:hAnsi="Times New Roman"/>
        <w:sz w:val="24"/>
        <w:szCs w:val="24"/>
      </w:rPr>
      <w:fldChar w:fldCharType="separate"/>
    </w:r>
    <w:r w:rsidR="00270406">
      <w:rPr>
        <w:rStyle w:val="ae"/>
        <w:rFonts w:ascii="Times New Roman" w:hAnsi="Times New Roman"/>
        <w:noProof/>
        <w:sz w:val="24"/>
        <w:szCs w:val="24"/>
      </w:rPr>
      <w:t>8</w:t>
    </w:r>
    <w:r w:rsidRPr="009567BF">
      <w:rPr>
        <w:rStyle w:val="ae"/>
        <w:rFonts w:ascii="Times New Roman" w:hAnsi="Times New Roman"/>
        <w:sz w:val="24"/>
        <w:szCs w:val="24"/>
      </w:rPr>
      <w:fldChar w:fldCharType="end"/>
    </w:r>
  </w:p>
  <w:p w:rsidR="004933CB" w:rsidRDefault="004933C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8"/>
    <w:multiLevelType w:val="multilevel"/>
    <w:tmpl w:val="00000008"/>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9"/>
    <w:multiLevelType w:val="multilevel"/>
    <w:tmpl w:val="00000009"/>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A"/>
    <w:multiLevelType w:val="multilevel"/>
    <w:tmpl w:val="0000000A"/>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CD15C45"/>
    <w:multiLevelType w:val="hybridMultilevel"/>
    <w:tmpl w:val="7402E4AC"/>
    <w:lvl w:ilvl="0" w:tplc="93E89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F311B"/>
    <w:multiLevelType w:val="hybridMultilevel"/>
    <w:tmpl w:val="F7BCB06E"/>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AD53FF"/>
    <w:multiLevelType w:val="hybridMultilevel"/>
    <w:tmpl w:val="BF8AAA34"/>
    <w:lvl w:ilvl="0" w:tplc="D1A66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6701C2"/>
    <w:multiLevelType w:val="hybridMultilevel"/>
    <w:tmpl w:val="608A2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5E6D73"/>
    <w:multiLevelType w:val="multilevel"/>
    <w:tmpl w:val="55D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8B46AC5"/>
    <w:multiLevelType w:val="hybridMultilevel"/>
    <w:tmpl w:val="BD5C06F8"/>
    <w:lvl w:ilvl="0" w:tplc="D1A66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3A3692"/>
    <w:multiLevelType w:val="hybridMultilevel"/>
    <w:tmpl w:val="75605698"/>
    <w:lvl w:ilvl="0" w:tplc="728CE78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EB0823"/>
    <w:multiLevelType w:val="hybridMultilevel"/>
    <w:tmpl w:val="E5E64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880942"/>
    <w:multiLevelType w:val="hybridMultilevel"/>
    <w:tmpl w:val="30582CEE"/>
    <w:lvl w:ilvl="0" w:tplc="93E89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12"/>
  </w:num>
  <w:num w:numId="6">
    <w:abstractNumId w:val="5"/>
  </w:num>
  <w:num w:numId="7">
    <w:abstractNumId w:val="11"/>
  </w:num>
  <w:num w:numId="8">
    <w:abstractNumId w:val="7"/>
  </w:num>
  <w:num w:numId="9">
    <w:abstractNumId w:val="10"/>
  </w:num>
  <w:num w:numId="10">
    <w:abstractNumId w:val="9"/>
  </w:num>
  <w:num w:numId="11">
    <w:abstractNumId w:val="0"/>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FD2B56"/>
    <w:rsid w:val="00006017"/>
    <w:rsid w:val="00025F4C"/>
    <w:rsid w:val="00027A0A"/>
    <w:rsid w:val="00034949"/>
    <w:rsid w:val="00065407"/>
    <w:rsid w:val="00070A57"/>
    <w:rsid w:val="000770A9"/>
    <w:rsid w:val="0008578F"/>
    <w:rsid w:val="00094A49"/>
    <w:rsid w:val="00095DBC"/>
    <w:rsid w:val="000C1EFC"/>
    <w:rsid w:val="000D7D73"/>
    <w:rsid w:val="00100226"/>
    <w:rsid w:val="00101AEE"/>
    <w:rsid w:val="001110C3"/>
    <w:rsid w:val="001124D6"/>
    <w:rsid w:val="00113494"/>
    <w:rsid w:val="00137CCC"/>
    <w:rsid w:val="00155F08"/>
    <w:rsid w:val="0015705F"/>
    <w:rsid w:val="00173637"/>
    <w:rsid w:val="001826BF"/>
    <w:rsid w:val="00192C93"/>
    <w:rsid w:val="001A1D5D"/>
    <w:rsid w:val="001B443B"/>
    <w:rsid w:val="001D0862"/>
    <w:rsid w:val="001D2982"/>
    <w:rsid w:val="00201998"/>
    <w:rsid w:val="00222D83"/>
    <w:rsid w:val="00236961"/>
    <w:rsid w:val="00253A28"/>
    <w:rsid w:val="00256954"/>
    <w:rsid w:val="00270406"/>
    <w:rsid w:val="002B10DA"/>
    <w:rsid w:val="002B1350"/>
    <w:rsid w:val="002C14DE"/>
    <w:rsid w:val="002C5408"/>
    <w:rsid w:val="002E542D"/>
    <w:rsid w:val="002F4412"/>
    <w:rsid w:val="002F7498"/>
    <w:rsid w:val="00302415"/>
    <w:rsid w:val="0030538A"/>
    <w:rsid w:val="003058A0"/>
    <w:rsid w:val="003135E5"/>
    <w:rsid w:val="00326ED7"/>
    <w:rsid w:val="00337E08"/>
    <w:rsid w:val="00340CF2"/>
    <w:rsid w:val="003445BE"/>
    <w:rsid w:val="00352615"/>
    <w:rsid w:val="00361D5C"/>
    <w:rsid w:val="003902E2"/>
    <w:rsid w:val="00397265"/>
    <w:rsid w:val="003B5424"/>
    <w:rsid w:val="003C05E9"/>
    <w:rsid w:val="003D4E89"/>
    <w:rsid w:val="003E41A4"/>
    <w:rsid w:val="003E64B0"/>
    <w:rsid w:val="003E6715"/>
    <w:rsid w:val="003F072E"/>
    <w:rsid w:val="00413265"/>
    <w:rsid w:val="00417258"/>
    <w:rsid w:val="004276EE"/>
    <w:rsid w:val="00444EE3"/>
    <w:rsid w:val="00456037"/>
    <w:rsid w:val="004577A0"/>
    <w:rsid w:val="0049272B"/>
    <w:rsid w:val="004933CB"/>
    <w:rsid w:val="004A0F69"/>
    <w:rsid w:val="004A3013"/>
    <w:rsid w:val="004A5246"/>
    <w:rsid w:val="004C2C18"/>
    <w:rsid w:val="004C389A"/>
    <w:rsid w:val="004D2409"/>
    <w:rsid w:val="004F32C2"/>
    <w:rsid w:val="004F4207"/>
    <w:rsid w:val="005014B1"/>
    <w:rsid w:val="005059DB"/>
    <w:rsid w:val="005138EF"/>
    <w:rsid w:val="00515637"/>
    <w:rsid w:val="0052319A"/>
    <w:rsid w:val="00531C45"/>
    <w:rsid w:val="00562BA9"/>
    <w:rsid w:val="00570081"/>
    <w:rsid w:val="00580819"/>
    <w:rsid w:val="0058174B"/>
    <w:rsid w:val="00593200"/>
    <w:rsid w:val="005956E1"/>
    <w:rsid w:val="005A1F97"/>
    <w:rsid w:val="005B061B"/>
    <w:rsid w:val="005B37E0"/>
    <w:rsid w:val="005C2D67"/>
    <w:rsid w:val="005D059A"/>
    <w:rsid w:val="005D4BCE"/>
    <w:rsid w:val="00604257"/>
    <w:rsid w:val="00621D58"/>
    <w:rsid w:val="00623B30"/>
    <w:rsid w:val="00626A49"/>
    <w:rsid w:val="00644419"/>
    <w:rsid w:val="00674342"/>
    <w:rsid w:val="00677382"/>
    <w:rsid w:val="00680D04"/>
    <w:rsid w:val="006814E9"/>
    <w:rsid w:val="00681F30"/>
    <w:rsid w:val="006963B1"/>
    <w:rsid w:val="006C2244"/>
    <w:rsid w:val="006C2D07"/>
    <w:rsid w:val="006E1F8C"/>
    <w:rsid w:val="006F77B1"/>
    <w:rsid w:val="00700D7C"/>
    <w:rsid w:val="007153BD"/>
    <w:rsid w:val="007208DE"/>
    <w:rsid w:val="007343BC"/>
    <w:rsid w:val="0074086B"/>
    <w:rsid w:val="00746296"/>
    <w:rsid w:val="00754D21"/>
    <w:rsid w:val="00755976"/>
    <w:rsid w:val="007559D5"/>
    <w:rsid w:val="00762E55"/>
    <w:rsid w:val="0078067D"/>
    <w:rsid w:val="00781EC2"/>
    <w:rsid w:val="00781F51"/>
    <w:rsid w:val="007A2790"/>
    <w:rsid w:val="007A598C"/>
    <w:rsid w:val="007A5E7A"/>
    <w:rsid w:val="007B24AD"/>
    <w:rsid w:val="007B7EDE"/>
    <w:rsid w:val="007C36F7"/>
    <w:rsid w:val="007C5CD2"/>
    <w:rsid w:val="007E07A1"/>
    <w:rsid w:val="007F0AFA"/>
    <w:rsid w:val="007F73DD"/>
    <w:rsid w:val="00806C02"/>
    <w:rsid w:val="00813EBF"/>
    <w:rsid w:val="008247C1"/>
    <w:rsid w:val="00827B3C"/>
    <w:rsid w:val="00836127"/>
    <w:rsid w:val="00841DF1"/>
    <w:rsid w:val="00842BEF"/>
    <w:rsid w:val="00845C0D"/>
    <w:rsid w:val="0086680F"/>
    <w:rsid w:val="008732E8"/>
    <w:rsid w:val="008777FD"/>
    <w:rsid w:val="008814E9"/>
    <w:rsid w:val="00887C8E"/>
    <w:rsid w:val="008A0F8D"/>
    <w:rsid w:val="008A3F58"/>
    <w:rsid w:val="008C2AAD"/>
    <w:rsid w:val="008C4C32"/>
    <w:rsid w:val="008C4CDA"/>
    <w:rsid w:val="008D2116"/>
    <w:rsid w:val="008D24D7"/>
    <w:rsid w:val="00901189"/>
    <w:rsid w:val="00906D20"/>
    <w:rsid w:val="00914E8D"/>
    <w:rsid w:val="00916A71"/>
    <w:rsid w:val="009329EA"/>
    <w:rsid w:val="009556CA"/>
    <w:rsid w:val="009567BF"/>
    <w:rsid w:val="00974407"/>
    <w:rsid w:val="00981578"/>
    <w:rsid w:val="009847F7"/>
    <w:rsid w:val="00993402"/>
    <w:rsid w:val="009C38C3"/>
    <w:rsid w:val="009C49C1"/>
    <w:rsid w:val="009C5E66"/>
    <w:rsid w:val="009D03F1"/>
    <w:rsid w:val="009D0E2E"/>
    <w:rsid w:val="009D64CB"/>
    <w:rsid w:val="009E194A"/>
    <w:rsid w:val="009F2953"/>
    <w:rsid w:val="009F6278"/>
    <w:rsid w:val="00A05E15"/>
    <w:rsid w:val="00A176DC"/>
    <w:rsid w:val="00A22EBC"/>
    <w:rsid w:val="00A24109"/>
    <w:rsid w:val="00A31426"/>
    <w:rsid w:val="00A33143"/>
    <w:rsid w:val="00A81213"/>
    <w:rsid w:val="00A87CDA"/>
    <w:rsid w:val="00A93005"/>
    <w:rsid w:val="00A94AE1"/>
    <w:rsid w:val="00A9531E"/>
    <w:rsid w:val="00AA217E"/>
    <w:rsid w:val="00AB2180"/>
    <w:rsid w:val="00AB2700"/>
    <w:rsid w:val="00AD0318"/>
    <w:rsid w:val="00AD0B9D"/>
    <w:rsid w:val="00AD55A0"/>
    <w:rsid w:val="00AD7912"/>
    <w:rsid w:val="00AE2586"/>
    <w:rsid w:val="00AE4B47"/>
    <w:rsid w:val="00B0777A"/>
    <w:rsid w:val="00B15743"/>
    <w:rsid w:val="00B27D92"/>
    <w:rsid w:val="00B27F28"/>
    <w:rsid w:val="00B326F7"/>
    <w:rsid w:val="00B62396"/>
    <w:rsid w:val="00B75078"/>
    <w:rsid w:val="00B843A7"/>
    <w:rsid w:val="00BA1CD5"/>
    <w:rsid w:val="00BC1F17"/>
    <w:rsid w:val="00BD37DD"/>
    <w:rsid w:val="00BE3CC6"/>
    <w:rsid w:val="00BF19C9"/>
    <w:rsid w:val="00BF1C6F"/>
    <w:rsid w:val="00BF6798"/>
    <w:rsid w:val="00C12E42"/>
    <w:rsid w:val="00C671B0"/>
    <w:rsid w:val="00C73FBC"/>
    <w:rsid w:val="00C75160"/>
    <w:rsid w:val="00C8249B"/>
    <w:rsid w:val="00CA78C2"/>
    <w:rsid w:val="00CC26E9"/>
    <w:rsid w:val="00CE569D"/>
    <w:rsid w:val="00CF4FA3"/>
    <w:rsid w:val="00D1444A"/>
    <w:rsid w:val="00D31FD5"/>
    <w:rsid w:val="00D44822"/>
    <w:rsid w:val="00D55BA0"/>
    <w:rsid w:val="00D6056A"/>
    <w:rsid w:val="00D60696"/>
    <w:rsid w:val="00D61F09"/>
    <w:rsid w:val="00D93D77"/>
    <w:rsid w:val="00DA415A"/>
    <w:rsid w:val="00DB6FAC"/>
    <w:rsid w:val="00DB7A1B"/>
    <w:rsid w:val="00DB7BE8"/>
    <w:rsid w:val="00DD55C9"/>
    <w:rsid w:val="00DE35BC"/>
    <w:rsid w:val="00DF645D"/>
    <w:rsid w:val="00DF68FA"/>
    <w:rsid w:val="00DF6E34"/>
    <w:rsid w:val="00E06DAF"/>
    <w:rsid w:val="00E20A26"/>
    <w:rsid w:val="00E319E0"/>
    <w:rsid w:val="00E40156"/>
    <w:rsid w:val="00E41742"/>
    <w:rsid w:val="00E5266F"/>
    <w:rsid w:val="00E52672"/>
    <w:rsid w:val="00E66CB0"/>
    <w:rsid w:val="00E7349C"/>
    <w:rsid w:val="00E737BB"/>
    <w:rsid w:val="00E81BD9"/>
    <w:rsid w:val="00E8397D"/>
    <w:rsid w:val="00E84570"/>
    <w:rsid w:val="00E84A0A"/>
    <w:rsid w:val="00E87E6A"/>
    <w:rsid w:val="00E9548E"/>
    <w:rsid w:val="00EA7215"/>
    <w:rsid w:val="00EB6050"/>
    <w:rsid w:val="00EC68F5"/>
    <w:rsid w:val="00ED03DC"/>
    <w:rsid w:val="00ED03EC"/>
    <w:rsid w:val="00EF097A"/>
    <w:rsid w:val="00F11A4F"/>
    <w:rsid w:val="00F13BB4"/>
    <w:rsid w:val="00F24106"/>
    <w:rsid w:val="00F32593"/>
    <w:rsid w:val="00F344A7"/>
    <w:rsid w:val="00F37BCC"/>
    <w:rsid w:val="00F40EA2"/>
    <w:rsid w:val="00F42EAA"/>
    <w:rsid w:val="00F65B8D"/>
    <w:rsid w:val="00F715D2"/>
    <w:rsid w:val="00F83014"/>
    <w:rsid w:val="00F84423"/>
    <w:rsid w:val="00F873EC"/>
    <w:rsid w:val="00F878E1"/>
    <w:rsid w:val="00F94093"/>
    <w:rsid w:val="00F96AF4"/>
    <w:rsid w:val="00FB0F70"/>
    <w:rsid w:val="00FB4941"/>
    <w:rsid w:val="00FB719E"/>
    <w:rsid w:val="00FD2B56"/>
    <w:rsid w:val="00FD2D82"/>
    <w:rsid w:val="00FD4B78"/>
    <w:rsid w:val="00FF07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76"/>
    <w:pPr>
      <w:spacing w:after="160" w:line="259" w:lineRule="auto"/>
    </w:pPr>
    <w:rPr>
      <w:lang w:val="en-GB" w:eastAsia="en-US"/>
    </w:rPr>
  </w:style>
  <w:style w:type="paragraph" w:styleId="1">
    <w:name w:val="heading 1"/>
    <w:basedOn w:val="a"/>
    <w:next w:val="a"/>
    <w:link w:val="10"/>
    <w:uiPriority w:val="99"/>
    <w:qFormat/>
    <w:rsid w:val="00CE569D"/>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E569D"/>
    <w:rPr>
      <w:rFonts w:ascii="Calibri Light" w:hAnsi="Calibri Light" w:cs="Times New Roman"/>
      <w:b/>
      <w:bCs/>
      <w:color w:val="2E74B5"/>
      <w:sz w:val="28"/>
      <w:szCs w:val="28"/>
      <w:lang w:val="en-GB"/>
    </w:rPr>
  </w:style>
  <w:style w:type="paragraph" w:styleId="a3">
    <w:name w:val="Balloon Text"/>
    <w:basedOn w:val="a"/>
    <w:link w:val="a4"/>
    <w:uiPriority w:val="99"/>
    <w:semiHidden/>
    <w:rsid w:val="00FB0F70"/>
    <w:rPr>
      <w:rFonts w:ascii="Tahoma" w:hAnsi="Tahoma" w:cs="Tahoma"/>
      <w:sz w:val="16"/>
      <w:szCs w:val="16"/>
    </w:rPr>
  </w:style>
  <w:style w:type="character" w:customStyle="1" w:styleId="a4">
    <w:name w:val="Текст выноски Знак"/>
    <w:basedOn w:val="a0"/>
    <w:link w:val="a3"/>
    <w:uiPriority w:val="99"/>
    <w:semiHidden/>
    <w:locked/>
    <w:rsid w:val="001D0862"/>
    <w:rPr>
      <w:rFonts w:ascii="Times New Roman" w:hAnsi="Times New Roman" w:cs="Times New Roman"/>
      <w:sz w:val="2"/>
      <w:lang w:val="en-GB" w:eastAsia="en-US"/>
    </w:rPr>
  </w:style>
  <w:style w:type="paragraph" w:styleId="a5">
    <w:name w:val="footnote text"/>
    <w:basedOn w:val="a"/>
    <w:link w:val="a6"/>
    <w:uiPriority w:val="99"/>
    <w:rsid w:val="00201998"/>
    <w:pPr>
      <w:spacing w:after="0" w:line="240" w:lineRule="auto"/>
    </w:pPr>
    <w:rPr>
      <w:sz w:val="20"/>
      <w:szCs w:val="20"/>
      <w:lang w:val="ru-RU"/>
    </w:rPr>
  </w:style>
  <w:style w:type="character" w:customStyle="1" w:styleId="a6">
    <w:name w:val="Текст сноски Знак"/>
    <w:basedOn w:val="a0"/>
    <w:link w:val="a5"/>
    <w:uiPriority w:val="99"/>
    <w:locked/>
    <w:rsid w:val="00201998"/>
    <w:rPr>
      <w:rFonts w:cs="Times New Roman"/>
      <w:sz w:val="20"/>
      <w:szCs w:val="20"/>
      <w:lang w:val="ru-RU"/>
    </w:rPr>
  </w:style>
  <w:style w:type="character" w:styleId="a7">
    <w:name w:val="footnote reference"/>
    <w:basedOn w:val="a0"/>
    <w:uiPriority w:val="99"/>
    <w:rsid w:val="00201998"/>
    <w:rPr>
      <w:rFonts w:cs="Times New Roman"/>
      <w:vertAlign w:val="superscript"/>
    </w:rPr>
  </w:style>
  <w:style w:type="character" w:customStyle="1" w:styleId="apple-converted-space">
    <w:name w:val="apple-converted-space"/>
    <w:basedOn w:val="a0"/>
    <w:uiPriority w:val="99"/>
    <w:rsid w:val="00201998"/>
    <w:rPr>
      <w:rFonts w:cs="Times New Roman"/>
    </w:rPr>
  </w:style>
  <w:style w:type="paragraph" w:styleId="a8">
    <w:name w:val="Normal (Web)"/>
    <w:basedOn w:val="a"/>
    <w:uiPriority w:val="99"/>
    <w:rsid w:val="00A94AE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9">
    <w:name w:val="Hyperlink"/>
    <w:basedOn w:val="a0"/>
    <w:uiPriority w:val="99"/>
    <w:rsid w:val="002F7498"/>
    <w:rPr>
      <w:rFonts w:cs="Times New Roman"/>
      <w:color w:val="0000FF"/>
      <w:u w:val="single"/>
    </w:rPr>
  </w:style>
  <w:style w:type="paragraph" w:styleId="aa">
    <w:name w:val="List Paragraph"/>
    <w:basedOn w:val="a"/>
    <w:uiPriority w:val="99"/>
    <w:qFormat/>
    <w:rsid w:val="00F96AF4"/>
    <w:pPr>
      <w:suppressAutoHyphens/>
      <w:spacing w:after="0" w:line="100" w:lineRule="atLeast"/>
      <w:ind w:left="720"/>
    </w:pPr>
    <w:rPr>
      <w:rFonts w:ascii="Cambria" w:eastAsia="MS Mincho" w:hAnsi="Cambria"/>
      <w:kern w:val="1"/>
      <w:sz w:val="24"/>
      <w:szCs w:val="24"/>
      <w:lang w:val="en-US" w:eastAsia="ar-SA"/>
    </w:rPr>
  </w:style>
  <w:style w:type="paragraph" w:customStyle="1" w:styleId="rtejustify">
    <w:name w:val="rtejustify"/>
    <w:basedOn w:val="a"/>
    <w:uiPriority w:val="99"/>
    <w:rsid w:val="006C2D0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uiPriority w:val="99"/>
    <w:rsid w:val="008A3F58"/>
    <w:pPr>
      <w:autoSpaceDE w:val="0"/>
      <w:autoSpaceDN w:val="0"/>
      <w:adjustRightInd w:val="0"/>
    </w:pPr>
    <w:rPr>
      <w:rFonts w:ascii="Arial" w:hAnsi="Arial" w:cs="Arial"/>
      <w:color w:val="000000"/>
      <w:sz w:val="24"/>
      <w:szCs w:val="24"/>
      <w:lang w:val="ru-RU" w:eastAsia="en-US"/>
    </w:rPr>
  </w:style>
  <w:style w:type="character" w:styleId="ab">
    <w:name w:val="Strong"/>
    <w:basedOn w:val="a0"/>
    <w:uiPriority w:val="99"/>
    <w:qFormat/>
    <w:rsid w:val="00DB7BE8"/>
    <w:rPr>
      <w:rFonts w:cs="Times New Roman"/>
      <w:b/>
    </w:rPr>
  </w:style>
  <w:style w:type="character" w:customStyle="1" w:styleId="spelle">
    <w:name w:val="spelle"/>
    <w:basedOn w:val="a0"/>
    <w:uiPriority w:val="99"/>
    <w:rsid w:val="00A176DC"/>
    <w:rPr>
      <w:rFonts w:cs="Times New Roman"/>
    </w:rPr>
  </w:style>
  <w:style w:type="paragraph" w:styleId="HTML">
    <w:name w:val="HTML Preformatted"/>
    <w:basedOn w:val="a"/>
    <w:link w:val="HTML0"/>
    <w:uiPriority w:val="99"/>
    <w:semiHidden/>
    <w:rsid w:val="0090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locked/>
    <w:rsid w:val="00906D20"/>
    <w:rPr>
      <w:rFonts w:ascii="Courier New" w:hAnsi="Courier New" w:cs="Courier New"/>
      <w:sz w:val="20"/>
      <w:szCs w:val="20"/>
      <w:lang w:val="ru-RU" w:eastAsia="ru-RU"/>
    </w:rPr>
  </w:style>
  <w:style w:type="paragraph" w:styleId="11">
    <w:name w:val="toc 1"/>
    <w:basedOn w:val="a"/>
    <w:next w:val="a"/>
    <w:autoRedefine/>
    <w:uiPriority w:val="99"/>
    <w:rsid w:val="007559D5"/>
    <w:pPr>
      <w:spacing w:after="100"/>
    </w:pPr>
  </w:style>
  <w:style w:type="paragraph" w:styleId="ac">
    <w:name w:val="header"/>
    <w:basedOn w:val="a"/>
    <w:link w:val="ad"/>
    <w:uiPriority w:val="99"/>
    <w:rsid w:val="008732E8"/>
    <w:pPr>
      <w:tabs>
        <w:tab w:val="center" w:pos="4819"/>
        <w:tab w:val="right" w:pos="9639"/>
      </w:tabs>
    </w:pPr>
  </w:style>
  <w:style w:type="character" w:customStyle="1" w:styleId="ad">
    <w:name w:val="Верхний колонтитул Знак"/>
    <w:basedOn w:val="a0"/>
    <w:link w:val="ac"/>
    <w:uiPriority w:val="99"/>
    <w:semiHidden/>
    <w:locked/>
    <w:rsid w:val="001D0862"/>
    <w:rPr>
      <w:rFonts w:cs="Times New Roman"/>
      <w:lang w:val="en-GB" w:eastAsia="en-US"/>
    </w:rPr>
  </w:style>
  <w:style w:type="character" w:styleId="ae">
    <w:name w:val="page number"/>
    <w:basedOn w:val="a0"/>
    <w:uiPriority w:val="99"/>
    <w:rsid w:val="008732E8"/>
    <w:rPr>
      <w:rFonts w:cs="Times New Roman"/>
    </w:rPr>
  </w:style>
  <w:style w:type="paragraph" w:styleId="af">
    <w:name w:val="footer"/>
    <w:basedOn w:val="a"/>
    <w:link w:val="af0"/>
    <w:uiPriority w:val="99"/>
    <w:rsid w:val="008732E8"/>
    <w:pPr>
      <w:tabs>
        <w:tab w:val="center" w:pos="4819"/>
        <w:tab w:val="right" w:pos="9639"/>
      </w:tabs>
    </w:pPr>
  </w:style>
  <w:style w:type="character" w:customStyle="1" w:styleId="af0">
    <w:name w:val="Нижний колонтитул Знак"/>
    <w:basedOn w:val="a0"/>
    <w:link w:val="af"/>
    <w:uiPriority w:val="99"/>
    <w:semiHidden/>
    <w:locked/>
    <w:rsid w:val="001D0862"/>
    <w:rPr>
      <w:rFonts w:cs="Times New Roman"/>
      <w:lang w:val="en-GB" w:eastAsia="en-US"/>
    </w:rPr>
  </w:style>
  <w:style w:type="paragraph" w:styleId="af1">
    <w:name w:val="Revision"/>
    <w:hidden/>
    <w:uiPriority w:val="99"/>
    <w:semiHidden/>
    <w:rsid w:val="00AD7912"/>
    <w:rPr>
      <w:lang w:val="en-GB" w:eastAsia="en-US"/>
    </w:rPr>
  </w:style>
</w:styles>
</file>

<file path=word/webSettings.xml><?xml version="1.0" encoding="utf-8"?>
<w:webSettings xmlns:r="http://schemas.openxmlformats.org/officeDocument/2006/relationships" xmlns:w="http://schemas.openxmlformats.org/wordprocessingml/2006/main">
  <w:divs>
    <w:div w:id="1760298084">
      <w:marLeft w:val="0"/>
      <w:marRight w:val="0"/>
      <w:marTop w:val="0"/>
      <w:marBottom w:val="0"/>
      <w:divBdr>
        <w:top w:val="none" w:sz="0" w:space="0" w:color="auto"/>
        <w:left w:val="none" w:sz="0" w:space="0" w:color="auto"/>
        <w:bottom w:val="none" w:sz="0" w:space="0" w:color="auto"/>
        <w:right w:val="none" w:sz="0" w:space="0" w:color="auto"/>
      </w:divBdr>
    </w:div>
    <w:div w:id="1760298085">
      <w:marLeft w:val="0"/>
      <w:marRight w:val="0"/>
      <w:marTop w:val="0"/>
      <w:marBottom w:val="0"/>
      <w:divBdr>
        <w:top w:val="none" w:sz="0" w:space="0" w:color="auto"/>
        <w:left w:val="none" w:sz="0" w:space="0" w:color="auto"/>
        <w:bottom w:val="none" w:sz="0" w:space="0" w:color="auto"/>
        <w:right w:val="none" w:sz="0" w:space="0" w:color="auto"/>
      </w:divBdr>
    </w:div>
    <w:div w:id="1760298086">
      <w:marLeft w:val="0"/>
      <w:marRight w:val="0"/>
      <w:marTop w:val="0"/>
      <w:marBottom w:val="0"/>
      <w:divBdr>
        <w:top w:val="none" w:sz="0" w:space="0" w:color="auto"/>
        <w:left w:val="none" w:sz="0" w:space="0" w:color="auto"/>
        <w:bottom w:val="none" w:sz="0" w:space="0" w:color="auto"/>
        <w:right w:val="none" w:sz="0" w:space="0" w:color="auto"/>
      </w:divBdr>
    </w:div>
    <w:div w:id="1760298087">
      <w:marLeft w:val="0"/>
      <w:marRight w:val="0"/>
      <w:marTop w:val="0"/>
      <w:marBottom w:val="0"/>
      <w:divBdr>
        <w:top w:val="none" w:sz="0" w:space="0" w:color="auto"/>
        <w:left w:val="none" w:sz="0" w:space="0" w:color="auto"/>
        <w:bottom w:val="none" w:sz="0" w:space="0" w:color="auto"/>
        <w:right w:val="none" w:sz="0" w:space="0" w:color="auto"/>
      </w:divBdr>
    </w:div>
    <w:div w:id="1760298088">
      <w:marLeft w:val="0"/>
      <w:marRight w:val="0"/>
      <w:marTop w:val="0"/>
      <w:marBottom w:val="0"/>
      <w:divBdr>
        <w:top w:val="none" w:sz="0" w:space="0" w:color="auto"/>
        <w:left w:val="none" w:sz="0" w:space="0" w:color="auto"/>
        <w:bottom w:val="none" w:sz="0" w:space="0" w:color="auto"/>
        <w:right w:val="none" w:sz="0" w:space="0" w:color="auto"/>
      </w:divBdr>
    </w:div>
    <w:div w:id="1760298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EA443-F46D-4A14-909B-578E2CFA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ДОРОЖНЯ КАРТА</vt:lpstr>
    </vt:vector>
  </TitlesOfParts>
  <Company>Hewlett-Packard</Company>
  <LinksUpToDate>false</LinksUpToDate>
  <CharactersWithSpaces>20810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ДОРОЖНЯ КАРТА</dc:title>
  <dc:creator>windows8</dc:creator>
  <cp:lastModifiedBy>Admin</cp:lastModifiedBy>
  <cp:revision>21</cp:revision>
  <dcterms:created xsi:type="dcterms:W3CDTF">2015-11-15T16:33:00Z</dcterms:created>
  <dcterms:modified xsi:type="dcterms:W3CDTF">2015-11-16T18:35:00Z</dcterms:modified>
</cp:coreProperties>
</file>