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19586" w14:textId="77777777" w:rsidR="00C43D52" w:rsidRDefault="00C43D52" w:rsidP="00D95A8C">
      <w:pPr>
        <w:jc w:val="left"/>
        <w:rPr>
          <w:lang w:val="uk-UA"/>
        </w:rPr>
      </w:pPr>
    </w:p>
    <w:p w14:paraId="57301AA5" w14:textId="6B7B2074" w:rsidR="00D95A8C" w:rsidRDefault="00D95A8C" w:rsidP="00D95A8C">
      <w:pPr>
        <w:jc w:val="left"/>
        <w:rPr>
          <w:lang w:val="uk-UA"/>
        </w:rPr>
      </w:pPr>
    </w:p>
    <w:p w14:paraId="6D98ED49" w14:textId="77777777" w:rsidR="00D95A8C" w:rsidRPr="00C0405D" w:rsidRDefault="00D95A8C" w:rsidP="00D95A8C">
      <w:pPr>
        <w:jc w:val="left"/>
        <w:rPr>
          <w:lang w:val="uk-UA"/>
        </w:rPr>
      </w:pPr>
    </w:p>
    <w:p w14:paraId="002BEB94" w14:textId="77777777" w:rsidR="00D95A8C" w:rsidRPr="00AB2C68" w:rsidRDefault="00D95A8C" w:rsidP="00D95A8C">
      <w:pPr>
        <w:jc w:val="left"/>
        <w:rPr>
          <w:b/>
          <w:color w:val="2C317D"/>
          <w:sz w:val="76"/>
          <w:szCs w:val="76"/>
          <w:lang w:val="uk-UA"/>
        </w:rPr>
      </w:pPr>
      <w:r w:rsidRPr="00AB2C68">
        <w:rPr>
          <w:b/>
          <w:color w:val="2C317D"/>
          <w:sz w:val="76"/>
          <w:szCs w:val="76"/>
          <w:lang w:val="uk-UA"/>
        </w:rPr>
        <w:t>ТЕХНІЧНА</w:t>
      </w:r>
    </w:p>
    <w:p w14:paraId="2FF94111" w14:textId="77777777" w:rsidR="00D95A8C" w:rsidRPr="00AB2C68" w:rsidRDefault="00D95A8C" w:rsidP="00D95A8C">
      <w:pPr>
        <w:jc w:val="left"/>
        <w:rPr>
          <w:b/>
          <w:color w:val="2C317D"/>
          <w:sz w:val="76"/>
          <w:szCs w:val="76"/>
          <w:lang w:val="uk-UA"/>
        </w:rPr>
      </w:pPr>
      <w:r w:rsidRPr="00AB2C68">
        <w:rPr>
          <w:b/>
          <w:color w:val="2C317D"/>
          <w:sz w:val="76"/>
          <w:szCs w:val="76"/>
          <w:lang w:val="uk-UA"/>
        </w:rPr>
        <w:t>ДОПОМОГА</w:t>
      </w:r>
    </w:p>
    <w:p w14:paraId="0841FAC7" w14:textId="77777777" w:rsidR="00D95A8C" w:rsidRPr="00AB2C68" w:rsidRDefault="00D95A8C" w:rsidP="00D95A8C">
      <w:pPr>
        <w:spacing w:after="0"/>
        <w:jc w:val="left"/>
        <w:rPr>
          <w:color w:val="2C317D"/>
          <w:sz w:val="32"/>
          <w:lang w:val="uk-UA"/>
        </w:rPr>
      </w:pPr>
      <w:r w:rsidRPr="00AB2C68">
        <w:rPr>
          <w:color w:val="2C317D"/>
          <w:sz w:val="32"/>
          <w:lang w:val="uk-UA"/>
        </w:rPr>
        <w:t xml:space="preserve">з впровадження рамкової позики </w:t>
      </w:r>
    </w:p>
    <w:p w14:paraId="663E5EBC" w14:textId="77777777" w:rsidR="00D95A8C" w:rsidRPr="00AB2C68" w:rsidRDefault="00D95A8C" w:rsidP="00D95A8C">
      <w:pPr>
        <w:spacing w:after="0"/>
        <w:jc w:val="left"/>
        <w:rPr>
          <w:color w:val="2C317D"/>
          <w:sz w:val="32"/>
          <w:lang w:val="uk-UA"/>
        </w:rPr>
      </w:pPr>
      <w:r w:rsidRPr="00AB2C68">
        <w:rPr>
          <w:color w:val="2C317D"/>
          <w:sz w:val="32"/>
          <w:lang w:val="uk-UA"/>
        </w:rPr>
        <w:t xml:space="preserve">«Енергоефективність громадських будівель </w:t>
      </w:r>
    </w:p>
    <w:p w14:paraId="01C54637" w14:textId="77777777" w:rsidR="00D95A8C" w:rsidRPr="00AB2C68" w:rsidRDefault="00D95A8C" w:rsidP="00D95A8C">
      <w:pPr>
        <w:spacing w:after="0"/>
        <w:jc w:val="left"/>
        <w:rPr>
          <w:color w:val="2C317D"/>
          <w:sz w:val="32"/>
          <w:lang w:val="uk-UA"/>
        </w:rPr>
      </w:pPr>
      <w:r w:rsidRPr="00AB2C68">
        <w:rPr>
          <w:color w:val="2C317D"/>
          <w:sz w:val="32"/>
          <w:lang w:val="uk-UA"/>
        </w:rPr>
        <w:t>в Україні»</w:t>
      </w:r>
    </w:p>
    <w:p w14:paraId="1FC0ADBF" w14:textId="77777777" w:rsidR="00CA4976" w:rsidRPr="00C0405D" w:rsidRDefault="00CA4976" w:rsidP="00CA4976">
      <w:pPr>
        <w:jc w:val="left"/>
        <w:rPr>
          <w:lang w:val="uk-UA"/>
        </w:rPr>
      </w:pPr>
    </w:p>
    <w:p w14:paraId="5EF870F4" w14:textId="329694F4" w:rsidR="00CA4976" w:rsidRPr="00C0405D" w:rsidRDefault="00D95A8C" w:rsidP="00CA4976">
      <w:pPr>
        <w:jc w:val="left"/>
        <w:rPr>
          <w:lang w:val="uk-UA"/>
        </w:rPr>
      </w:pPr>
      <w:r w:rsidRPr="00D95A8C">
        <w:rPr>
          <w:noProof/>
          <w:lang w:val="uk-UA"/>
        </w:rPr>
        <w:drawing>
          <wp:anchor distT="0" distB="0" distL="114300" distR="114300" simplePos="0" relativeHeight="251658241" behindDoc="0" locked="0" layoutInCell="1" allowOverlap="1" wp14:anchorId="55DD2E67" wp14:editId="214A167D">
            <wp:simplePos x="0" y="0"/>
            <wp:positionH relativeFrom="column">
              <wp:posOffset>0</wp:posOffset>
            </wp:positionH>
            <wp:positionV relativeFrom="paragraph">
              <wp:posOffset>-635</wp:posOffset>
            </wp:positionV>
            <wp:extent cx="1572260" cy="791845"/>
            <wp:effectExtent l="0" t="0" r="8890" b="8255"/>
            <wp:wrapNone/>
            <wp:docPr id="7229" name="Picture 7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19" t="17266" r="20151" b="16177"/>
                    <a:stretch/>
                  </pic:blipFill>
                  <pic:spPr bwMode="auto">
                    <a:xfrm>
                      <a:off x="0" y="0"/>
                      <a:ext cx="1572260" cy="791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5A8C">
        <w:rPr>
          <w:noProof/>
          <w:lang w:val="uk-UA"/>
        </w:rPr>
        <w:drawing>
          <wp:anchor distT="0" distB="0" distL="114300" distR="114300" simplePos="0" relativeHeight="251658242" behindDoc="0" locked="0" layoutInCell="1" allowOverlap="1" wp14:anchorId="324D708F" wp14:editId="5FE3EBCC">
            <wp:simplePos x="0" y="0"/>
            <wp:positionH relativeFrom="column">
              <wp:posOffset>1805940</wp:posOffset>
            </wp:positionH>
            <wp:positionV relativeFrom="paragraph">
              <wp:posOffset>29845</wp:posOffset>
            </wp:positionV>
            <wp:extent cx="800100" cy="840740"/>
            <wp:effectExtent l="0" t="0" r="0" b="0"/>
            <wp:wrapNone/>
            <wp:docPr id="7231" name="Picture 723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A8C">
        <w:rPr>
          <w:noProof/>
          <w:lang w:val="uk-UA"/>
        </w:rPr>
        <w:drawing>
          <wp:anchor distT="0" distB="0" distL="114300" distR="114300" simplePos="0" relativeHeight="251658243" behindDoc="0" locked="0" layoutInCell="1" allowOverlap="1" wp14:anchorId="45D9E6BF" wp14:editId="53760DF8">
            <wp:simplePos x="0" y="0"/>
            <wp:positionH relativeFrom="column">
              <wp:posOffset>2882265</wp:posOffset>
            </wp:positionH>
            <wp:positionV relativeFrom="paragraph">
              <wp:posOffset>77470</wp:posOffset>
            </wp:positionV>
            <wp:extent cx="1239520" cy="619125"/>
            <wp:effectExtent l="0" t="0" r="0" b="9525"/>
            <wp:wrapNone/>
            <wp:docPr id="12" name="Picture 2" descr="\\kev1dta1\stasiukk$\Desktop\E5P\FB Pics\E5P LOGO PNG\1 E5P main logos – with tree + fund name\PNG files\E5P logo main green brown (E).png">
              <a:extLst xmlns:a="http://schemas.openxmlformats.org/drawingml/2006/main">
                <a:ext uri="{FF2B5EF4-FFF2-40B4-BE49-F238E27FC236}">
                  <a16:creationId xmlns:a16="http://schemas.microsoft.com/office/drawing/2014/main" id="{D6799D72-CAB0-4A32-A0CD-80AAE7ED6F79}"/>
                </a:ext>
              </a:extLst>
            </wp:docPr>
            <wp:cNvGraphicFramePr/>
            <a:graphic xmlns:a="http://schemas.openxmlformats.org/drawingml/2006/main">
              <a:graphicData uri="http://schemas.openxmlformats.org/drawingml/2006/picture">
                <pic:pic xmlns:pic="http://schemas.openxmlformats.org/drawingml/2006/picture">
                  <pic:nvPicPr>
                    <pic:cNvPr id="12" name="Picture 2" descr="\\kev1dta1\stasiukk$\Desktop\E5P\FB Pics\E5P LOGO PNG\1 E5P main logos – with tree + fund name\PNG files\E5P logo main green brown (E).png">
                      <a:extLst>
                        <a:ext uri="{FF2B5EF4-FFF2-40B4-BE49-F238E27FC236}">
                          <a16:creationId xmlns:a16="http://schemas.microsoft.com/office/drawing/2014/main" id="{D6799D72-CAB0-4A32-A0CD-80AAE7ED6F79}"/>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952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06DF5" w14:textId="77777777" w:rsidR="00CA4976" w:rsidRPr="00C0405D" w:rsidRDefault="00CA4976" w:rsidP="00CA4976">
      <w:pPr>
        <w:jc w:val="left"/>
        <w:rPr>
          <w:lang w:val="uk-UA"/>
        </w:rPr>
      </w:pPr>
    </w:p>
    <w:p w14:paraId="6EBB7EE5" w14:textId="77777777" w:rsidR="00CA4976" w:rsidRPr="00C0405D" w:rsidRDefault="00CA4976" w:rsidP="00CA4976">
      <w:pPr>
        <w:jc w:val="left"/>
        <w:rPr>
          <w:lang w:val="uk-UA"/>
        </w:rPr>
      </w:pPr>
    </w:p>
    <w:p w14:paraId="5DC56F82" w14:textId="77777777" w:rsidR="00CA4976" w:rsidRPr="00C0405D" w:rsidRDefault="00CA4976" w:rsidP="00CA4976">
      <w:pPr>
        <w:jc w:val="left"/>
        <w:rPr>
          <w:lang w:val="uk-UA"/>
        </w:rPr>
      </w:pPr>
    </w:p>
    <w:p w14:paraId="7B0C502D" w14:textId="54952D2C" w:rsidR="00CA4976" w:rsidRPr="00C0405D" w:rsidRDefault="00D95A8C" w:rsidP="00CA4976">
      <w:pPr>
        <w:jc w:val="left"/>
        <w:rPr>
          <w:lang w:val="uk-UA"/>
        </w:rPr>
      </w:pPr>
      <w:r>
        <w:rPr>
          <w:noProof/>
        </w:rPr>
        <w:drawing>
          <wp:inline distT="0" distB="0" distL="0" distR="0" wp14:anchorId="79F2D201" wp14:editId="736F69E5">
            <wp:extent cx="1764665" cy="514350"/>
            <wp:effectExtent l="0" t="0" r="6985" b="0"/>
            <wp:docPr id="7233" name="Picture 723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4665" cy="514350"/>
                    </a:xfrm>
                    <a:prstGeom prst="rect">
                      <a:avLst/>
                    </a:prstGeom>
                    <a:noFill/>
                    <a:ln>
                      <a:noFill/>
                    </a:ln>
                  </pic:spPr>
                </pic:pic>
              </a:graphicData>
            </a:graphic>
          </wp:inline>
        </w:drawing>
      </w:r>
    </w:p>
    <w:p w14:paraId="22E7DFE7" w14:textId="77777777" w:rsidR="00CA4976" w:rsidRPr="00C0405D" w:rsidRDefault="00CA4976" w:rsidP="00CA4976">
      <w:pPr>
        <w:jc w:val="left"/>
        <w:rPr>
          <w:lang w:val="uk-UA"/>
        </w:rPr>
      </w:pPr>
    </w:p>
    <w:p w14:paraId="5437CECE" w14:textId="77777777" w:rsidR="00737338" w:rsidRPr="00C0405D" w:rsidRDefault="00737338" w:rsidP="00C20395">
      <w:pPr>
        <w:spacing w:after="0" w:line="276" w:lineRule="auto"/>
        <w:jc w:val="left"/>
        <w:rPr>
          <w:b/>
          <w:bCs/>
          <w:color w:val="305180"/>
          <w:sz w:val="28"/>
          <w:szCs w:val="28"/>
          <w:lang w:val="uk-UA"/>
        </w:rPr>
      </w:pPr>
      <w:r w:rsidRPr="00C0405D">
        <w:rPr>
          <w:b/>
          <w:bCs/>
          <w:color w:val="305180"/>
          <w:sz w:val="28"/>
          <w:szCs w:val="28"/>
          <w:lang w:val="uk-UA"/>
        </w:rPr>
        <w:t xml:space="preserve">Рамкові вимоги до </w:t>
      </w:r>
    </w:p>
    <w:p w14:paraId="4C355E31" w14:textId="77777777" w:rsidR="00D95A8C" w:rsidRDefault="00737338" w:rsidP="00C20395">
      <w:pPr>
        <w:spacing w:after="0" w:line="276" w:lineRule="auto"/>
        <w:jc w:val="left"/>
        <w:rPr>
          <w:b/>
          <w:bCs/>
          <w:color w:val="305180"/>
          <w:sz w:val="28"/>
          <w:szCs w:val="28"/>
          <w:lang w:val="uk-UA"/>
        </w:rPr>
      </w:pPr>
      <w:r w:rsidRPr="00C0405D">
        <w:rPr>
          <w:b/>
          <w:bCs/>
          <w:color w:val="305180"/>
          <w:sz w:val="28"/>
          <w:szCs w:val="28"/>
          <w:lang w:val="uk-UA"/>
        </w:rPr>
        <w:t>екологічного та соціального</w:t>
      </w:r>
    </w:p>
    <w:p w14:paraId="4DA2CE7A" w14:textId="366B5CB3" w:rsidR="00C20395" w:rsidRPr="00C0405D" w:rsidRDefault="00737338" w:rsidP="00C20395">
      <w:pPr>
        <w:spacing w:after="0" w:line="276" w:lineRule="auto"/>
        <w:jc w:val="left"/>
        <w:rPr>
          <w:b/>
          <w:bCs/>
          <w:color w:val="305180"/>
          <w:sz w:val="28"/>
          <w:szCs w:val="28"/>
          <w:lang w:val="uk-UA"/>
        </w:rPr>
      </w:pPr>
      <w:r w:rsidRPr="00C0405D">
        <w:rPr>
          <w:b/>
          <w:bCs/>
          <w:color w:val="305180"/>
          <w:sz w:val="28"/>
          <w:szCs w:val="28"/>
          <w:lang w:val="uk-UA"/>
        </w:rPr>
        <w:t>менеджменту</w:t>
      </w:r>
    </w:p>
    <w:p w14:paraId="297A02C7" w14:textId="77777777" w:rsidR="008A1528" w:rsidRPr="00C0405D" w:rsidRDefault="008A1528" w:rsidP="00C20A77">
      <w:pPr>
        <w:spacing w:after="0" w:line="276" w:lineRule="auto"/>
        <w:jc w:val="left"/>
        <w:rPr>
          <w:b/>
          <w:bCs/>
          <w:color w:val="ED7D31" w:themeColor="accent2"/>
          <w:sz w:val="28"/>
          <w:szCs w:val="28"/>
          <w:lang w:val="uk-UA"/>
        </w:rPr>
      </w:pPr>
    </w:p>
    <w:p w14:paraId="28E41D84" w14:textId="47E9D225" w:rsidR="00C20A77" w:rsidRPr="00C0405D" w:rsidRDefault="00737338" w:rsidP="00C20A77">
      <w:pPr>
        <w:spacing w:after="0" w:line="276" w:lineRule="auto"/>
        <w:jc w:val="left"/>
        <w:rPr>
          <w:b/>
          <w:bCs/>
          <w:color w:val="305180"/>
          <w:sz w:val="28"/>
          <w:szCs w:val="28"/>
          <w:lang w:val="uk-UA"/>
        </w:rPr>
      </w:pPr>
      <w:r w:rsidRPr="00C0405D">
        <w:rPr>
          <w:b/>
          <w:bCs/>
          <w:color w:val="ED7D31" w:themeColor="accent2"/>
          <w:sz w:val="28"/>
          <w:szCs w:val="28"/>
          <w:lang w:val="uk-UA"/>
        </w:rPr>
        <w:t>Дата</w:t>
      </w:r>
      <w:r w:rsidR="00C20A77" w:rsidRPr="00C0405D">
        <w:rPr>
          <w:b/>
          <w:bCs/>
          <w:color w:val="ED7D31" w:themeColor="accent2"/>
          <w:sz w:val="28"/>
          <w:szCs w:val="28"/>
          <w:lang w:val="uk-UA"/>
        </w:rPr>
        <w:t>:</w:t>
      </w:r>
      <w:r w:rsidR="00C20A77" w:rsidRPr="00C0405D">
        <w:rPr>
          <w:b/>
          <w:bCs/>
          <w:color w:val="305180"/>
          <w:sz w:val="28"/>
          <w:szCs w:val="28"/>
          <w:lang w:val="uk-UA"/>
        </w:rPr>
        <w:t xml:space="preserve"> </w:t>
      </w:r>
      <w:r w:rsidR="00E6441A" w:rsidRPr="00C0405D">
        <w:rPr>
          <w:b/>
          <w:bCs/>
          <w:color w:val="305180"/>
          <w:sz w:val="28"/>
          <w:szCs w:val="28"/>
          <w:lang w:val="uk-UA"/>
        </w:rPr>
        <w:t>20</w:t>
      </w:r>
      <w:r w:rsidR="001E4CED" w:rsidRPr="00C0405D">
        <w:rPr>
          <w:b/>
          <w:bCs/>
          <w:color w:val="305180"/>
          <w:sz w:val="28"/>
          <w:szCs w:val="28"/>
          <w:lang w:val="uk-UA"/>
        </w:rPr>
        <w:t xml:space="preserve"> </w:t>
      </w:r>
      <w:r w:rsidR="00E6441A" w:rsidRPr="00C0405D">
        <w:rPr>
          <w:b/>
          <w:bCs/>
          <w:color w:val="305180"/>
          <w:sz w:val="28"/>
          <w:szCs w:val="28"/>
          <w:lang w:val="uk-UA"/>
        </w:rPr>
        <w:t>травня</w:t>
      </w:r>
      <w:r w:rsidRPr="00C0405D">
        <w:rPr>
          <w:b/>
          <w:bCs/>
          <w:color w:val="305180"/>
          <w:sz w:val="28"/>
          <w:szCs w:val="28"/>
          <w:lang w:val="uk-UA"/>
        </w:rPr>
        <w:t xml:space="preserve"> </w:t>
      </w:r>
      <w:r w:rsidR="00C20A77" w:rsidRPr="00C0405D">
        <w:rPr>
          <w:b/>
          <w:bCs/>
          <w:color w:val="305180"/>
          <w:sz w:val="28"/>
          <w:szCs w:val="28"/>
          <w:lang w:val="uk-UA"/>
        </w:rPr>
        <w:t>202</w:t>
      </w:r>
      <w:r w:rsidR="00E6441A" w:rsidRPr="00C0405D">
        <w:rPr>
          <w:b/>
          <w:bCs/>
          <w:color w:val="305180"/>
          <w:sz w:val="28"/>
          <w:szCs w:val="28"/>
          <w:lang w:val="uk-UA"/>
        </w:rPr>
        <w:t>4</w:t>
      </w:r>
      <w:r w:rsidRPr="00C0405D">
        <w:rPr>
          <w:b/>
          <w:bCs/>
          <w:color w:val="305180"/>
          <w:sz w:val="28"/>
          <w:szCs w:val="28"/>
          <w:lang w:val="uk-UA"/>
        </w:rPr>
        <w:t xml:space="preserve"> р.</w:t>
      </w:r>
    </w:p>
    <w:p w14:paraId="490AD05B" w14:textId="77777777" w:rsidR="001572DA" w:rsidRPr="00C0405D" w:rsidRDefault="001572DA" w:rsidP="00CA4976">
      <w:pPr>
        <w:jc w:val="left"/>
        <w:rPr>
          <w:lang w:val="uk-UA"/>
        </w:rPr>
      </w:pPr>
    </w:p>
    <w:p w14:paraId="59F1C71F" w14:textId="77777777" w:rsidR="00935411" w:rsidRPr="00C0405D" w:rsidRDefault="00935411" w:rsidP="00CA4976">
      <w:pPr>
        <w:jc w:val="left"/>
        <w:rPr>
          <w:lang w:val="uk-UA"/>
        </w:rPr>
      </w:pPr>
    </w:p>
    <w:p w14:paraId="5BE9AE5D" w14:textId="7A109576" w:rsidR="00935411" w:rsidRPr="00D95A8C" w:rsidRDefault="00737338" w:rsidP="00935411">
      <w:pPr>
        <w:spacing w:after="0" w:line="276" w:lineRule="auto"/>
        <w:jc w:val="left"/>
        <w:rPr>
          <w:b/>
          <w:bCs/>
          <w:color w:val="305180"/>
          <w:szCs w:val="28"/>
          <w:lang w:val="uk-UA"/>
        </w:rPr>
      </w:pPr>
      <w:r w:rsidRPr="00D95A8C">
        <w:rPr>
          <w:b/>
          <w:bCs/>
          <w:color w:val="305180"/>
          <w:szCs w:val="28"/>
          <w:lang w:val="uk-UA"/>
        </w:rPr>
        <w:t xml:space="preserve">Редакція: </w:t>
      </w:r>
      <w:r w:rsidR="00E6441A" w:rsidRPr="00D95A8C">
        <w:rPr>
          <w:b/>
          <w:bCs/>
          <w:color w:val="305180"/>
          <w:szCs w:val="28"/>
          <w:lang w:val="uk-UA"/>
        </w:rPr>
        <w:t>2</w:t>
      </w:r>
      <w:r w:rsidRPr="00D95A8C">
        <w:rPr>
          <w:b/>
          <w:bCs/>
          <w:color w:val="305180"/>
          <w:szCs w:val="28"/>
          <w:lang w:val="uk-UA"/>
        </w:rPr>
        <w:t>-</w:t>
      </w:r>
      <w:r w:rsidR="00E6441A" w:rsidRPr="00D95A8C">
        <w:rPr>
          <w:b/>
          <w:bCs/>
          <w:color w:val="305180"/>
          <w:szCs w:val="28"/>
          <w:lang w:val="uk-UA"/>
        </w:rPr>
        <w:t>г</w:t>
      </w:r>
      <w:r w:rsidRPr="00D95A8C">
        <w:rPr>
          <w:b/>
          <w:bCs/>
          <w:color w:val="305180"/>
          <w:szCs w:val="28"/>
          <w:lang w:val="uk-UA"/>
        </w:rPr>
        <w:t>а версія</w:t>
      </w:r>
    </w:p>
    <w:p w14:paraId="25056B14" w14:textId="77777777" w:rsidR="00935411" w:rsidRPr="00C0405D" w:rsidRDefault="00935411" w:rsidP="00CA4976">
      <w:pPr>
        <w:jc w:val="left"/>
        <w:rPr>
          <w:lang w:val="uk-UA"/>
        </w:rPr>
      </w:pPr>
    </w:p>
    <w:p w14:paraId="304F9E0A" w14:textId="423874FF" w:rsidR="001572DA" w:rsidRPr="00C0405D" w:rsidRDefault="001572DA" w:rsidP="00CA4976">
      <w:pPr>
        <w:jc w:val="left"/>
        <w:rPr>
          <w:b/>
          <w:sz w:val="28"/>
          <w:szCs w:val="28"/>
          <w:lang w:val="uk-UA"/>
        </w:rPr>
      </w:pPr>
    </w:p>
    <w:p w14:paraId="7CBEE9E7" w14:textId="6DCD45CB" w:rsidR="002D239A" w:rsidRPr="00C0405D" w:rsidRDefault="002D239A" w:rsidP="00C83CAD">
      <w:pPr>
        <w:jc w:val="center"/>
        <w:rPr>
          <w:b/>
          <w:sz w:val="28"/>
          <w:szCs w:val="28"/>
          <w:lang w:val="uk-UA"/>
        </w:rPr>
        <w:sectPr w:rsidR="002D239A" w:rsidRPr="00C0405D" w:rsidSect="00405369">
          <w:headerReference w:type="default" r:id="rId15"/>
          <w:footerReference w:type="default" r:id="rId16"/>
          <w:headerReference w:type="first" r:id="rId17"/>
          <w:pgSz w:w="11906" w:h="16838"/>
          <w:pgMar w:top="1417" w:right="1133" w:bottom="1417" w:left="1134" w:header="708" w:footer="428" w:gutter="0"/>
          <w:cols w:space="708"/>
          <w:titlePg/>
          <w:docGrid w:linePitch="360"/>
        </w:sectPr>
      </w:pPr>
    </w:p>
    <w:p w14:paraId="281FCF16" w14:textId="66B54CFB" w:rsidR="00C83CAD" w:rsidRPr="00C0405D" w:rsidRDefault="00C83CAD" w:rsidP="00C83CAD">
      <w:pPr>
        <w:jc w:val="center"/>
        <w:rPr>
          <w:b/>
          <w:sz w:val="28"/>
          <w:szCs w:val="28"/>
          <w:lang w:val="uk-UA"/>
        </w:rPr>
      </w:pPr>
    </w:p>
    <w:p w14:paraId="0BB28056" w14:textId="4FFA680B" w:rsidR="00FF1170" w:rsidRPr="00C0405D" w:rsidRDefault="00FF1170" w:rsidP="00410B23">
      <w:pPr>
        <w:rPr>
          <w:lang w:val="uk-UA"/>
        </w:rPr>
      </w:pPr>
    </w:p>
    <w:p w14:paraId="1E7F9B28" w14:textId="0A064DE7" w:rsidR="004B1235" w:rsidRPr="00C0405D" w:rsidRDefault="004B1235" w:rsidP="00410B23">
      <w:pPr>
        <w:rPr>
          <w:lang w:val="uk-UA"/>
        </w:rPr>
      </w:pPr>
    </w:p>
    <w:p w14:paraId="582EFA18" w14:textId="25385064" w:rsidR="005750F1" w:rsidRPr="00C0405D" w:rsidRDefault="00737338" w:rsidP="005750F1">
      <w:pPr>
        <w:jc w:val="center"/>
        <w:rPr>
          <w:b/>
          <w:sz w:val="28"/>
          <w:szCs w:val="28"/>
          <w:lang w:val="uk-UA"/>
        </w:rPr>
      </w:pPr>
      <w:r w:rsidRPr="00C0405D">
        <w:rPr>
          <w:b/>
          <w:sz w:val="28"/>
          <w:szCs w:val="28"/>
          <w:lang w:val="uk-UA"/>
        </w:rPr>
        <w:t>ПРИМІТКА ДЛЯ ЗАЦІКАВЛЕНИХ СТОРІН ПРОГРАМИ</w:t>
      </w:r>
    </w:p>
    <w:p w14:paraId="1D3D422A" w14:textId="77777777" w:rsidR="005750F1" w:rsidRPr="00C0405D" w:rsidRDefault="005750F1" w:rsidP="005750F1">
      <w:pPr>
        <w:jc w:val="center"/>
        <w:rPr>
          <w:b/>
          <w:sz w:val="28"/>
          <w:szCs w:val="28"/>
          <w:lang w:val="uk-UA"/>
        </w:rPr>
      </w:pPr>
    </w:p>
    <w:p w14:paraId="521FF7C2" w14:textId="77777777" w:rsidR="005750F1" w:rsidRPr="00C0405D" w:rsidRDefault="005750F1" w:rsidP="005750F1">
      <w:pPr>
        <w:jc w:val="center"/>
        <w:rPr>
          <w:b/>
          <w:lang w:val="uk-UA"/>
        </w:rPr>
      </w:pPr>
    </w:p>
    <w:p w14:paraId="2F70B7A7" w14:textId="6939B6CC" w:rsidR="005750F1" w:rsidRPr="00C0405D" w:rsidRDefault="00737338" w:rsidP="005750F1">
      <w:pPr>
        <w:rPr>
          <w:lang w:val="uk-UA"/>
        </w:rPr>
      </w:pPr>
      <w:r w:rsidRPr="00C0405D">
        <w:rPr>
          <w:lang w:val="uk-UA"/>
        </w:rPr>
        <w:t xml:space="preserve">Цей документ є інструментом, який покликаний сприяти реалізації </w:t>
      </w:r>
      <w:r w:rsidRPr="00C0405D">
        <w:rPr>
          <w:b/>
          <w:bCs/>
          <w:lang w:val="uk-UA"/>
        </w:rPr>
        <w:t xml:space="preserve">Програми </w:t>
      </w:r>
      <w:r w:rsidR="00792864">
        <w:rPr>
          <w:b/>
          <w:bCs/>
          <w:lang w:val="uk-UA"/>
        </w:rPr>
        <w:t>«Е</w:t>
      </w:r>
      <w:r w:rsidRPr="00C0405D">
        <w:rPr>
          <w:b/>
          <w:bCs/>
          <w:lang w:val="uk-UA"/>
        </w:rPr>
        <w:t>нергоефективн</w:t>
      </w:r>
      <w:r w:rsidR="00792864">
        <w:rPr>
          <w:b/>
          <w:bCs/>
          <w:lang w:val="uk-UA"/>
        </w:rPr>
        <w:t>ість</w:t>
      </w:r>
      <w:r w:rsidRPr="00C0405D">
        <w:rPr>
          <w:b/>
          <w:bCs/>
          <w:lang w:val="uk-UA"/>
        </w:rPr>
        <w:t xml:space="preserve"> громадських будівель в Україні</w:t>
      </w:r>
      <w:r w:rsidR="00792864">
        <w:rPr>
          <w:b/>
          <w:bCs/>
          <w:lang w:val="uk-UA"/>
        </w:rPr>
        <w:t>»</w:t>
      </w:r>
      <w:r w:rsidRPr="00C0405D">
        <w:rPr>
          <w:b/>
          <w:bCs/>
          <w:lang w:val="uk-UA"/>
        </w:rPr>
        <w:t xml:space="preserve"> (ПЕЕГБУ)</w:t>
      </w:r>
      <w:r w:rsidRPr="00C0405D">
        <w:rPr>
          <w:lang w:val="uk-UA"/>
        </w:rPr>
        <w:t xml:space="preserve">. Ніщо в цьому документі або вилучене з нього </w:t>
      </w:r>
      <w:bookmarkStart w:id="0" w:name="_Hlk116291009"/>
      <w:r w:rsidR="005C6125" w:rsidRPr="00C0405D">
        <w:rPr>
          <w:lang w:val="uk-UA"/>
        </w:rPr>
        <w:t xml:space="preserve">не </w:t>
      </w:r>
      <w:r w:rsidRPr="00C0405D">
        <w:rPr>
          <w:lang w:val="uk-UA"/>
        </w:rPr>
        <w:t xml:space="preserve">повинно </w:t>
      </w:r>
      <w:bookmarkEnd w:id="0"/>
      <w:r w:rsidRPr="00C0405D">
        <w:rPr>
          <w:lang w:val="uk-UA"/>
        </w:rPr>
        <w:t>тлумачитися або розумітися як заміна або зміна юридичних угод між зацікавленими сторонами. У разі будь-якого конфлікту або невідповідності між цим документом та юридичною угодою між зацікавленими сторонами юридична угода матиме переважну силу, і зацікавлена сторона погоджуватиме зміни до цього документ</w:t>
      </w:r>
      <w:r w:rsidR="005C6125" w:rsidRPr="00C0405D">
        <w:rPr>
          <w:lang w:val="uk-UA"/>
        </w:rPr>
        <w:t>а</w:t>
      </w:r>
      <w:r w:rsidRPr="00C0405D">
        <w:rPr>
          <w:lang w:val="uk-UA"/>
        </w:rPr>
        <w:t xml:space="preserve">, </w:t>
      </w:r>
      <w:r w:rsidR="005C6125" w:rsidRPr="00C0405D">
        <w:rPr>
          <w:lang w:val="uk-UA"/>
        </w:rPr>
        <w:t xml:space="preserve">щоб </w:t>
      </w:r>
      <w:r w:rsidRPr="00C0405D">
        <w:rPr>
          <w:lang w:val="uk-UA"/>
        </w:rPr>
        <w:t xml:space="preserve">зробити цей документ </w:t>
      </w:r>
      <w:r w:rsidR="005C6125" w:rsidRPr="00C0405D">
        <w:rPr>
          <w:lang w:val="uk-UA"/>
        </w:rPr>
        <w:t xml:space="preserve">таким, що </w:t>
      </w:r>
      <w:r w:rsidRPr="00C0405D">
        <w:rPr>
          <w:lang w:val="uk-UA"/>
        </w:rPr>
        <w:t>відповід</w:t>
      </w:r>
      <w:r w:rsidR="005C6125" w:rsidRPr="00C0405D">
        <w:rPr>
          <w:lang w:val="uk-UA"/>
        </w:rPr>
        <w:t>ає</w:t>
      </w:r>
      <w:r w:rsidRPr="00C0405D">
        <w:rPr>
          <w:lang w:val="uk-UA"/>
        </w:rPr>
        <w:t xml:space="preserve"> юридичним угодам. Для уникнення сумнівів цей документ не створює жодних прав чи зобов’язань для будь-якої сторони. Будь-які права чи зобов’язання сторін залишаються предметом юридичних угод та, зокрема, Фінансової угоди </w:t>
      </w:r>
      <w:r w:rsidR="001D30EC">
        <w:rPr>
          <w:lang w:val="uk-UA"/>
        </w:rPr>
        <w:t>(</w:t>
      </w:r>
      <w:r w:rsidRPr="00C0405D">
        <w:rPr>
          <w:lang w:val="uk-UA"/>
        </w:rPr>
        <w:t xml:space="preserve">Програма </w:t>
      </w:r>
      <w:r w:rsidR="001D30EC">
        <w:rPr>
          <w:lang w:val="uk-UA"/>
        </w:rPr>
        <w:t>«Е</w:t>
      </w:r>
      <w:r w:rsidRPr="00C0405D">
        <w:rPr>
          <w:lang w:val="uk-UA"/>
        </w:rPr>
        <w:t>нергоефективн</w:t>
      </w:r>
      <w:r w:rsidR="001D30EC">
        <w:rPr>
          <w:lang w:val="uk-UA"/>
        </w:rPr>
        <w:t>ість</w:t>
      </w:r>
      <w:r w:rsidRPr="00C0405D">
        <w:rPr>
          <w:lang w:val="uk-UA"/>
        </w:rPr>
        <w:t xml:space="preserve"> громадських будівель в Україні</w:t>
      </w:r>
      <w:r w:rsidR="001D30EC">
        <w:rPr>
          <w:lang w:val="uk-UA"/>
        </w:rPr>
        <w:t>)</w:t>
      </w:r>
      <w:r w:rsidRPr="00C0405D">
        <w:rPr>
          <w:lang w:val="uk-UA"/>
        </w:rPr>
        <w:t>, підписаної між Україною та ЄІБ 6 жовтня 2020 року</w:t>
      </w:r>
      <w:r w:rsidR="005750F1" w:rsidRPr="00C0405D">
        <w:rPr>
          <w:lang w:val="uk-UA"/>
        </w:rPr>
        <w:t>.</w:t>
      </w:r>
    </w:p>
    <w:p w14:paraId="41B52F09" w14:textId="6581C7F7" w:rsidR="004B1235" w:rsidRPr="00C0405D" w:rsidRDefault="004B1235" w:rsidP="00410B23">
      <w:pPr>
        <w:rPr>
          <w:lang w:val="uk-UA"/>
        </w:rPr>
      </w:pPr>
    </w:p>
    <w:p w14:paraId="14AEC50E" w14:textId="69C1D425" w:rsidR="00805B64" w:rsidRPr="00C0405D" w:rsidRDefault="00805B64" w:rsidP="00410B23">
      <w:pPr>
        <w:rPr>
          <w:lang w:val="uk-UA"/>
        </w:rPr>
      </w:pPr>
    </w:p>
    <w:p w14:paraId="4BF475B8" w14:textId="3987268B" w:rsidR="00805B64" w:rsidRPr="00C0405D" w:rsidRDefault="00805B64" w:rsidP="00410B23">
      <w:pPr>
        <w:rPr>
          <w:lang w:val="uk-UA"/>
        </w:rPr>
      </w:pPr>
    </w:p>
    <w:p w14:paraId="6DB74E8F" w14:textId="276528B0" w:rsidR="00805B64" w:rsidRPr="00C0405D" w:rsidRDefault="00805B64" w:rsidP="00410B23">
      <w:pPr>
        <w:rPr>
          <w:lang w:val="uk-UA"/>
        </w:rPr>
      </w:pPr>
    </w:p>
    <w:p w14:paraId="754927A7" w14:textId="77777777" w:rsidR="006F49FF" w:rsidRPr="00C0405D" w:rsidRDefault="006F49FF" w:rsidP="00410B23">
      <w:pPr>
        <w:rPr>
          <w:lang w:val="uk-UA"/>
        </w:rPr>
      </w:pPr>
    </w:p>
    <w:p w14:paraId="4A853324" w14:textId="77777777" w:rsidR="006F49FF" w:rsidRPr="00C0405D" w:rsidRDefault="006F49FF" w:rsidP="00410B23">
      <w:pPr>
        <w:rPr>
          <w:lang w:val="uk-UA"/>
        </w:rPr>
      </w:pPr>
    </w:p>
    <w:p w14:paraId="59A510B7" w14:textId="77777777" w:rsidR="00503889" w:rsidRPr="00C0405D" w:rsidRDefault="00503889" w:rsidP="00410B23">
      <w:pPr>
        <w:rPr>
          <w:lang w:val="uk-UA"/>
        </w:rPr>
      </w:pPr>
    </w:p>
    <w:p w14:paraId="23AD4C46" w14:textId="77777777" w:rsidR="00503889" w:rsidRPr="00C0405D" w:rsidRDefault="00503889" w:rsidP="00410B23">
      <w:pPr>
        <w:rPr>
          <w:lang w:val="uk-UA"/>
        </w:rPr>
      </w:pPr>
    </w:p>
    <w:p w14:paraId="0C16AFE3" w14:textId="77777777" w:rsidR="00503889" w:rsidRPr="00C0405D" w:rsidRDefault="00503889" w:rsidP="00410B23">
      <w:pPr>
        <w:rPr>
          <w:lang w:val="uk-UA"/>
        </w:rPr>
      </w:pPr>
    </w:p>
    <w:p w14:paraId="6ED6C24C" w14:textId="26E5255B" w:rsidR="00805B64" w:rsidRPr="00C0405D" w:rsidRDefault="00805B64" w:rsidP="00410B23">
      <w:pPr>
        <w:rPr>
          <w:lang w:val="uk-UA"/>
        </w:rPr>
      </w:pPr>
    </w:p>
    <w:p w14:paraId="3FD6E488" w14:textId="132A1320" w:rsidR="00805B64" w:rsidRPr="00C0405D" w:rsidRDefault="00805B64" w:rsidP="00410B23">
      <w:pPr>
        <w:rPr>
          <w:lang w:val="uk-UA"/>
        </w:rPr>
      </w:pPr>
    </w:p>
    <w:p w14:paraId="6D6FCC78" w14:textId="6F5D5FCE" w:rsidR="006F49FF" w:rsidRPr="00C0405D" w:rsidRDefault="00737338" w:rsidP="006F49FF">
      <w:pPr>
        <w:rPr>
          <w:b/>
          <w:lang w:val="uk-UA"/>
        </w:rPr>
      </w:pPr>
      <w:r w:rsidRPr="00C0405D">
        <w:rPr>
          <w:b/>
          <w:lang w:val="uk-UA"/>
        </w:rPr>
        <w:t>СЛОВА ПОДЯКИ</w:t>
      </w:r>
      <w:r w:rsidR="006F49FF" w:rsidRPr="00C0405D">
        <w:rPr>
          <w:b/>
          <w:lang w:val="uk-UA"/>
        </w:rPr>
        <w:t xml:space="preserve"> </w:t>
      </w:r>
    </w:p>
    <w:p w14:paraId="1B04B6C7" w14:textId="77777777" w:rsidR="00737338" w:rsidRPr="00C0405D" w:rsidRDefault="00737338" w:rsidP="00737338">
      <w:pPr>
        <w:spacing w:after="0"/>
        <w:ind w:right="34"/>
        <w:rPr>
          <w:i/>
          <w:iCs/>
          <w:sz w:val="20"/>
          <w:szCs w:val="20"/>
          <w:lang w:val="uk-UA"/>
        </w:rPr>
      </w:pPr>
      <w:r w:rsidRPr="00C0405D">
        <w:rPr>
          <w:i/>
          <w:iCs/>
          <w:sz w:val="20"/>
          <w:szCs w:val="20"/>
          <w:lang w:val="uk-UA"/>
        </w:rPr>
        <w:t>Ця операція технічної допомоги фінансується в рамках Інвестиційної платформи сусідства ЄС (NIP) та Фонду Східноєвропейського партнерства з енергоефективності та довкілля (E5P).</w:t>
      </w:r>
    </w:p>
    <w:p w14:paraId="7504037D" w14:textId="138B7F66" w:rsidR="006F49FF" w:rsidRPr="00C0405D" w:rsidRDefault="00737338" w:rsidP="00737338">
      <w:pPr>
        <w:spacing w:after="0"/>
        <w:ind w:right="34"/>
        <w:rPr>
          <w:i/>
          <w:iCs/>
          <w:sz w:val="20"/>
          <w:szCs w:val="20"/>
          <w:lang w:val="uk-UA"/>
        </w:rPr>
      </w:pPr>
      <w:r w:rsidRPr="00C0405D">
        <w:rPr>
          <w:i/>
          <w:iCs/>
          <w:sz w:val="20"/>
          <w:szCs w:val="20"/>
          <w:lang w:val="uk-UA"/>
        </w:rPr>
        <w:t xml:space="preserve">NIP, створена у 2008 році, є інноваційним фінансовим інструментом Європейської політики сусідства, головною метою якого є фінансування ключових інфраструктурних </w:t>
      </w:r>
      <w:proofErr w:type="spellStart"/>
      <w:r w:rsidRPr="00C0405D">
        <w:rPr>
          <w:i/>
          <w:iCs/>
          <w:sz w:val="20"/>
          <w:szCs w:val="20"/>
          <w:lang w:val="uk-UA"/>
        </w:rPr>
        <w:t>проєктів</w:t>
      </w:r>
      <w:proofErr w:type="spellEnd"/>
      <w:r w:rsidRPr="00C0405D">
        <w:rPr>
          <w:i/>
          <w:iCs/>
          <w:sz w:val="20"/>
          <w:szCs w:val="20"/>
          <w:lang w:val="uk-UA"/>
        </w:rPr>
        <w:t xml:space="preserve"> у транспортному, енергетичному, соціальному та екологічному секторах, а також підтримка розвитку приватного сектор</w:t>
      </w:r>
      <w:r w:rsidR="005C6125" w:rsidRPr="00C0405D">
        <w:rPr>
          <w:i/>
          <w:iCs/>
          <w:sz w:val="20"/>
          <w:szCs w:val="20"/>
          <w:lang w:val="uk-UA"/>
        </w:rPr>
        <w:t>а</w:t>
      </w:r>
      <w:r w:rsidRPr="00C0405D">
        <w:rPr>
          <w:i/>
          <w:iCs/>
          <w:sz w:val="20"/>
          <w:szCs w:val="20"/>
          <w:lang w:val="uk-UA"/>
        </w:rPr>
        <w:t xml:space="preserve"> в </w:t>
      </w:r>
      <w:r w:rsidR="005C6125" w:rsidRPr="00C0405D">
        <w:rPr>
          <w:i/>
          <w:iCs/>
          <w:sz w:val="20"/>
          <w:szCs w:val="20"/>
          <w:lang w:val="uk-UA"/>
        </w:rPr>
        <w:t>Р</w:t>
      </w:r>
      <w:r w:rsidRPr="00C0405D">
        <w:rPr>
          <w:i/>
          <w:iCs/>
          <w:sz w:val="20"/>
          <w:szCs w:val="20"/>
          <w:lang w:val="uk-UA"/>
        </w:rPr>
        <w:t>егіоні сусідства. Східноєвропейське партнерство з енергоефективності та довкілля (E5P) — це фонд підтримки з боку багатьох донорів та міжнародних фінансових організацій, створений завдяки ініціативі головування Швеції в Європейському Союзі у 2009 році. Гранти E5P використовуються разом із позиками МФО для підтримки муніципальних інвестицій в інфраструктуру, які підвищують енергоефективність, а також мають сприятливий вплив на довкілля та борються зі зміною клімату.</w:t>
      </w:r>
      <w:r w:rsidR="006F49FF" w:rsidRPr="00C0405D">
        <w:rPr>
          <w:i/>
          <w:iCs/>
          <w:sz w:val="20"/>
          <w:szCs w:val="20"/>
          <w:lang w:val="uk-UA"/>
        </w:rPr>
        <w:t xml:space="preserve"> </w:t>
      </w:r>
    </w:p>
    <w:p w14:paraId="2658AA41" w14:textId="77777777" w:rsidR="002548D2" w:rsidRPr="00C0405D" w:rsidRDefault="002548D2" w:rsidP="002548D2">
      <w:pPr>
        <w:rPr>
          <w:sz w:val="20"/>
          <w:szCs w:val="20"/>
          <w:lang w:val="uk-UA"/>
        </w:rPr>
      </w:pPr>
    </w:p>
    <w:p w14:paraId="19C81DD3" w14:textId="77777777" w:rsidR="00737338" w:rsidRPr="00C0405D" w:rsidRDefault="00737338" w:rsidP="00737338">
      <w:pPr>
        <w:rPr>
          <w:b/>
          <w:bCs/>
          <w:sz w:val="20"/>
          <w:szCs w:val="20"/>
          <w:lang w:val="uk-UA"/>
        </w:rPr>
      </w:pPr>
      <w:r w:rsidRPr="00C0405D">
        <w:rPr>
          <w:b/>
          <w:bCs/>
          <w:sz w:val="20"/>
          <w:szCs w:val="20"/>
          <w:lang w:val="uk-UA"/>
        </w:rPr>
        <w:t>ВІДМОВА ВІД ВІДПОВІДАЛЬНОСТІ</w:t>
      </w:r>
    </w:p>
    <w:p w14:paraId="01370B82" w14:textId="2D2CF894" w:rsidR="006F49FF" w:rsidRPr="00C0405D" w:rsidRDefault="00737338" w:rsidP="00737338">
      <w:pPr>
        <w:rPr>
          <w:i/>
          <w:iCs/>
          <w:sz w:val="20"/>
          <w:szCs w:val="20"/>
          <w:lang w:val="uk-UA"/>
        </w:rPr>
      </w:pPr>
      <w:r w:rsidRPr="00C0405D">
        <w:rPr>
          <w:i/>
          <w:iCs/>
          <w:sz w:val="20"/>
          <w:szCs w:val="20"/>
          <w:lang w:val="uk-UA"/>
        </w:rPr>
        <w:t>За зміст цього звіту повну відповідальність несуть автори. Висловлені думки не обов’язково віддзеркалюють точку зору Європейського Союзу чи Європейського інвестиційного банку</w:t>
      </w:r>
      <w:r w:rsidR="006F49FF" w:rsidRPr="00C0405D">
        <w:rPr>
          <w:i/>
          <w:iCs/>
          <w:sz w:val="20"/>
          <w:szCs w:val="20"/>
          <w:lang w:val="uk-UA"/>
        </w:rPr>
        <w:t>.</w:t>
      </w:r>
    </w:p>
    <w:p w14:paraId="33EA3498" w14:textId="0F6295F7" w:rsidR="006F49FF" w:rsidRPr="00C0405D" w:rsidRDefault="006F49FF" w:rsidP="00410B23">
      <w:pPr>
        <w:rPr>
          <w:lang w:val="uk-UA"/>
        </w:rPr>
      </w:pPr>
      <w:r w:rsidRPr="00C0405D">
        <w:rPr>
          <w:lang w:val="uk-UA"/>
        </w:rPr>
        <w:br w:type="page"/>
      </w:r>
    </w:p>
    <w:p w14:paraId="7B39DF04" w14:textId="178526FB" w:rsidR="0062674D" w:rsidRPr="00C0405D" w:rsidRDefault="00737338" w:rsidP="00E65FA8">
      <w:pPr>
        <w:rPr>
          <w:rFonts w:eastAsiaTheme="majorEastAsia"/>
          <w:b/>
          <w:bCs/>
          <w:color w:val="365F91"/>
          <w:sz w:val="32"/>
          <w:szCs w:val="28"/>
          <w:lang w:val="uk-UA"/>
        </w:rPr>
      </w:pPr>
      <w:r w:rsidRPr="00C0405D">
        <w:rPr>
          <w:rFonts w:eastAsiaTheme="majorEastAsia"/>
          <w:b/>
          <w:bCs/>
          <w:color w:val="365F91"/>
          <w:sz w:val="32"/>
          <w:szCs w:val="28"/>
          <w:lang w:val="uk-UA"/>
        </w:rPr>
        <w:lastRenderedPageBreak/>
        <w:t>ЗМІСТ</w:t>
      </w:r>
    </w:p>
    <w:p w14:paraId="7D4BE52A" w14:textId="77777777" w:rsidR="0010283D" w:rsidRPr="00C0405D" w:rsidRDefault="0010283D" w:rsidP="00E65FA8">
      <w:pPr>
        <w:rPr>
          <w:rFonts w:eastAsiaTheme="majorEastAsia"/>
          <w:b/>
          <w:bCs/>
          <w:color w:val="365F91"/>
          <w:sz w:val="32"/>
          <w:szCs w:val="28"/>
          <w:lang w:val="uk-UA"/>
        </w:rPr>
      </w:pPr>
    </w:p>
    <w:sdt>
      <w:sdtPr>
        <w:rPr>
          <w:rFonts w:cs="Arial"/>
          <w:b/>
          <w:bCs/>
          <w:caps/>
          <w:lang w:val="uk-UA"/>
        </w:rPr>
        <w:id w:val="1570996164"/>
        <w:docPartObj>
          <w:docPartGallery w:val="Table of Contents"/>
          <w:docPartUnique/>
        </w:docPartObj>
      </w:sdtPr>
      <w:sdtEndPr>
        <w:rPr>
          <w:rStyle w:val="Hyperlink"/>
          <w:b w:val="0"/>
          <w:bCs w:val="0"/>
          <w:caps w:val="0"/>
          <w:color w:val="0563C1" w:themeColor="hyperlink"/>
          <w:u w:val="single"/>
        </w:rPr>
      </w:sdtEndPr>
      <w:sdtContent>
        <w:p w14:paraId="059753B9" w14:textId="633FB6B3" w:rsidR="003D6093" w:rsidRDefault="0062674D">
          <w:pPr>
            <w:pStyle w:val="TOC1"/>
            <w:tabs>
              <w:tab w:val="left" w:pos="440"/>
            </w:tabs>
            <w:rPr>
              <w:rFonts w:asciiTheme="minorHAnsi" w:eastAsiaTheme="minorEastAsia" w:hAnsiTheme="minorHAnsi"/>
              <w:noProof/>
              <w:kern w:val="2"/>
              <w:sz w:val="24"/>
              <w:szCs w:val="24"/>
              <w:lang w:val="uk-UA" w:eastAsia="uk-UA"/>
              <w14:ligatures w14:val="standardContextual"/>
            </w:rPr>
          </w:pPr>
          <w:r w:rsidRPr="00C0405D">
            <w:rPr>
              <w:rFonts w:cs="Arial"/>
              <w:lang w:val="uk-UA"/>
            </w:rPr>
            <w:fldChar w:fldCharType="begin"/>
          </w:r>
          <w:r w:rsidRPr="00C0405D">
            <w:rPr>
              <w:rFonts w:cs="Arial"/>
              <w:lang w:val="uk-UA"/>
            </w:rPr>
            <w:instrText xml:space="preserve"> TOC \o "1-3" \h \z \u </w:instrText>
          </w:r>
          <w:r w:rsidRPr="00C0405D">
            <w:rPr>
              <w:rFonts w:cs="Arial"/>
              <w:lang w:val="uk-UA"/>
            </w:rPr>
            <w:fldChar w:fldCharType="separate"/>
          </w:r>
          <w:hyperlink w:anchor="_Toc170747954" w:history="1">
            <w:r w:rsidR="003D6093" w:rsidRPr="005B5A5A">
              <w:rPr>
                <w:rStyle w:val="Hyperlink"/>
                <w:noProof/>
                <w:lang w:val="uk-UA"/>
              </w:rPr>
              <w:t>1.</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Вступ</w:t>
            </w:r>
            <w:r w:rsidR="003D6093">
              <w:rPr>
                <w:noProof/>
                <w:webHidden/>
              </w:rPr>
              <w:tab/>
            </w:r>
            <w:r w:rsidR="003D6093">
              <w:rPr>
                <w:noProof/>
                <w:webHidden/>
              </w:rPr>
              <w:fldChar w:fldCharType="begin"/>
            </w:r>
            <w:r w:rsidR="003D6093">
              <w:rPr>
                <w:noProof/>
                <w:webHidden/>
              </w:rPr>
              <w:instrText xml:space="preserve"> PAGEREF _Toc170747954 \h </w:instrText>
            </w:r>
            <w:r w:rsidR="003D6093">
              <w:rPr>
                <w:noProof/>
                <w:webHidden/>
              </w:rPr>
            </w:r>
            <w:r w:rsidR="003D6093">
              <w:rPr>
                <w:noProof/>
                <w:webHidden/>
              </w:rPr>
              <w:fldChar w:fldCharType="separate"/>
            </w:r>
            <w:r w:rsidR="003D6093">
              <w:rPr>
                <w:noProof/>
                <w:webHidden/>
              </w:rPr>
              <w:t>5</w:t>
            </w:r>
            <w:r w:rsidR="003D6093">
              <w:rPr>
                <w:noProof/>
                <w:webHidden/>
              </w:rPr>
              <w:fldChar w:fldCharType="end"/>
            </w:r>
          </w:hyperlink>
        </w:p>
        <w:p w14:paraId="1973A66B" w14:textId="255D2055" w:rsidR="003D6093" w:rsidRDefault="00000000">
          <w:pPr>
            <w:pStyle w:val="TOC2"/>
            <w:tabs>
              <w:tab w:val="left" w:pos="880"/>
              <w:tab w:val="right" w:leader="dot" w:pos="9629"/>
            </w:tabs>
            <w:rPr>
              <w:rFonts w:asciiTheme="minorHAnsi" w:eastAsiaTheme="minorEastAsia" w:hAnsiTheme="minorHAnsi"/>
              <w:noProof/>
              <w:kern w:val="2"/>
              <w:sz w:val="24"/>
              <w:szCs w:val="24"/>
              <w:lang w:val="uk-UA" w:eastAsia="uk-UA"/>
              <w14:ligatures w14:val="standardContextual"/>
            </w:rPr>
          </w:pPr>
          <w:hyperlink w:anchor="_Toc170747955" w:history="1">
            <w:r w:rsidR="003D6093" w:rsidRPr="005B5A5A">
              <w:rPr>
                <w:rStyle w:val="Hyperlink"/>
                <w:noProof/>
                <w:lang w:val="uk-UA"/>
              </w:rPr>
              <w:t>1.1.</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Програма «Енергоефективність громадських будівель в Україні»</w:t>
            </w:r>
            <w:r w:rsidR="003D6093">
              <w:rPr>
                <w:noProof/>
                <w:webHidden/>
              </w:rPr>
              <w:tab/>
            </w:r>
            <w:r w:rsidR="003D6093">
              <w:rPr>
                <w:noProof/>
                <w:webHidden/>
              </w:rPr>
              <w:fldChar w:fldCharType="begin"/>
            </w:r>
            <w:r w:rsidR="003D6093">
              <w:rPr>
                <w:noProof/>
                <w:webHidden/>
              </w:rPr>
              <w:instrText xml:space="preserve"> PAGEREF _Toc170747955 \h </w:instrText>
            </w:r>
            <w:r w:rsidR="003D6093">
              <w:rPr>
                <w:noProof/>
                <w:webHidden/>
              </w:rPr>
            </w:r>
            <w:r w:rsidR="003D6093">
              <w:rPr>
                <w:noProof/>
                <w:webHidden/>
              </w:rPr>
              <w:fldChar w:fldCharType="separate"/>
            </w:r>
            <w:r w:rsidR="003D6093">
              <w:rPr>
                <w:noProof/>
                <w:webHidden/>
              </w:rPr>
              <w:t>5</w:t>
            </w:r>
            <w:r w:rsidR="003D6093">
              <w:rPr>
                <w:noProof/>
                <w:webHidden/>
              </w:rPr>
              <w:fldChar w:fldCharType="end"/>
            </w:r>
          </w:hyperlink>
        </w:p>
        <w:p w14:paraId="04C411EB" w14:textId="52A4E000" w:rsidR="003D6093" w:rsidRDefault="00000000">
          <w:pPr>
            <w:pStyle w:val="TOC2"/>
            <w:tabs>
              <w:tab w:val="left" w:pos="880"/>
              <w:tab w:val="right" w:leader="dot" w:pos="9629"/>
            </w:tabs>
            <w:rPr>
              <w:rFonts w:asciiTheme="minorHAnsi" w:eastAsiaTheme="minorEastAsia" w:hAnsiTheme="minorHAnsi"/>
              <w:noProof/>
              <w:kern w:val="2"/>
              <w:sz w:val="24"/>
              <w:szCs w:val="24"/>
              <w:lang w:val="uk-UA" w:eastAsia="uk-UA"/>
              <w14:ligatures w14:val="standardContextual"/>
            </w:rPr>
          </w:pPr>
          <w:hyperlink w:anchor="_Toc170747956" w:history="1">
            <w:r w:rsidR="003D6093" w:rsidRPr="005B5A5A">
              <w:rPr>
                <w:rStyle w:val="Hyperlink"/>
                <w:noProof/>
                <w:lang w:val="uk-UA"/>
              </w:rPr>
              <w:t>1.2.</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Цілі Програми</w:t>
            </w:r>
            <w:r w:rsidR="003D6093">
              <w:rPr>
                <w:noProof/>
                <w:webHidden/>
              </w:rPr>
              <w:tab/>
            </w:r>
            <w:r w:rsidR="003D6093">
              <w:rPr>
                <w:noProof/>
                <w:webHidden/>
              </w:rPr>
              <w:fldChar w:fldCharType="begin"/>
            </w:r>
            <w:r w:rsidR="003D6093">
              <w:rPr>
                <w:noProof/>
                <w:webHidden/>
              </w:rPr>
              <w:instrText xml:space="preserve"> PAGEREF _Toc170747956 \h </w:instrText>
            </w:r>
            <w:r w:rsidR="003D6093">
              <w:rPr>
                <w:noProof/>
                <w:webHidden/>
              </w:rPr>
            </w:r>
            <w:r w:rsidR="003D6093">
              <w:rPr>
                <w:noProof/>
                <w:webHidden/>
              </w:rPr>
              <w:fldChar w:fldCharType="separate"/>
            </w:r>
            <w:r w:rsidR="003D6093">
              <w:rPr>
                <w:noProof/>
                <w:webHidden/>
              </w:rPr>
              <w:t>5</w:t>
            </w:r>
            <w:r w:rsidR="003D6093">
              <w:rPr>
                <w:noProof/>
                <w:webHidden/>
              </w:rPr>
              <w:fldChar w:fldCharType="end"/>
            </w:r>
          </w:hyperlink>
        </w:p>
        <w:p w14:paraId="70F01CF0" w14:textId="0D93752F" w:rsidR="003D6093" w:rsidRDefault="00000000">
          <w:pPr>
            <w:pStyle w:val="TOC2"/>
            <w:tabs>
              <w:tab w:val="left" w:pos="880"/>
              <w:tab w:val="right" w:leader="dot" w:pos="9629"/>
            </w:tabs>
            <w:rPr>
              <w:rFonts w:asciiTheme="minorHAnsi" w:eastAsiaTheme="minorEastAsia" w:hAnsiTheme="minorHAnsi"/>
              <w:noProof/>
              <w:kern w:val="2"/>
              <w:sz w:val="24"/>
              <w:szCs w:val="24"/>
              <w:lang w:val="uk-UA" w:eastAsia="uk-UA"/>
              <w14:ligatures w14:val="standardContextual"/>
            </w:rPr>
          </w:pPr>
          <w:hyperlink w:anchor="_Toc170747957" w:history="1">
            <w:r w:rsidR="003D6093" w:rsidRPr="005B5A5A">
              <w:rPr>
                <w:rStyle w:val="Hyperlink"/>
                <w:noProof/>
                <w:lang w:val="uk-UA"/>
              </w:rPr>
              <w:t>1.3.</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Мета РВЕСМ</w:t>
            </w:r>
            <w:r w:rsidR="003D6093">
              <w:rPr>
                <w:noProof/>
                <w:webHidden/>
              </w:rPr>
              <w:tab/>
            </w:r>
            <w:r w:rsidR="003D6093">
              <w:rPr>
                <w:noProof/>
                <w:webHidden/>
              </w:rPr>
              <w:fldChar w:fldCharType="begin"/>
            </w:r>
            <w:r w:rsidR="003D6093">
              <w:rPr>
                <w:noProof/>
                <w:webHidden/>
              </w:rPr>
              <w:instrText xml:space="preserve"> PAGEREF _Toc170747957 \h </w:instrText>
            </w:r>
            <w:r w:rsidR="003D6093">
              <w:rPr>
                <w:noProof/>
                <w:webHidden/>
              </w:rPr>
            </w:r>
            <w:r w:rsidR="003D6093">
              <w:rPr>
                <w:noProof/>
                <w:webHidden/>
              </w:rPr>
              <w:fldChar w:fldCharType="separate"/>
            </w:r>
            <w:r w:rsidR="003D6093">
              <w:rPr>
                <w:noProof/>
                <w:webHidden/>
              </w:rPr>
              <w:t>6</w:t>
            </w:r>
            <w:r w:rsidR="003D6093">
              <w:rPr>
                <w:noProof/>
                <w:webHidden/>
              </w:rPr>
              <w:fldChar w:fldCharType="end"/>
            </w:r>
          </w:hyperlink>
        </w:p>
        <w:p w14:paraId="469328B6" w14:textId="5AAF081D" w:rsidR="003D6093" w:rsidRDefault="00000000">
          <w:pPr>
            <w:pStyle w:val="TOC1"/>
            <w:tabs>
              <w:tab w:val="left" w:pos="440"/>
            </w:tabs>
            <w:rPr>
              <w:rFonts w:asciiTheme="minorHAnsi" w:eastAsiaTheme="minorEastAsia" w:hAnsiTheme="minorHAnsi"/>
              <w:noProof/>
              <w:kern w:val="2"/>
              <w:sz w:val="24"/>
              <w:szCs w:val="24"/>
              <w:lang w:val="uk-UA" w:eastAsia="uk-UA"/>
              <w14:ligatures w14:val="standardContextual"/>
            </w:rPr>
          </w:pPr>
          <w:hyperlink w:anchor="_Toc170747958" w:history="1">
            <w:r w:rsidR="003D6093" w:rsidRPr="005B5A5A">
              <w:rPr>
                <w:rStyle w:val="Hyperlink"/>
                <w:noProof/>
                <w:lang w:val="uk-UA"/>
              </w:rPr>
              <w:t>2.</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Цілі політики та стратегічні цілі</w:t>
            </w:r>
            <w:r w:rsidR="003D6093">
              <w:rPr>
                <w:noProof/>
                <w:webHidden/>
              </w:rPr>
              <w:tab/>
            </w:r>
            <w:r w:rsidR="003D6093">
              <w:rPr>
                <w:noProof/>
                <w:webHidden/>
              </w:rPr>
              <w:fldChar w:fldCharType="begin"/>
            </w:r>
            <w:r w:rsidR="003D6093">
              <w:rPr>
                <w:noProof/>
                <w:webHidden/>
              </w:rPr>
              <w:instrText xml:space="preserve"> PAGEREF _Toc170747958 \h </w:instrText>
            </w:r>
            <w:r w:rsidR="003D6093">
              <w:rPr>
                <w:noProof/>
                <w:webHidden/>
              </w:rPr>
            </w:r>
            <w:r w:rsidR="003D6093">
              <w:rPr>
                <w:noProof/>
                <w:webHidden/>
              </w:rPr>
              <w:fldChar w:fldCharType="separate"/>
            </w:r>
            <w:r w:rsidR="003D6093">
              <w:rPr>
                <w:noProof/>
                <w:webHidden/>
              </w:rPr>
              <w:t>8</w:t>
            </w:r>
            <w:r w:rsidR="003D6093">
              <w:rPr>
                <w:noProof/>
                <w:webHidden/>
              </w:rPr>
              <w:fldChar w:fldCharType="end"/>
            </w:r>
          </w:hyperlink>
        </w:p>
        <w:p w14:paraId="168D9BF8" w14:textId="64DD234F" w:rsidR="003D6093" w:rsidRDefault="00000000">
          <w:pPr>
            <w:pStyle w:val="TOC2"/>
            <w:tabs>
              <w:tab w:val="left" w:pos="880"/>
              <w:tab w:val="right" w:leader="dot" w:pos="9629"/>
            </w:tabs>
            <w:rPr>
              <w:rFonts w:asciiTheme="minorHAnsi" w:eastAsiaTheme="minorEastAsia" w:hAnsiTheme="minorHAnsi"/>
              <w:noProof/>
              <w:kern w:val="2"/>
              <w:sz w:val="24"/>
              <w:szCs w:val="24"/>
              <w:lang w:val="uk-UA" w:eastAsia="uk-UA"/>
              <w14:ligatures w14:val="standardContextual"/>
            </w:rPr>
          </w:pPr>
          <w:hyperlink w:anchor="_Toc170747959" w:history="1">
            <w:r w:rsidR="003D6093" w:rsidRPr="005B5A5A">
              <w:rPr>
                <w:rStyle w:val="Hyperlink"/>
                <w:noProof/>
                <w:lang w:val="uk-UA"/>
              </w:rPr>
              <w:t>2.1.</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Стратегічні цілі</w:t>
            </w:r>
            <w:r w:rsidR="003D6093">
              <w:rPr>
                <w:noProof/>
                <w:webHidden/>
              </w:rPr>
              <w:tab/>
            </w:r>
            <w:r w:rsidR="003D6093">
              <w:rPr>
                <w:noProof/>
                <w:webHidden/>
              </w:rPr>
              <w:fldChar w:fldCharType="begin"/>
            </w:r>
            <w:r w:rsidR="003D6093">
              <w:rPr>
                <w:noProof/>
                <w:webHidden/>
              </w:rPr>
              <w:instrText xml:space="preserve"> PAGEREF _Toc170747959 \h </w:instrText>
            </w:r>
            <w:r w:rsidR="003D6093">
              <w:rPr>
                <w:noProof/>
                <w:webHidden/>
              </w:rPr>
            </w:r>
            <w:r w:rsidR="003D6093">
              <w:rPr>
                <w:noProof/>
                <w:webHidden/>
              </w:rPr>
              <w:fldChar w:fldCharType="separate"/>
            </w:r>
            <w:r w:rsidR="003D6093">
              <w:rPr>
                <w:noProof/>
                <w:webHidden/>
              </w:rPr>
              <w:t>8</w:t>
            </w:r>
            <w:r w:rsidR="003D6093">
              <w:rPr>
                <w:noProof/>
                <w:webHidden/>
              </w:rPr>
              <w:fldChar w:fldCharType="end"/>
            </w:r>
          </w:hyperlink>
        </w:p>
        <w:p w14:paraId="51A5485E" w14:textId="204B4A6E" w:rsidR="003D6093" w:rsidRDefault="00000000">
          <w:pPr>
            <w:pStyle w:val="TOC2"/>
            <w:tabs>
              <w:tab w:val="left" w:pos="880"/>
              <w:tab w:val="right" w:leader="dot" w:pos="9629"/>
            </w:tabs>
            <w:rPr>
              <w:rFonts w:asciiTheme="minorHAnsi" w:eastAsiaTheme="minorEastAsia" w:hAnsiTheme="minorHAnsi"/>
              <w:noProof/>
              <w:kern w:val="2"/>
              <w:sz w:val="24"/>
              <w:szCs w:val="24"/>
              <w:lang w:val="uk-UA" w:eastAsia="uk-UA"/>
              <w14:ligatures w14:val="standardContextual"/>
            </w:rPr>
          </w:pPr>
          <w:hyperlink w:anchor="_Toc170747960" w:history="1">
            <w:r w:rsidR="003D6093" w:rsidRPr="005B5A5A">
              <w:rPr>
                <w:rStyle w:val="Hyperlink"/>
                <w:noProof/>
                <w:lang w:val="uk-UA"/>
              </w:rPr>
              <w:t>2.2.</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Застосовні закони та нормативні акти</w:t>
            </w:r>
            <w:r w:rsidR="003D6093">
              <w:rPr>
                <w:noProof/>
                <w:webHidden/>
              </w:rPr>
              <w:tab/>
            </w:r>
            <w:r w:rsidR="003D6093">
              <w:rPr>
                <w:noProof/>
                <w:webHidden/>
              </w:rPr>
              <w:fldChar w:fldCharType="begin"/>
            </w:r>
            <w:r w:rsidR="003D6093">
              <w:rPr>
                <w:noProof/>
                <w:webHidden/>
              </w:rPr>
              <w:instrText xml:space="preserve"> PAGEREF _Toc170747960 \h </w:instrText>
            </w:r>
            <w:r w:rsidR="003D6093">
              <w:rPr>
                <w:noProof/>
                <w:webHidden/>
              </w:rPr>
            </w:r>
            <w:r w:rsidR="003D6093">
              <w:rPr>
                <w:noProof/>
                <w:webHidden/>
              </w:rPr>
              <w:fldChar w:fldCharType="separate"/>
            </w:r>
            <w:r w:rsidR="003D6093">
              <w:rPr>
                <w:noProof/>
                <w:webHidden/>
              </w:rPr>
              <w:t>8</w:t>
            </w:r>
            <w:r w:rsidR="003D6093">
              <w:rPr>
                <w:noProof/>
                <w:webHidden/>
              </w:rPr>
              <w:fldChar w:fldCharType="end"/>
            </w:r>
          </w:hyperlink>
        </w:p>
        <w:p w14:paraId="4CD61EBB" w14:textId="431849B5" w:rsidR="003D6093" w:rsidRDefault="00000000">
          <w:pPr>
            <w:pStyle w:val="TOC1"/>
            <w:tabs>
              <w:tab w:val="left" w:pos="440"/>
            </w:tabs>
            <w:rPr>
              <w:rFonts w:asciiTheme="minorHAnsi" w:eastAsiaTheme="minorEastAsia" w:hAnsiTheme="minorHAnsi"/>
              <w:noProof/>
              <w:kern w:val="2"/>
              <w:sz w:val="24"/>
              <w:szCs w:val="24"/>
              <w:lang w:val="uk-UA" w:eastAsia="uk-UA"/>
              <w14:ligatures w14:val="standardContextual"/>
            </w:rPr>
          </w:pPr>
          <w:hyperlink w:anchor="_Toc170747961" w:history="1">
            <w:r w:rsidR="003D6093" w:rsidRPr="005B5A5A">
              <w:rPr>
                <w:rStyle w:val="Hyperlink"/>
                <w:noProof/>
                <w:lang w:val="uk-UA"/>
              </w:rPr>
              <w:t>3.</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Екологічні та cоціальні cтандарти ЄІБ</w:t>
            </w:r>
            <w:r w:rsidR="003D6093">
              <w:rPr>
                <w:noProof/>
                <w:webHidden/>
              </w:rPr>
              <w:tab/>
            </w:r>
            <w:r w:rsidR="003D6093">
              <w:rPr>
                <w:noProof/>
                <w:webHidden/>
              </w:rPr>
              <w:fldChar w:fldCharType="begin"/>
            </w:r>
            <w:r w:rsidR="003D6093">
              <w:rPr>
                <w:noProof/>
                <w:webHidden/>
              </w:rPr>
              <w:instrText xml:space="preserve"> PAGEREF _Toc170747961 \h </w:instrText>
            </w:r>
            <w:r w:rsidR="003D6093">
              <w:rPr>
                <w:noProof/>
                <w:webHidden/>
              </w:rPr>
            </w:r>
            <w:r w:rsidR="003D6093">
              <w:rPr>
                <w:noProof/>
                <w:webHidden/>
              </w:rPr>
              <w:fldChar w:fldCharType="separate"/>
            </w:r>
            <w:r w:rsidR="003D6093">
              <w:rPr>
                <w:noProof/>
                <w:webHidden/>
              </w:rPr>
              <w:t>11</w:t>
            </w:r>
            <w:r w:rsidR="003D6093">
              <w:rPr>
                <w:noProof/>
                <w:webHidden/>
              </w:rPr>
              <w:fldChar w:fldCharType="end"/>
            </w:r>
          </w:hyperlink>
        </w:p>
        <w:p w14:paraId="4D65CAF1" w14:textId="31E5E468" w:rsidR="003D6093" w:rsidRDefault="00000000">
          <w:pPr>
            <w:pStyle w:val="TOC1"/>
            <w:tabs>
              <w:tab w:val="left" w:pos="440"/>
            </w:tabs>
            <w:rPr>
              <w:rFonts w:asciiTheme="minorHAnsi" w:eastAsiaTheme="minorEastAsia" w:hAnsiTheme="minorHAnsi"/>
              <w:noProof/>
              <w:kern w:val="2"/>
              <w:sz w:val="24"/>
              <w:szCs w:val="24"/>
              <w:lang w:val="uk-UA" w:eastAsia="uk-UA"/>
              <w14:ligatures w14:val="standardContextual"/>
            </w:rPr>
          </w:pPr>
          <w:hyperlink w:anchor="_Toc170747962" w:history="1">
            <w:r w:rsidR="003D6093" w:rsidRPr="005B5A5A">
              <w:rPr>
                <w:rStyle w:val="Hyperlink"/>
                <w:noProof/>
                <w:lang w:val="uk-UA"/>
              </w:rPr>
              <w:t>4.</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Очікувані впливи на навколишнє середовище</w:t>
            </w:r>
            <w:r w:rsidR="003D6093">
              <w:rPr>
                <w:noProof/>
                <w:webHidden/>
              </w:rPr>
              <w:tab/>
            </w:r>
            <w:r w:rsidR="003D6093">
              <w:rPr>
                <w:noProof/>
                <w:webHidden/>
              </w:rPr>
              <w:fldChar w:fldCharType="begin"/>
            </w:r>
            <w:r w:rsidR="003D6093">
              <w:rPr>
                <w:noProof/>
                <w:webHidden/>
              </w:rPr>
              <w:instrText xml:space="preserve"> PAGEREF _Toc170747962 \h </w:instrText>
            </w:r>
            <w:r w:rsidR="003D6093">
              <w:rPr>
                <w:noProof/>
                <w:webHidden/>
              </w:rPr>
            </w:r>
            <w:r w:rsidR="003D6093">
              <w:rPr>
                <w:noProof/>
                <w:webHidden/>
              </w:rPr>
              <w:fldChar w:fldCharType="separate"/>
            </w:r>
            <w:r w:rsidR="003D6093">
              <w:rPr>
                <w:noProof/>
                <w:webHidden/>
              </w:rPr>
              <w:t>13</w:t>
            </w:r>
            <w:r w:rsidR="003D6093">
              <w:rPr>
                <w:noProof/>
                <w:webHidden/>
              </w:rPr>
              <w:fldChar w:fldCharType="end"/>
            </w:r>
          </w:hyperlink>
        </w:p>
        <w:p w14:paraId="552765AD" w14:textId="15F1F77D" w:rsidR="003D6093" w:rsidRDefault="00000000">
          <w:pPr>
            <w:pStyle w:val="TOC2"/>
            <w:tabs>
              <w:tab w:val="left" w:pos="880"/>
              <w:tab w:val="right" w:leader="dot" w:pos="9629"/>
            </w:tabs>
            <w:rPr>
              <w:rFonts w:asciiTheme="minorHAnsi" w:eastAsiaTheme="minorEastAsia" w:hAnsiTheme="minorHAnsi"/>
              <w:noProof/>
              <w:kern w:val="2"/>
              <w:sz w:val="24"/>
              <w:szCs w:val="24"/>
              <w:lang w:val="uk-UA" w:eastAsia="uk-UA"/>
              <w14:ligatures w14:val="standardContextual"/>
            </w:rPr>
          </w:pPr>
          <w:hyperlink w:anchor="_Toc170747963" w:history="1">
            <w:r w:rsidR="003D6093" w:rsidRPr="005B5A5A">
              <w:rPr>
                <w:rStyle w:val="Hyperlink"/>
                <w:noProof/>
                <w:lang w:val="uk-UA"/>
              </w:rPr>
              <w:t>4.1.</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Позитивні впливи субпроєктів за ПЕЕГБУ</w:t>
            </w:r>
            <w:r w:rsidR="003D6093">
              <w:rPr>
                <w:noProof/>
                <w:webHidden/>
              </w:rPr>
              <w:tab/>
            </w:r>
            <w:r w:rsidR="003D6093">
              <w:rPr>
                <w:noProof/>
                <w:webHidden/>
              </w:rPr>
              <w:fldChar w:fldCharType="begin"/>
            </w:r>
            <w:r w:rsidR="003D6093">
              <w:rPr>
                <w:noProof/>
                <w:webHidden/>
              </w:rPr>
              <w:instrText xml:space="preserve"> PAGEREF _Toc170747963 \h </w:instrText>
            </w:r>
            <w:r w:rsidR="003D6093">
              <w:rPr>
                <w:noProof/>
                <w:webHidden/>
              </w:rPr>
            </w:r>
            <w:r w:rsidR="003D6093">
              <w:rPr>
                <w:noProof/>
                <w:webHidden/>
              </w:rPr>
              <w:fldChar w:fldCharType="separate"/>
            </w:r>
            <w:r w:rsidR="003D6093">
              <w:rPr>
                <w:noProof/>
                <w:webHidden/>
              </w:rPr>
              <w:t>13</w:t>
            </w:r>
            <w:r w:rsidR="003D6093">
              <w:rPr>
                <w:noProof/>
                <w:webHidden/>
              </w:rPr>
              <w:fldChar w:fldCharType="end"/>
            </w:r>
          </w:hyperlink>
        </w:p>
        <w:p w14:paraId="63748DCA" w14:textId="5CF6F10B" w:rsidR="003D6093" w:rsidRDefault="00000000">
          <w:pPr>
            <w:pStyle w:val="TOC2"/>
            <w:tabs>
              <w:tab w:val="left" w:pos="880"/>
              <w:tab w:val="right" w:leader="dot" w:pos="9629"/>
            </w:tabs>
            <w:rPr>
              <w:rFonts w:asciiTheme="minorHAnsi" w:eastAsiaTheme="minorEastAsia" w:hAnsiTheme="minorHAnsi"/>
              <w:noProof/>
              <w:kern w:val="2"/>
              <w:sz w:val="24"/>
              <w:szCs w:val="24"/>
              <w:lang w:val="uk-UA" w:eastAsia="uk-UA"/>
              <w14:ligatures w14:val="standardContextual"/>
            </w:rPr>
          </w:pPr>
          <w:hyperlink w:anchor="_Toc170747964" w:history="1">
            <w:r w:rsidR="003D6093" w:rsidRPr="005B5A5A">
              <w:rPr>
                <w:rStyle w:val="Hyperlink"/>
                <w:noProof/>
                <w:lang w:val="uk-UA"/>
              </w:rPr>
              <w:t>4.2.</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Негативні впливи субпроєктів за ПЕЕГБУ</w:t>
            </w:r>
            <w:r w:rsidR="003D6093">
              <w:rPr>
                <w:noProof/>
                <w:webHidden/>
              </w:rPr>
              <w:tab/>
            </w:r>
            <w:r w:rsidR="003D6093">
              <w:rPr>
                <w:noProof/>
                <w:webHidden/>
              </w:rPr>
              <w:fldChar w:fldCharType="begin"/>
            </w:r>
            <w:r w:rsidR="003D6093">
              <w:rPr>
                <w:noProof/>
                <w:webHidden/>
              </w:rPr>
              <w:instrText xml:space="preserve"> PAGEREF _Toc170747964 \h </w:instrText>
            </w:r>
            <w:r w:rsidR="003D6093">
              <w:rPr>
                <w:noProof/>
                <w:webHidden/>
              </w:rPr>
            </w:r>
            <w:r w:rsidR="003D6093">
              <w:rPr>
                <w:noProof/>
                <w:webHidden/>
              </w:rPr>
              <w:fldChar w:fldCharType="separate"/>
            </w:r>
            <w:r w:rsidR="003D6093">
              <w:rPr>
                <w:noProof/>
                <w:webHidden/>
              </w:rPr>
              <w:t>13</w:t>
            </w:r>
            <w:r w:rsidR="003D6093">
              <w:rPr>
                <w:noProof/>
                <w:webHidden/>
              </w:rPr>
              <w:fldChar w:fldCharType="end"/>
            </w:r>
          </w:hyperlink>
        </w:p>
        <w:p w14:paraId="09706676" w14:textId="0822C2FA" w:rsidR="003D6093" w:rsidRDefault="00000000">
          <w:pPr>
            <w:pStyle w:val="TOC1"/>
            <w:tabs>
              <w:tab w:val="left" w:pos="440"/>
            </w:tabs>
            <w:rPr>
              <w:rFonts w:asciiTheme="minorHAnsi" w:eastAsiaTheme="minorEastAsia" w:hAnsiTheme="minorHAnsi"/>
              <w:noProof/>
              <w:kern w:val="2"/>
              <w:sz w:val="24"/>
              <w:szCs w:val="24"/>
              <w:lang w:val="uk-UA" w:eastAsia="uk-UA"/>
              <w14:ligatures w14:val="standardContextual"/>
            </w:rPr>
          </w:pPr>
          <w:hyperlink w:anchor="_Toc170747965" w:history="1">
            <w:r w:rsidR="003D6093" w:rsidRPr="005B5A5A">
              <w:rPr>
                <w:rStyle w:val="Hyperlink"/>
                <w:noProof/>
                <w:lang w:val="uk-UA"/>
              </w:rPr>
              <w:t>5.</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Організаційна структура, ролі та обов’язки</w:t>
            </w:r>
            <w:r w:rsidR="003D6093">
              <w:rPr>
                <w:noProof/>
                <w:webHidden/>
              </w:rPr>
              <w:tab/>
            </w:r>
            <w:r w:rsidR="003D6093">
              <w:rPr>
                <w:noProof/>
                <w:webHidden/>
              </w:rPr>
              <w:fldChar w:fldCharType="begin"/>
            </w:r>
            <w:r w:rsidR="003D6093">
              <w:rPr>
                <w:noProof/>
                <w:webHidden/>
              </w:rPr>
              <w:instrText xml:space="preserve"> PAGEREF _Toc170747965 \h </w:instrText>
            </w:r>
            <w:r w:rsidR="003D6093">
              <w:rPr>
                <w:noProof/>
                <w:webHidden/>
              </w:rPr>
            </w:r>
            <w:r w:rsidR="003D6093">
              <w:rPr>
                <w:noProof/>
                <w:webHidden/>
              </w:rPr>
              <w:fldChar w:fldCharType="separate"/>
            </w:r>
            <w:r w:rsidR="003D6093">
              <w:rPr>
                <w:noProof/>
                <w:webHidden/>
              </w:rPr>
              <w:t>14</w:t>
            </w:r>
            <w:r w:rsidR="003D6093">
              <w:rPr>
                <w:noProof/>
                <w:webHidden/>
              </w:rPr>
              <w:fldChar w:fldCharType="end"/>
            </w:r>
          </w:hyperlink>
        </w:p>
        <w:p w14:paraId="38177BCF" w14:textId="567407E6" w:rsidR="003D6093" w:rsidRDefault="00000000">
          <w:pPr>
            <w:pStyle w:val="TOC2"/>
            <w:tabs>
              <w:tab w:val="left" w:pos="880"/>
              <w:tab w:val="right" w:leader="dot" w:pos="9629"/>
            </w:tabs>
            <w:rPr>
              <w:rFonts w:asciiTheme="minorHAnsi" w:eastAsiaTheme="minorEastAsia" w:hAnsiTheme="minorHAnsi"/>
              <w:noProof/>
              <w:kern w:val="2"/>
              <w:sz w:val="24"/>
              <w:szCs w:val="24"/>
              <w:lang w:val="uk-UA" w:eastAsia="uk-UA"/>
              <w14:ligatures w14:val="standardContextual"/>
            </w:rPr>
          </w:pPr>
          <w:hyperlink w:anchor="_Toc170747966" w:history="1">
            <w:r w:rsidR="003D6093" w:rsidRPr="005B5A5A">
              <w:rPr>
                <w:rStyle w:val="Hyperlink"/>
                <w:noProof/>
                <w:lang w:val="uk-UA"/>
              </w:rPr>
              <w:t>5.1.</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Ролі та обов’язки Мінінфра/ГУПП та команди ТД, яка їм надається</w:t>
            </w:r>
            <w:r w:rsidR="003D6093">
              <w:rPr>
                <w:noProof/>
                <w:webHidden/>
              </w:rPr>
              <w:tab/>
            </w:r>
            <w:r w:rsidR="003D6093">
              <w:rPr>
                <w:noProof/>
                <w:webHidden/>
              </w:rPr>
              <w:fldChar w:fldCharType="begin"/>
            </w:r>
            <w:r w:rsidR="003D6093">
              <w:rPr>
                <w:noProof/>
                <w:webHidden/>
              </w:rPr>
              <w:instrText xml:space="preserve"> PAGEREF _Toc170747966 \h </w:instrText>
            </w:r>
            <w:r w:rsidR="003D6093">
              <w:rPr>
                <w:noProof/>
                <w:webHidden/>
              </w:rPr>
            </w:r>
            <w:r w:rsidR="003D6093">
              <w:rPr>
                <w:noProof/>
                <w:webHidden/>
              </w:rPr>
              <w:fldChar w:fldCharType="separate"/>
            </w:r>
            <w:r w:rsidR="003D6093">
              <w:rPr>
                <w:noProof/>
                <w:webHidden/>
              </w:rPr>
              <w:t>14</w:t>
            </w:r>
            <w:r w:rsidR="003D6093">
              <w:rPr>
                <w:noProof/>
                <w:webHidden/>
              </w:rPr>
              <w:fldChar w:fldCharType="end"/>
            </w:r>
          </w:hyperlink>
        </w:p>
        <w:p w14:paraId="77F57DDA" w14:textId="593258DA" w:rsidR="003D6093" w:rsidRDefault="00000000">
          <w:pPr>
            <w:pStyle w:val="TOC2"/>
            <w:tabs>
              <w:tab w:val="left" w:pos="880"/>
              <w:tab w:val="right" w:leader="dot" w:pos="9629"/>
            </w:tabs>
            <w:rPr>
              <w:rFonts w:asciiTheme="minorHAnsi" w:eastAsiaTheme="minorEastAsia" w:hAnsiTheme="minorHAnsi"/>
              <w:noProof/>
              <w:kern w:val="2"/>
              <w:sz w:val="24"/>
              <w:szCs w:val="24"/>
              <w:lang w:val="uk-UA" w:eastAsia="uk-UA"/>
              <w14:ligatures w14:val="standardContextual"/>
            </w:rPr>
          </w:pPr>
          <w:hyperlink w:anchor="_Toc170747967" w:history="1">
            <w:r w:rsidR="003D6093" w:rsidRPr="005B5A5A">
              <w:rPr>
                <w:rStyle w:val="Hyperlink"/>
                <w:noProof/>
                <w:lang w:val="uk-UA"/>
              </w:rPr>
              <w:t>5.2.</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Ролі та обов’язки ПРООН</w:t>
            </w:r>
            <w:r w:rsidR="003D6093">
              <w:rPr>
                <w:noProof/>
                <w:webHidden/>
              </w:rPr>
              <w:tab/>
            </w:r>
            <w:r w:rsidR="003D6093">
              <w:rPr>
                <w:noProof/>
                <w:webHidden/>
              </w:rPr>
              <w:fldChar w:fldCharType="begin"/>
            </w:r>
            <w:r w:rsidR="003D6093">
              <w:rPr>
                <w:noProof/>
                <w:webHidden/>
              </w:rPr>
              <w:instrText xml:space="preserve"> PAGEREF _Toc170747967 \h </w:instrText>
            </w:r>
            <w:r w:rsidR="003D6093">
              <w:rPr>
                <w:noProof/>
                <w:webHidden/>
              </w:rPr>
            </w:r>
            <w:r w:rsidR="003D6093">
              <w:rPr>
                <w:noProof/>
                <w:webHidden/>
              </w:rPr>
              <w:fldChar w:fldCharType="separate"/>
            </w:r>
            <w:r w:rsidR="003D6093">
              <w:rPr>
                <w:noProof/>
                <w:webHidden/>
              </w:rPr>
              <w:t>15</w:t>
            </w:r>
            <w:r w:rsidR="003D6093">
              <w:rPr>
                <w:noProof/>
                <w:webHidden/>
              </w:rPr>
              <w:fldChar w:fldCharType="end"/>
            </w:r>
          </w:hyperlink>
        </w:p>
        <w:p w14:paraId="1FEA033E" w14:textId="25EF6767" w:rsidR="003D6093" w:rsidRDefault="00000000">
          <w:pPr>
            <w:pStyle w:val="TOC2"/>
            <w:tabs>
              <w:tab w:val="left" w:pos="880"/>
              <w:tab w:val="right" w:leader="dot" w:pos="9629"/>
            </w:tabs>
            <w:rPr>
              <w:rFonts w:asciiTheme="minorHAnsi" w:eastAsiaTheme="minorEastAsia" w:hAnsiTheme="minorHAnsi"/>
              <w:noProof/>
              <w:kern w:val="2"/>
              <w:sz w:val="24"/>
              <w:szCs w:val="24"/>
              <w:lang w:val="uk-UA" w:eastAsia="uk-UA"/>
              <w14:ligatures w14:val="standardContextual"/>
            </w:rPr>
          </w:pPr>
          <w:hyperlink w:anchor="_Toc170747968" w:history="1">
            <w:r w:rsidR="003D6093" w:rsidRPr="005B5A5A">
              <w:rPr>
                <w:rStyle w:val="Hyperlink"/>
                <w:noProof/>
                <w:lang w:val="uk-UA"/>
              </w:rPr>
              <w:t>5.3.</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Кінцеві бенефіціари та Групи впровадження проєкту щодо ПЕСМ</w:t>
            </w:r>
            <w:r w:rsidR="003D6093">
              <w:rPr>
                <w:noProof/>
                <w:webHidden/>
              </w:rPr>
              <w:tab/>
            </w:r>
            <w:r w:rsidR="003D6093">
              <w:rPr>
                <w:noProof/>
                <w:webHidden/>
              </w:rPr>
              <w:fldChar w:fldCharType="begin"/>
            </w:r>
            <w:r w:rsidR="003D6093">
              <w:rPr>
                <w:noProof/>
                <w:webHidden/>
              </w:rPr>
              <w:instrText xml:space="preserve"> PAGEREF _Toc170747968 \h </w:instrText>
            </w:r>
            <w:r w:rsidR="003D6093">
              <w:rPr>
                <w:noProof/>
                <w:webHidden/>
              </w:rPr>
            </w:r>
            <w:r w:rsidR="003D6093">
              <w:rPr>
                <w:noProof/>
                <w:webHidden/>
              </w:rPr>
              <w:fldChar w:fldCharType="separate"/>
            </w:r>
            <w:r w:rsidR="003D6093">
              <w:rPr>
                <w:noProof/>
                <w:webHidden/>
              </w:rPr>
              <w:t>15</w:t>
            </w:r>
            <w:r w:rsidR="003D6093">
              <w:rPr>
                <w:noProof/>
                <w:webHidden/>
              </w:rPr>
              <w:fldChar w:fldCharType="end"/>
            </w:r>
          </w:hyperlink>
        </w:p>
        <w:p w14:paraId="6F8B1C7D" w14:textId="2088CFF1" w:rsidR="003D6093" w:rsidRDefault="00000000">
          <w:pPr>
            <w:pStyle w:val="TOC2"/>
            <w:tabs>
              <w:tab w:val="left" w:pos="880"/>
              <w:tab w:val="right" w:leader="dot" w:pos="9629"/>
            </w:tabs>
            <w:rPr>
              <w:rFonts w:asciiTheme="minorHAnsi" w:eastAsiaTheme="minorEastAsia" w:hAnsiTheme="minorHAnsi"/>
              <w:noProof/>
              <w:kern w:val="2"/>
              <w:sz w:val="24"/>
              <w:szCs w:val="24"/>
              <w:lang w:val="uk-UA" w:eastAsia="uk-UA"/>
              <w14:ligatures w14:val="standardContextual"/>
            </w:rPr>
          </w:pPr>
          <w:hyperlink w:anchor="_Toc170747969" w:history="1">
            <w:r w:rsidR="003D6093" w:rsidRPr="005B5A5A">
              <w:rPr>
                <w:rStyle w:val="Hyperlink"/>
                <w:noProof/>
                <w:lang w:val="uk-UA"/>
              </w:rPr>
              <w:t>5.4.</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Підрядники</w:t>
            </w:r>
            <w:r w:rsidR="003D6093">
              <w:rPr>
                <w:noProof/>
                <w:webHidden/>
              </w:rPr>
              <w:tab/>
            </w:r>
            <w:r w:rsidR="003D6093">
              <w:rPr>
                <w:noProof/>
                <w:webHidden/>
              </w:rPr>
              <w:fldChar w:fldCharType="begin"/>
            </w:r>
            <w:r w:rsidR="003D6093">
              <w:rPr>
                <w:noProof/>
                <w:webHidden/>
              </w:rPr>
              <w:instrText xml:space="preserve"> PAGEREF _Toc170747969 \h </w:instrText>
            </w:r>
            <w:r w:rsidR="003D6093">
              <w:rPr>
                <w:noProof/>
                <w:webHidden/>
              </w:rPr>
            </w:r>
            <w:r w:rsidR="003D6093">
              <w:rPr>
                <w:noProof/>
                <w:webHidden/>
              </w:rPr>
              <w:fldChar w:fldCharType="separate"/>
            </w:r>
            <w:r w:rsidR="003D6093">
              <w:rPr>
                <w:noProof/>
                <w:webHidden/>
              </w:rPr>
              <w:t>16</w:t>
            </w:r>
            <w:r w:rsidR="003D6093">
              <w:rPr>
                <w:noProof/>
                <w:webHidden/>
              </w:rPr>
              <w:fldChar w:fldCharType="end"/>
            </w:r>
          </w:hyperlink>
        </w:p>
        <w:p w14:paraId="46D0E5BD" w14:textId="53FC0A05" w:rsidR="003D6093" w:rsidRDefault="00000000">
          <w:pPr>
            <w:pStyle w:val="TOC2"/>
            <w:tabs>
              <w:tab w:val="left" w:pos="880"/>
              <w:tab w:val="right" w:leader="dot" w:pos="9629"/>
            </w:tabs>
            <w:rPr>
              <w:rFonts w:asciiTheme="minorHAnsi" w:eastAsiaTheme="minorEastAsia" w:hAnsiTheme="minorHAnsi"/>
              <w:noProof/>
              <w:kern w:val="2"/>
              <w:sz w:val="24"/>
              <w:szCs w:val="24"/>
              <w:lang w:val="uk-UA" w:eastAsia="uk-UA"/>
              <w14:ligatures w14:val="standardContextual"/>
            </w:rPr>
          </w:pPr>
          <w:hyperlink w:anchor="_Toc170747970" w:history="1">
            <w:r w:rsidR="003D6093" w:rsidRPr="005B5A5A">
              <w:rPr>
                <w:rStyle w:val="Hyperlink"/>
                <w:noProof/>
                <w:lang w:val="uk-UA"/>
              </w:rPr>
              <w:t>5.5.</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Відповідальність сторін протягом життєвого циклу Програми</w:t>
            </w:r>
            <w:r w:rsidR="003D6093">
              <w:rPr>
                <w:noProof/>
                <w:webHidden/>
              </w:rPr>
              <w:tab/>
            </w:r>
            <w:r w:rsidR="003D6093">
              <w:rPr>
                <w:noProof/>
                <w:webHidden/>
              </w:rPr>
              <w:fldChar w:fldCharType="begin"/>
            </w:r>
            <w:r w:rsidR="003D6093">
              <w:rPr>
                <w:noProof/>
                <w:webHidden/>
              </w:rPr>
              <w:instrText xml:space="preserve"> PAGEREF _Toc170747970 \h </w:instrText>
            </w:r>
            <w:r w:rsidR="003D6093">
              <w:rPr>
                <w:noProof/>
                <w:webHidden/>
              </w:rPr>
            </w:r>
            <w:r w:rsidR="003D6093">
              <w:rPr>
                <w:noProof/>
                <w:webHidden/>
              </w:rPr>
              <w:fldChar w:fldCharType="separate"/>
            </w:r>
            <w:r w:rsidR="003D6093">
              <w:rPr>
                <w:noProof/>
                <w:webHidden/>
              </w:rPr>
              <w:t>16</w:t>
            </w:r>
            <w:r w:rsidR="003D6093">
              <w:rPr>
                <w:noProof/>
                <w:webHidden/>
              </w:rPr>
              <w:fldChar w:fldCharType="end"/>
            </w:r>
          </w:hyperlink>
        </w:p>
        <w:p w14:paraId="570A6717" w14:textId="5F3289F3" w:rsidR="003D6093" w:rsidRDefault="00000000">
          <w:pPr>
            <w:pStyle w:val="TOC1"/>
            <w:tabs>
              <w:tab w:val="left" w:pos="440"/>
            </w:tabs>
            <w:rPr>
              <w:rFonts w:asciiTheme="minorHAnsi" w:eastAsiaTheme="minorEastAsia" w:hAnsiTheme="minorHAnsi"/>
              <w:noProof/>
              <w:kern w:val="2"/>
              <w:sz w:val="24"/>
              <w:szCs w:val="24"/>
              <w:lang w:val="uk-UA" w:eastAsia="uk-UA"/>
              <w14:ligatures w14:val="standardContextual"/>
            </w:rPr>
          </w:pPr>
          <w:hyperlink w:anchor="_Toc170747971" w:history="1">
            <w:r w:rsidR="003D6093" w:rsidRPr="005B5A5A">
              <w:rPr>
                <w:rStyle w:val="Hyperlink"/>
                <w:noProof/>
                <w:lang w:val="uk-UA"/>
              </w:rPr>
              <w:t>6.</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Керівні документи для Кінцевих бенефіціарів</w:t>
            </w:r>
            <w:r w:rsidR="003D6093">
              <w:rPr>
                <w:noProof/>
                <w:webHidden/>
              </w:rPr>
              <w:tab/>
            </w:r>
            <w:r w:rsidR="003D6093">
              <w:rPr>
                <w:noProof/>
                <w:webHidden/>
              </w:rPr>
              <w:fldChar w:fldCharType="begin"/>
            </w:r>
            <w:r w:rsidR="003D6093">
              <w:rPr>
                <w:noProof/>
                <w:webHidden/>
              </w:rPr>
              <w:instrText xml:space="preserve"> PAGEREF _Toc170747971 \h </w:instrText>
            </w:r>
            <w:r w:rsidR="003D6093">
              <w:rPr>
                <w:noProof/>
                <w:webHidden/>
              </w:rPr>
            </w:r>
            <w:r w:rsidR="003D6093">
              <w:rPr>
                <w:noProof/>
                <w:webHidden/>
              </w:rPr>
              <w:fldChar w:fldCharType="separate"/>
            </w:r>
            <w:r w:rsidR="003D6093">
              <w:rPr>
                <w:noProof/>
                <w:webHidden/>
              </w:rPr>
              <w:t>18</w:t>
            </w:r>
            <w:r w:rsidR="003D6093">
              <w:rPr>
                <w:noProof/>
                <w:webHidden/>
              </w:rPr>
              <w:fldChar w:fldCharType="end"/>
            </w:r>
          </w:hyperlink>
        </w:p>
        <w:p w14:paraId="4521B89E" w14:textId="7434670D" w:rsidR="003D6093" w:rsidRDefault="00000000">
          <w:pPr>
            <w:pStyle w:val="TOC2"/>
            <w:tabs>
              <w:tab w:val="left" w:pos="880"/>
              <w:tab w:val="right" w:leader="dot" w:pos="9629"/>
            </w:tabs>
            <w:rPr>
              <w:rFonts w:asciiTheme="minorHAnsi" w:eastAsiaTheme="minorEastAsia" w:hAnsiTheme="minorHAnsi"/>
              <w:noProof/>
              <w:kern w:val="2"/>
              <w:sz w:val="24"/>
              <w:szCs w:val="24"/>
              <w:lang w:val="uk-UA" w:eastAsia="uk-UA"/>
              <w14:ligatures w14:val="standardContextual"/>
            </w:rPr>
          </w:pPr>
          <w:hyperlink w:anchor="_Toc170747972" w:history="1">
            <w:r w:rsidR="003D6093" w:rsidRPr="005B5A5A">
              <w:rPr>
                <w:rStyle w:val="Hyperlink"/>
                <w:noProof/>
                <w:lang w:val="uk-UA"/>
              </w:rPr>
              <w:t>6.1.</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Екологічний та соціальний скринінг</w:t>
            </w:r>
            <w:r w:rsidR="003D6093">
              <w:rPr>
                <w:noProof/>
                <w:webHidden/>
              </w:rPr>
              <w:tab/>
            </w:r>
            <w:r w:rsidR="003D6093">
              <w:rPr>
                <w:noProof/>
                <w:webHidden/>
              </w:rPr>
              <w:fldChar w:fldCharType="begin"/>
            </w:r>
            <w:r w:rsidR="003D6093">
              <w:rPr>
                <w:noProof/>
                <w:webHidden/>
              </w:rPr>
              <w:instrText xml:space="preserve"> PAGEREF _Toc170747972 \h </w:instrText>
            </w:r>
            <w:r w:rsidR="003D6093">
              <w:rPr>
                <w:noProof/>
                <w:webHidden/>
              </w:rPr>
            </w:r>
            <w:r w:rsidR="003D6093">
              <w:rPr>
                <w:noProof/>
                <w:webHidden/>
              </w:rPr>
              <w:fldChar w:fldCharType="separate"/>
            </w:r>
            <w:r w:rsidR="003D6093">
              <w:rPr>
                <w:noProof/>
                <w:webHidden/>
              </w:rPr>
              <w:t>19</w:t>
            </w:r>
            <w:r w:rsidR="003D6093">
              <w:rPr>
                <w:noProof/>
                <w:webHidden/>
              </w:rPr>
              <w:fldChar w:fldCharType="end"/>
            </w:r>
          </w:hyperlink>
        </w:p>
        <w:p w14:paraId="39B46861" w14:textId="7A9BE208" w:rsidR="003D6093" w:rsidRDefault="00000000">
          <w:pPr>
            <w:pStyle w:val="TOC2"/>
            <w:tabs>
              <w:tab w:val="left" w:pos="880"/>
              <w:tab w:val="right" w:leader="dot" w:pos="9629"/>
            </w:tabs>
            <w:rPr>
              <w:rFonts w:asciiTheme="minorHAnsi" w:eastAsiaTheme="minorEastAsia" w:hAnsiTheme="minorHAnsi"/>
              <w:noProof/>
              <w:kern w:val="2"/>
              <w:sz w:val="24"/>
              <w:szCs w:val="24"/>
              <w:lang w:val="uk-UA" w:eastAsia="uk-UA"/>
              <w14:ligatures w14:val="standardContextual"/>
            </w:rPr>
          </w:pPr>
          <w:hyperlink w:anchor="_Toc170747973" w:history="1">
            <w:r w:rsidR="003D6093" w:rsidRPr="005B5A5A">
              <w:rPr>
                <w:rStyle w:val="Hyperlink"/>
                <w:noProof/>
                <w:lang w:val="uk-UA"/>
              </w:rPr>
              <w:t>6.2.</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План екологічного та соціального менеджменту</w:t>
            </w:r>
            <w:r w:rsidR="003D6093">
              <w:rPr>
                <w:noProof/>
                <w:webHidden/>
              </w:rPr>
              <w:tab/>
            </w:r>
            <w:r w:rsidR="003D6093">
              <w:rPr>
                <w:noProof/>
                <w:webHidden/>
              </w:rPr>
              <w:fldChar w:fldCharType="begin"/>
            </w:r>
            <w:r w:rsidR="003D6093">
              <w:rPr>
                <w:noProof/>
                <w:webHidden/>
              </w:rPr>
              <w:instrText xml:space="preserve"> PAGEREF _Toc170747973 \h </w:instrText>
            </w:r>
            <w:r w:rsidR="003D6093">
              <w:rPr>
                <w:noProof/>
                <w:webHidden/>
              </w:rPr>
            </w:r>
            <w:r w:rsidR="003D6093">
              <w:rPr>
                <w:noProof/>
                <w:webHidden/>
              </w:rPr>
              <w:fldChar w:fldCharType="separate"/>
            </w:r>
            <w:r w:rsidR="003D6093">
              <w:rPr>
                <w:noProof/>
                <w:webHidden/>
              </w:rPr>
              <w:t>19</w:t>
            </w:r>
            <w:r w:rsidR="003D6093">
              <w:rPr>
                <w:noProof/>
                <w:webHidden/>
              </w:rPr>
              <w:fldChar w:fldCharType="end"/>
            </w:r>
          </w:hyperlink>
        </w:p>
        <w:p w14:paraId="5915290E" w14:textId="35066BDC" w:rsidR="003D6093" w:rsidRDefault="00000000">
          <w:pPr>
            <w:pStyle w:val="TOC2"/>
            <w:tabs>
              <w:tab w:val="left" w:pos="880"/>
              <w:tab w:val="right" w:leader="dot" w:pos="9629"/>
            </w:tabs>
            <w:rPr>
              <w:rFonts w:asciiTheme="minorHAnsi" w:eastAsiaTheme="minorEastAsia" w:hAnsiTheme="minorHAnsi"/>
              <w:noProof/>
              <w:kern w:val="2"/>
              <w:sz w:val="24"/>
              <w:szCs w:val="24"/>
              <w:lang w:val="uk-UA" w:eastAsia="uk-UA"/>
              <w14:ligatures w14:val="standardContextual"/>
            </w:rPr>
          </w:pPr>
          <w:hyperlink w:anchor="_Toc170747974" w:history="1">
            <w:r w:rsidR="003D6093" w:rsidRPr="005B5A5A">
              <w:rPr>
                <w:rStyle w:val="Hyperlink"/>
                <w:noProof/>
                <w:lang w:val="uk-UA"/>
              </w:rPr>
              <w:t>6.3.</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Місцевий План залучення зацікавлених сторін</w:t>
            </w:r>
            <w:r w:rsidR="003D6093">
              <w:rPr>
                <w:noProof/>
                <w:webHidden/>
              </w:rPr>
              <w:tab/>
            </w:r>
            <w:r w:rsidR="003D6093">
              <w:rPr>
                <w:noProof/>
                <w:webHidden/>
              </w:rPr>
              <w:fldChar w:fldCharType="begin"/>
            </w:r>
            <w:r w:rsidR="003D6093">
              <w:rPr>
                <w:noProof/>
                <w:webHidden/>
              </w:rPr>
              <w:instrText xml:space="preserve"> PAGEREF _Toc170747974 \h </w:instrText>
            </w:r>
            <w:r w:rsidR="003D6093">
              <w:rPr>
                <w:noProof/>
                <w:webHidden/>
              </w:rPr>
            </w:r>
            <w:r w:rsidR="003D6093">
              <w:rPr>
                <w:noProof/>
                <w:webHidden/>
              </w:rPr>
              <w:fldChar w:fldCharType="separate"/>
            </w:r>
            <w:r w:rsidR="003D6093">
              <w:rPr>
                <w:noProof/>
                <w:webHidden/>
              </w:rPr>
              <w:t>19</w:t>
            </w:r>
            <w:r w:rsidR="003D6093">
              <w:rPr>
                <w:noProof/>
                <w:webHidden/>
              </w:rPr>
              <w:fldChar w:fldCharType="end"/>
            </w:r>
          </w:hyperlink>
        </w:p>
        <w:p w14:paraId="1BD4D36F" w14:textId="1E4E9090" w:rsidR="003D6093" w:rsidRDefault="00000000">
          <w:pPr>
            <w:pStyle w:val="TOC2"/>
            <w:tabs>
              <w:tab w:val="left" w:pos="880"/>
              <w:tab w:val="right" w:leader="dot" w:pos="9629"/>
            </w:tabs>
            <w:rPr>
              <w:rFonts w:asciiTheme="minorHAnsi" w:eastAsiaTheme="minorEastAsia" w:hAnsiTheme="minorHAnsi"/>
              <w:noProof/>
              <w:kern w:val="2"/>
              <w:sz w:val="24"/>
              <w:szCs w:val="24"/>
              <w:lang w:val="uk-UA" w:eastAsia="uk-UA"/>
              <w14:ligatures w14:val="standardContextual"/>
            </w:rPr>
          </w:pPr>
          <w:hyperlink w:anchor="_Toc170747975" w:history="1">
            <w:r w:rsidR="003D6093" w:rsidRPr="005B5A5A">
              <w:rPr>
                <w:rStyle w:val="Hyperlink"/>
                <w:noProof/>
                <w:lang w:val="uk-UA"/>
              </w:rPr>
              <w:t>6.4.</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Місцевий комунікаційний план</w:t>
            </w:r>
            <w:r w:rsidR="003D6093">
              <w:rPr>
                <w:noProof/>
                <w:webHidden/>
              </w:rPr>
              <w:tab/>
            </w:r>
            <w:r w:rsidR="003D6093">
              <w:rPr>
                <w:noProof/>
                <w:webHidden/>
              </w:rPr>
              <w:fldChar w:fldCharType="begin"/>
            </w:r>
            <w:r w:rsidR="003D6093">
              <w:rPr>
                <w:noProof/>
                <w:webHidden/>
              </w:rPr>
              <w:instrText xml:space="preserve"> PAGEREF _Toc170747975 \h </w:instrText>
            </w:r>
            <w:r w:rsidR="003D6093">
              <w:rPr>
                <w:noProof/>
                <w:webHidden/>
              </w:rPr>
            </w:r>
            <w:r w:rsidR="003D6093">
              <w:rPr>
                <w:noProof/>
                <w:webHidden/>
              </w:rPr>
              <w:fldChar w:fldCharType="separate"/>
            </w:r>
            <w:r w:rsidR="003D6093">
              <w:rPr>
                <w:noProof/>
                <w:webHidden/>
              </w:rPr>
              <w:t>20</w:t>
            </w:r>
            <w:r w:rsidR="003D6093">
              <w:rPr>
                <w:noProof/>
                <w:webHidden/>
              </w:rPr>
              <w:fldChar w:fldCharType="end"/>
            </w:r>
          </w:hyperlink>
        </w:p>
        <w:p w14:paraId="4EBFF887" w14:textId="4B989B4A" w:rsidR="003D6093" w:rsidRDefault="00000000">
          <w:pPr>
            <w:pStyle w:val="TOC1"/>
            <w:tabs>
              <w:tab w:val="left" w:pos="440"/>
            </w:tabs>
            <w:rPr>
              <w:rFonts w:asciiTheme="minorHAnsi" w:eastAsiaTheme="minorEastAsia" w:hAnsiTheme="minorHAnsi"/>
              <w:noProof/>
              <w:kern w:val="2"/>
              <w:sz w:val="24"/>
              <w:szCs w:val="24"/>
              <w:lang w:val="uk-UA" w:eastAsia="uk-UA"/>
              <w14:ligatures w14:val="standardContextual"/>
            </w:rPr>
          </w:pPr>
          <w:hyperlink w:anchor="_Toc170747976" w:history="1">
            <w:r w:rsidR="003D6093" w:rsidRPr="005B5A5A">
              <w:rPr>
                <w:rStyle w:val="Hyperlink"/>
                <w:noProof/>
                <w:lang w:val="uk-UA"/>
              </w:rPr>
              <w:t>7.</w:t>
            </w:r>
            <w:r w:rsidR="003D6093">
              <w:rPr>
                <w:rFonts w:asciiTheme="minorHAnsi" w:eastAsiaTheme="minorEastAsia" w:hAnsiTheme="minorHAnsi"/>
                <w:noProof/>
                <w:kern w:val="2"/>
                <w:sz w:val="24"/>
                <w:szCs w:val="24"/>
                <w:lang w:val="uk-UA" w:eastAsia="uk-UA"/>
                <w14:ligatures w14:val="standardContextual"/>
              </w:rPr>
              <w:tab/>
            </w:r>
            <w:r w:rsidR="003D6093" w:rsidRPr="005B5A5A">
              <w:rPr>
                <w:rStyle w:val="Hyperlink"/>
                <w:noProof/>
                <w:lang w:val="uk-UA"/>
              </w:rPr>
              <w:t>Моніторинг ходу реалізації Програми щодо екологічних та соціальних питань</w:t>
            </w:r>
            <w:r w:rsidR="003D6093">
              <w:rPr>
                <w:noProof/>
                <w:webHidden/>
              </w:rPr>
              <w:tab/>
            </w:r>
            <w:r w:rsidR="003D6093">
              <w:rPr>
                <w:noProof/>
                <w:webHidden/>
              </w:rPr>
              <w:fldChar w:fldCharType="begin"/>
            </w:r>
            <w:r w:rsidR="003D6093">
              <w:rPr>
                <w:noProof/>
                <w:webHidden/>
              </w:rPr>
              <w:instrText xml:space="preserve"> PAGEREF _Toc170747976 \h </w:instrText>
            </w:r>
            <w:r w:rsidR="003D6093">
              <w:rPr>
                <w:noProof/>
                <w:webHidden/>
              </w:rPr>
            </w:r>
            <w:r w:rsidR="003D6093">
              <w:rPr>
                <w:noProof/>
                <w:webHidden/>
              </w:rPr>
              <w:fldChar w:fldCharType="separate"/>
            </w:r>
            <w:r w:rsidR="003D6093">
              <w:rPr>
                <w:noProof/>
                <w:webHidden/>
              </w:rPr>
              <w:t>21</w:t>
            </w:r>
            <w:r w:rsidR="003D6093">
              <w:rPr>
                <w:noProof/>
                <w:webHidden/>
              </w:rPr>
              <w:fldChar w:fldCharType="end"/>
            </w:r>
          </w:hyperlink>
        </w:p>
        <w:p w14:paraId="35AE3D84" w14:textId="1A56C728" w:rsidR="003D6093" w:rsidRDefault="00000000">
          <w:pPr>
            <w:pStyle w:val="TOC1"/>
            <w:rPr>
              <w:rFonts w:asciiTheme="minorHAnsi" w:eastAsiaTheme="minorEastAsia" w:hAnsiTheme="minorHAnsi"/>
              <w:noProof/>
              <w:kern w:val="2"/>
              <w:sz w:val="24"/>
              <w:szCs w:val="24"/>
              <w:lang w:val="uk-UA" w:eastAsia="uk-UA"/>
              <w14:ligatures w14:val="standardContextual"/>
            </w:rPr>
          </w:pPr>
          <w:hyperlink w:anchor="_Toc170747977" w:history="1">
            <w:r w:rsidR="003D6093" w:rsidRPr="005B5A5A">
              <w:rPr>
                <w:rStyle w:val="Hyperlink"/>
                <w:noProof/>
                <w:lang w:val="uk-UA"/>
              </w:rPr>
              <w:t>Додатки</w:t>
            </w:r>
            <w:r w:rsidR="003D6093">
              <w:rPr>
                <w:noProof/>
                <w:webHidden/>
              </w:rPr>
              <w:tab/>
            </w:r>
            <w:r w:rsidR="003D6093">
              <w:rPr>
                <w:noProof/>
                <w:webHidden/>
              </w:rPr>
              <w:fldChar w:fldCharType="begin"/>
            </w:r>
            <w:r w:rsidR="003D6093">
              <w:rPr>
                <w:noProof/>
                <w:webHidden/>
              </w:rPr>
              <w:instrText xml:space="preserve"> PAGEREF _Toc170747977 \h </w:instrText>
            </w:r>
            <w:r w:rsidR="003D6093">
              <w:rPr>
                <w:noProof/>
                <w:webHidden/>
              </w:rPr>
            </w:r>
            <w:r w:rsidR="003D6093">
              <w:rPr>
                <w:noProof/>
                <w:webHidden/>
              </w:rPr>
              <w:fldChar w:fldCharType="separate"/>
            </w:r>
            <w:r w:rsidR="003D6093">
              <w:rPr>
                <w:noProof/>
                <w:webHidden/>
              </w:rPr>
              <w:t>22</w:t>
            </w:r>
            <w:r w:rsidR="003D6093">
              <w:rPr>
                <w:noProof/>
                <w:webHidden/>
              </w:rPr>
              <w:fldChar w:fldCharType="end"/>
            </w:r>
          </w:hyperlink>
        </w:p>
        <w:p w14:paraId="787ACF0F" w14:textId="76BE117A" w:rsidR="003D6093" w:rsidRDefault="00000000">
          <w:pPr>
            <w:pStyle w:val="TOC2"/>
            <w:tabs>
              <w:tab w:val="right" w:leader="dot" w:pos="9629"/>
            </w:tabs>
            <w:rPr>
              <w:rFonts w:asciiTheme="minorHAnsi" w:eastAsiaTheme="minorEastAsia" w:hAnsiTheme="minorHAnsi"/>
              <w:noProof/>
              <w:kern w:val="2"/>
              <w:sz w:val="24"/>
              <w:szCs w:val="24"/>
              <w:lang w:val="uk-UA" w:eastAsia="uk-UA"/>
              <w14:ligatures w14:val="standardContextual"/>
            </w:rPr>
          </w:pPr>
          <w:hyperlink w:anchor="_Toc170747978" w:history="1">
            <w:r w:rsidR="003D6093" w:rsidRPr="005B5A5A">
              <w:rPr>
                <w:rStyle w:val="Hyperlink"/>
                <w:noProof/>
                <w:lang w:val="uk-UA"/>
              </w:rPr>
              <w:t>Додаток I. Загальний контрольний список для екологічного та соціального скринінгу</w:t>
            </w:r>
            <w:r w:rsidR="003D6093">
              <w:rPr>
                <w:noProof/>
                <w:webHidden/>
              </w:rPr>
              <w:tab/>
            </w:r>
            <w:r w:rsidR="003D6093">
              <w:rPr>
                <w:noProof/>
                <w:webHidden/>
              </w:rPr>
              <w:fldChar w:fldCharType="begin"/>
            </w:r>
            <w:r w:rsidR="003D6093">
              <w:rPr>
                <w:noProof/>
                <w:webHidden/>
              </w:rPr>
              <w:instrText xml:space="preserve"> PAGEREF _Toc170747978 \h </w:instrText>
            </w:r>
            <w:r w:rsidR="003D6093">
              <w:rPr>
                <w:noProof/>
                <w:webHidden/>
              </w:rPr>
            </w:r>
            <w:r w:rsidR="003D6093">
              <w:rPr>
                <w:noProof/>
                <w:webHidden/>
              </w:rPr>
              <w:fldChar w:fldCharType="separate"/>
            </w:r>
            <w:r w:rsidR="003D6093">
              <w:rPr>
                <w:noProof/>
                <w:webHidden/>
              </w:rPr>
              <w:t>22</w:t>
            </w:r>
            <w:r w:rsidR="003D6093">
              <w:rPr>
                <w:noProof/>
                <w:webHidden/>
              </w:rPr>
              <w:fldChar w:fldCharType="end"/>
            </w:r>
          </w:hyperlink>
        </w:p>
        <w:p w14:paraId="1A66780D" w14:textId="57851A08" w:rsidR="003D6093" w:rsidRDefault="00000000">
          <w:pPr>
            <w:pStyle w:val="TOC2"/>
            <w:tabs>
              <w:tab w:val="right" w:leader="dot" w:pos="9629"/>
            </w:tabs>
            <w:rPr>
              <w:rFonts w:asciiTheme="minorHAnsi" w:eastAsiaTheme="minorEastAsia" w:hAnsiTheme="minorHAnsi"/>
              <w:noProof/>
              <w:kern w:val="2"/>
              <w:sz w:val="24"/>
              <w:szCs w:val="24"/>
              <w:lang w:val="uk-UA" w:eastAsia="uk-UA"/>
              <w14:ligatures w14:val="standardContextual"/>
            </w:rPr>
          </w:pPr>
          <w:hyperlink w:anchor="_Toc170747979" w:history="1">
            <w:r w:rsidR="003D6093" w:rsidRPr="005B5A5A">
              <w:rPr>
                <w:rStyle w:val="Hyperlink"/>
                <w:noProof/>
                <w:lang w:val="uk-UA"/>
              </w:rPr>
              <w:t>Додаток II. Загальний, попередньо заповнений шаблон Плану екологічного та соціального менеджменту</w:t>
            </w:r>
            <w:r w:rsidR="003D6093">
              <w:rPr>
                <w:noProof/>
                <w:webHidden/>
              </w:rPr>
              <w:tab/>
            </w:r>
            <w:r w:rsidR="003D6093">
              <w:rPr>
                <w:noProof/>
                <w:webHidden/>
              </w:rPr>
              <w:fldChar w:fldCharType="begin"/>
            </w:r>
            <w:r w:rsidR="003D6093">
              <w:rPr>
                <w:noProof/>
                <w:webHidden/>
              </w:rPr>
              <w:instrText xml:space="preserve"> PAGEREF _Toc170747979 \h </w:instrText>
            </w:r>
            <w:r w:rsidR="003D6093">
              <w:rPr>
                <w:noProof/>
                <w:webHidden/>
              </w:rPr>
            </w:r>
            <w:r w:rsidR="003D6093">
              <w:rPr>
                <w:noProof/>
                <w:webHidden/>
              </w:rPr>
              <w:fldChar w:fldCharType="separate"/>
            </w:r>
            <w:r w:rsidR="003D6093">
              <w:rPr>
                <w:noProof/>
                <w:webHidden/>
              </w:rPr>
              <w:t>27</w:t>
            </w:r>
            <w:r w:rsidR="003D6093">
              <w:rPr>
                <w:noProof/>
                <w:webHidden/>
              </w:rPr>
              <w:fldChar w:fldCharType="end"/>
            </w:r>
          </w:hyperlink>
        </w:p>
        <w:p w14:paraId="6818391A" w14:textId="42860BA5" w:rsidR="003D6093" w:rsidRDefault="00000000">
          <w:pPr>
            <w:pStyle w:val="TOC2"/>
            <w:tabs>
              <w:tab w:val="right" w:leader="dot" w:pos="9629"/>
            </w:tabs>
            <w:rPr>
              <w:rFonts w:asciiTheme="minorHAnsi" w:eastAsiaTheme="minorEastAsia" w:hAnsiTheme="minorHAnsi"/>
              <w:noProof/>
              <w:kern w:val="2"/>
              <w:sz w:val="24"/>
              <w:szCs w:val="24"/>
              <w:lang w:val="uk-UA" w:eastAsia="uk-UA"/>
              <w14:ligatures w14:val="standardContextual"/>
            </w:rPr>
          </w:pPr>
          <w:hyperlink w:anchor="_Toc170747980" w:history="1">
            <w:r w:rsidR="003D6093" w:rsidRPr="005B5A5A">
              <w:rPr>
                <w:rStyle w:val="Hyperlink"/>
                <w:noProof/>
                <w:lang w:val="uk-UA"/>
              </w:rPr>
              <w:t>Додаток III. Шаблон місцевих Планів залучення зацікавлених сторін</w:t>
            </w:r>
            <w:r w:rsidR="003D6093">
              <w:rPr>
                <w:noProof/>
                <w:webHidden/>
              </w:rPr>
              <w:tab/>
            </w:r>
            <w:r w:rsidR="003D6093">
              <w:rPr>
                <w:noProof/>
                <w:webHidden/>
              </w:rPr>
              <w:fldChar w:fldCharType="begin"/>
            </w:r>
            <w:r w:rsidR="003D6093">
              <w:rPr>
                <w:noProof/>
                <w:webHidden/>
              </w:rPr>
              <w:instrText xml:space="preserve"> PAGEREF _Toc170747980 \h </w:instrText>
            </w:r>
            <w:r w:rsidR="003D6093">
              <w:rPr>
                <w:noProof/>
                <w:webHidden/>
              </w:rPr>
            </w:r>
            <w:r w:rsidR="003D6093">
              <w:rPr>
                <w:noProof/>
                <w:webHidden/>
              </w:rPr>
              <w:fldChar w:fldCharType="separate"/>
            </w:r>
            <w:r w:rsidR="003D6093">
              <w:rPr>
                <w:noProof/>
                <w:webHidden/>
              </w:rPr>
              <w:t>42</w:t>
            </w:r>
            <w:r w:rsidR="003D6093">
              <w:rPr>
                <w:noProof/>
                <w:webHidden/>
              </w:rPr>
              <w:fldChar w:fldCharType="end"/>
            </w:r>
          </w:hyperlink>
        </w:p>
        <w:p w14:paraId="045384FF" w14:textId="7FC29DD5" w:rsidR="003D6093" w:rsidRDefault="00000000">
          <w:pPr>
            <w:pStyle w:val="TOC2"/>
            <w:tabs>
              <w:tab w:val="right" w:leader="dot" w:pos="9629"/>
            </w:tabs>
            <w:rPr>
              <w:rFonts w:asciiTheme="minorHAnsi" w:eastAsiaTheme="minorEastAsia" w:hAnsiTheme="minorHAnsi"/>
              <w:noProof/>
              <w:kern w:val="2"/>
              <w:sz w:val="24"/>
              <w:szCs w:val="24"/>
              <w:lang w:val="uk-UA" w:eastAsia="uk-UA"/>
              <w14:ligatures w14:val="standardContextual"/>
            </w:rPr>
          </w:pPr>
          <w:hyperlink w:anchor="_Toc170747981" w:history="1">
            <w:r w:rsidR="003D6093" w:rsidRPr="005B5A5A">
              <w:rPr>
                <w:rStyle w:val="Hyperlink"/>
                <w:noProof/>
                <w:lang w:val="uk-UA"/>
              </w:rPr>
              <w:t>Додаток IV. Шаблон місцевих Комунікаційних планів</w:t>
            </w:r>
            <w:r w:rsidR="003D6093">
              <w:rPr>
                <w:noProof/>
                <w:webHidden/>
              </w:rPr>
              <w:tab/>
            </w:r>
            <w:r w:rsidR="003D6093">
              <w:rPr>
                <w:noProof/>
                <w:webHidden/>
              </w:rPr>
              <w:fldChar w:fldCharType="begin"/>
            </w:r>
            <w:r w:rsidR="003D6093">
              <w:rPr>
                <w:noProof/>
                <w:webHidden/>
              </w:rPr>
              <w:instrText xml:space="preserve"> PAGEREF _Toc170747981 \h </w:instrText>
            </w:r>
            <w:r w:rsidR="003D6093">
              <w:rPr>
                <w:noProof/>
                <w:webHidden/>
              </w:rPr>
            </w:r>
            <w:r w:rsidR="003D6093">
              <w:rPr>
                <w:noProof/>
                <w:webHidden/>
              </w:rPr>
              <w:fldChar w:fldCharType="separate"/>
            </w:r>
            <w:r w:rsidR="003D6093">
              <w:rPr>
                <w:noProof/>
                <w:webHidden/>
              </w:rPr>
              <w:t>43</w:t>
            </w:r>
            <w:r w:rsidR="003D6093">
              <w:rPr>
                <w:noProof/>
                <w:webHidden/>
              </w:rPr>
              <w:fldChar w:fldCharType="end"/>
            </w:r>
          </w:hyperlink>
        </w:p>
        <w:p w14:paraId="458027CB" w14:textId="1321E95B" w:rsidR="0062674D" w:rsidRPr="00C0405D" w:rsidRDefault="0062674D" w:rsidP="00AC0A8A">
          <w:pPr>
            <w:pStyle w:val="TOC1"/>
            <w:rPr>
              <w:rStyle w:val="Hyperlink"/>
              <w:rFonts w:cs="Arial"/>
              <w:lang w:val="uk-UA"/>
            </w:rPr>
          </w:pPr>
          <w:r w:rsidRPr="00C0405D">
            <w:rPr>
              <w:b/>
              <w:bCs/>
              <w:lang w:val="uk-UA"/>
            </w:rPr>
            <w:fldChar w:fldCharType="end"/>
          </w:r>
          <w:r w:rsidRPr="00C0405D">
            <w:rPr>
              <w:rStyle w:val="Hyperlink"/>
              <w:rFonts w:cs="Arial"/>
              <w:lang w:val="uk-UA"/>
            </w:rPr>
            <w:fldChar w:fldCharType="begin"/>
          </w:r>
          <w:r w:rsidRPr="00C0405D">
            <w:rPr>
              <w:rStyle w:val="Hyperlink"/>
              <w:rFonts w:cs="Arial"/>
              <w:lang w:val="uk-UA"/>
            </w:rPr>
            <w:instrText xml:space="preserve"> TOC \h \z \c "Annexe" </w:instrText>
          </w:r>
          <w:r w:rsidRPr="00C0405D">
            <w:rPr>
              <w:rStyle w:val="Hyperlink"/>
              <w:rFonts w:cs="Arial"/>
              <w:lang w:val="uk-UA"/>
            </w:rPr>
            <w:fldChar w:fldCharType="end"/>
          </w:r>
        </w:p>
      </w:sdtContent>
    </w:sdt>
    <w:p w14:paraId="2079114B" w14:textId="77777777" w:rsidR="004F77A3" w:rsidRPr="00C0405D" w:rsidRDefault="004F77A3">
      <w:pPr>
        <w:spacing w:after="0"/>
        <w:ind w:right="34"/>
        <w:jc w:val="left"/>
        <w:rPr>
          <w:lang w:val="uk-UA"/>
        </w:rPr>
      </w:pPr>
      <w:r w:rsidRPr="00C0405D">
        <w:rPr>
          <w:lang w:val="uk-UA"/>
        </w:rPr>
        <w:br w:type="page"/>
      </w:r>
    </w:p>
    <w:p w14:paraId="18BF195E" w14:textId="5B1BE2B7" w:rsidR="00345E5F" w:rsidRPr="00C0405D" w:rsidRDefault="00C43D52" w:rsidP="00345E5F">
      <w:pPr>
        <w:rPr>
          <w:rFonts w:eastAsiaTheme="majorEastAsia"/>
          <w:b/>
          <w:bCs/>
          <w:color w:val="365F91"/>
          <w:sz w:val="32"/>
          <w:szCs w:val="28"/>
          <w:lang w:val="uk-UA"/>
        </w:rPr>
      </w:pPr>
      <w:bookmarkStart w:id="1" w:name="_Toc99619216"/>
      <w:r w:rsidRPr="00C0405D">
        <w:rPr>
          <w:rFonts w:eastAsiaTheme="majorEastAsia"/>
          <w:b/>
          <w:bCs/>
          <w:color w:val="365F91"/>
          <w:sz w:val="32"/>
          <w:szCs w:val="28"/>
          <w:lang w:val="uk-UA"/>
        </w:rPr>
        <w:lastRenderedPageBreak/>
        <w:t>Список абревіатур та скорочень</w:t>
      </w:r>
      <w:bookmarkEnd w:id="1"/>
    </w:p>
    <w:p w14:paraId="5948BFC1" w14:textId="77777777" w:rsidR="00345E5F" w:rsidRPr="00C0405D" w:rsidRDefault="00345E5F" w:rsidP="00345E5F">
      <w:pPr>
        <w:rPr>
          <w:lang w:val="uk-UA"/>
        </w:rPr>
      </w:pPr>
    </w:p>
    <w:tbl>
      <w:tblPr>
        <w:tblStyle w:val="Grilledutableau2"/>
        <w:tblW w:w="5000" w:type="pct"/>
        <w:jc w:val="center"/>
        <w:tblLook w:val="04A0" w:firstRow="1" w:lastRow="0" w:firstColumn="1" w:lastColumn="0" w:noHBand="0" w:noVBand="1"/>
      </w:tblPr>
      <w:tblGrid>
        <w:gridCol w:w="1764"/>
        <w:gridCol w:w="7865"/>
      </w:tblGrid>
      <w:tr w:rsidR="00C43D52" w:rsidRPr="00C0405D" w14:paraId="01901CD5" w14:textId="77777777" w:rsidTr="00E526EA">
        <w:trPr>
          <w:jc w:val="center"/>
        </w:trPr>
        <w:tc>
          <w:tcPr>
            <w:tcW w:w="807" w:type="pct"/>
          </w:tcPr>
          <w:p w14:paraId="29A3784F" w14:textId="77777777" w:rsidR="00C43D52" w:rsidRPr="00C0405D" w:rsidRDefault="00C43D52" w:rsidP="00304347">
            <w:pPr>
              <w:spacing w:before="40" w:after="40"/>
              <w:jc w:val="left"/>
              <w:rPr>
                <w:sz w:val="21"/>
                <w:szCs w:val="21"/>
                <w:lang w:val="uk-UA"/>
              </w:rPr>
            </w:pPr>
            <w:r w:rsidRPr="00C0405D">
              <w:rPr>
                <w:sz w:val="21"/>
                <w:szCs w:val="21"/>
                <w:lang w:val="uk-UA"/>
              </w:rPr>
              <w:t>ВПО</w:t>
            </w:r>
          </w:p>
        </w:tc>
        <w:tc>
          <w:tcPr>
            <w:tcW w:w="4193" w:type="pct"/>
          </w:tcPr>
          <w:p w14:paraId="7F4B29D0" w14:textId="77777777" w:rsidR="00C43D52" w:rsidRPr="00C0405D" w:rsidRDefault="00C43D52" w:rsidP="00304347">
            <w:pPr>
              <w:spacing w:before="40" w:after="40"/>
              <w:jc w:val="left"/>
              <w:rPr>
                <w:sz w:val="21"/>
                <w:szCs w:val="21"/>
                <w:lang w:val="uk-UA"/>
              </w:rPr>
            </w:pPr>
            <w:r w:rsidRPr="00C0405D">
              <w:rPr>
                <w:sz w:val="21"/>
                <w:szCs w:val="21"/>
                <w:lang w:val="uk-UA"/>
              </w:rPr>
              <w:t>Внутрішньо переміщені особи</w:t>
            </w:r>
          </w:p>
        </w:tc>
      </w:tr>
      <w:tr w:rsidR="00C43D52" w:rsidRPr="00C0405D" w14:paraId="7FA12B92" w14:textId="77777777" w:rsidTr="00D95A8C">
        <w:tblPrEx>
          <w:jc w:val="left"/>
        </w:tblPrEx>
        <w:tc>
          <w:tcPr>
            <w:tcW w:w="807" w:type="pct"/>
          </w:tcPr>
          <w:p w14:paraId="10AECC0F" w14:textId="77777777" w:rsidR="00C43D52" w:rsidRPr="00C0405D" w:rsidRDefault="00C43D52" w:rsidP="00D95A8C">
            <w:pPr>
              <w:spacing w:before="40" w:after="40"/>
              <w:jc w:val="left"/>
              <w:rPr>
                <w:sz w:val="21"/>
                <w:szCs w:val="21"/>
                <w:lang w:val="uk-UA"/>
              </w:rPr>
            </w:pPr>
            <w:r w:rsidRPr="00C0405D">
              <w:rPr>
                <w:sz w:val="21"/>
                <w:szCs w:val="21"/>
                <w:lang w:val="uk-UA"/>
              </w:rPr>
              <w:t xml:space="preserve">ГВП </w:t>
            </w:r>
          </w:p>
        </w:tc>
        <w:tc>
          <w:tcPr>
            <w:tcW w:w="4193" w:type="pct"/>
          </w:tcPr>
          <w:p w14:paraId="1CD7032A"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 xml:space="preserve">Група впровадження </w:t>
            </w:r>
            <w:proofErr w:type="spellStart"/>
            <w:r w:rsidRPr="00C0405D">
              <w:rPr>
                <w:sz w:val="21"/>
                <w:szCs w:val="21"/>
                <w:lang w:val="uk-UA"/>
              </w:rPr>
              <w:t>проєкту</w:t>
            </w:r>
            <w:proofErr w:type="spellEnd"/>
          </w:p>
        </w:tc>
      </w:tr>
      <w:tr w:rsidR="00C43D52" w:rsidRPr="00C0405D" w14:paraId="68A84B50" w14:textId="77777777" w:rsidTr="00D95A8C">
        <w:tblPrEx>
          <w:jc w:val="left"/>
        </w:tblPrEx>
        <w:tc>
          <w:tcPr>
            <w:tcW w:w="807" w:type="pct"/>
          </w:tcPr>
          <w:p w14:paraId="65118945"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 xml:space="preserve">ГУПП </w:t>
            </w:r>
          </w:p>
        </w:tc>
        <w:tc>
          <w:tcPr>
            <w:tcW w:w="4193" w:type="pct"/>
          </w:tcPr>
          <w:p w14:paraId="6CCBFCA6"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 xml:space="preserve">Група управлінської підтримки Програми </w:t>
            </w:r>
          </w:p>
        </w:tc>
      </w:tr>
      <w:tr w:rsidR="00C43D52" w:rsidRPr="00C0405D" w14:paraId="48542050" w14:textId="77777777" w:rsidTr="00E526EA">
        <w:trPr>
          <w:jc w:val="center"/>
        </w:trPr>
        <w:tc>
          <w:tcPr>
            <w:tcW w:w="807" w:type="pct"/>
          </w:tcPr>
          <w:p w14:paraId="1B5E2231" w14:textId="77777777" w:rsidR="00C43D52" w:rsidRPr="00C0405D" w:rsidRDefault="00C43D52" w:rsidP="002D142A">
            <w:pPr>
              <w:spacing w:before="40" w:after="40"/>
              <w:jc w:val="left"/>
              <w:rPr>
                <w:sz w:val="21"/>
                <w:szCs w:val="21"/>
                <w:lang w:val="uk-UA"/>
              </w:rPr>
            </w:pPr>
            <w:r w:rsidRPr="00C0405D">
              <w:rPr>
                <w:sz w:val="21"/>
                <w:szCs w:val="21"/>
                <w:lang w:val="uk-UA"/>
              </w:rPr>
              <w:t>ДБН</w:t>
            </w:r>
          </w:p>
        </w:tc>
        <w:tc>
          <w:tcPr>
            <w:tcW w:w="4193" w:type="pct"/>
          </w:tcPr>
          <w:p w14:paraId="05527B62" w14:textId="77777777" w:rsidR="00C43D52" w:rsidRPr="00C0405D" w:rsidRDefault="00C43D52" w:rsidP="009A1153">
            <w:pPr>
              <w:spacing w:before="40" w:after="40"/>
              <w:jc w:val="left"/>
              <w:rPr>
                <w:sz w:val="21"/>
                <w:szCs w:val="21"/>
                <w:lang w:val="uk-UA"/>
              </w:rPr>
            </w:pPr>
            <w:r w:rsidRPr="00C0405D">
              <w:rPr>
                <w:sz w:val="21"/>
                <w:szCs w:val="21"/>
                <w:lang w:val="uk-UA"/>
              </w:rPr>
              <w:t>державні будівельні норми</w:t>
            </w:r>
          </w:p>
        </w:tc>
      </w:tr>
      <w:tr w:rsidR="00C43D52" w:rsidRPr="00C0405D" w14:paraId="3710BC84" w14:textId="77777777" w:rsidTr="00D95A8C">
        <w:tblPrEx>
          <w:jc w:val="left"/>
        </w:tblPrEx>
        <w:tc>
          <w:tcPr>
            <w:tcW w:w="807" w:type="pct"/>
          </w:tcPr>
          <w:p w14:paraId="5E68825D"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ЕЕ</w:t>
            </w:r>
          </w:p>
        </w:tc>
        <w:tc>
          <w:tcPr>
            <w:tcW w:w="4193" w:type="pct"/>
          </w:tcPr>
          <w:p w14:paraId="6A5E19CD"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енергоефективність</w:t>
            </w:r>
          </w:p>
        </w:tc>
      </w:tr>
      <w:tr w:rsidR="00C43D52" w:rsidRPr="00C0405D" w14:paraId="3883A98C" w14:textId="77777777" w:rsidTr="00E526EA">
        <w:trPr>
          <w:jc w:val="center"/>
        </w:trPr>
        <w:tc>
          <w:tcPr>
            <w:tcW w:w="807" w:type="pct"/>
          </w:tcPr>
          <w:p w14:paraId="181CF523" w14:textId="77777777" w:rsidR="00C43D52" w:rsidRPr="00C0405D" w:rsidRDefault="00C43D52" w:rsidP="002D142A">
            <w:pPr>
              <w:spacing w:before="40" w:after="40"/>
              <w:jc w:val="left"/>
              <w:rPr>
                <w:sz w:val="21"/>
                <w:szCs w:val="21"/>
                <w:lang w:val="uk-UA"/>
              </w:rPr>
            </w:pPr>
            <w:r w:rsidRPr="00C0405D">
              <w:rPr>
                <w:sz w:val="21"/>
                <w:szCs w:val="21"/>
                <w:lang w:val="uk-UA"/>
              </w:rPr>
              <w:t>ЕСС</w:t>
            </w:r>
          </w:p>
        </w:tc>
        <w:tc>
          <w:tcPr>
            <w:tcW w:w="4193" w:type="pct"/>
          </w:tcPr>
          <w:p w14:paraId="29F509BF" w14:textId="77777777" w:rsidR="00C43D52" w:rsidRPr="00C0405D" w:rsidRDefault="00C43D52" w:rsidP="002D142A">
            <w:pPr>
              <w:spacing w:before="40" w:after="40"/>
              <w:jc w:val="left"/>
              <w:rPr>
                <w:sz w:val="21"/>
                <w:szCs w:val="21"/>
                <w:lang w:val="uk-UA"/>
              </w:rPr>
            </w:pPr>
            <w:r w:rsidRPr="00C0405D">
              <w:rPr>
                <w:sz w:val="21"/>
                <w:szCs w:val="21"/>
                <w:lang w:val="uk-UA"/>
              </w:rPr>
              <w:t>Екологічні та соціальні стандарти</w:t>
            </w:r>
          </w:p>
        </w:tc>
      </w:tr>
      <w:tr w:rsidR="00C43D52" w:rsidRPr="00C0405D" w14:paraId="50E4CAC5" w14:textId="77777777" w:rsidTr="00D95A8C">
        <w:tblPrEx>
          <w:jc w:val="left"/>
        </w:tblPrEx>
        <w:tc>
          <w:tcPr>
            <w:tcW w:w="807" w:type="pct"/>
          </w:tcPr>
          <w:p w14:paraId="2E0C2C70"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ЄІБ</w:t>
            </w:r>
          </w:p>
        </w:tc>
        <w:tc>
          <w:tcPr>
            <w:tcW w:w="4193" w:type="pct"/>
          </w:tcPr>
          <w:p w14:paraId="24119098"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Європейський інвестиційний банк</w:t>
            </w:r>
          </w:p>
        </w:tc>
      </w:tr>
      <w:tr w:rsidR="00C43D52" w:rsidRPr="00C0405D" w14:paraId="1502916F" w14:textId="77777777" w:rsidTr="00D95A8C">
        <w:tblPrEx>
          <w:jc w:val="left"/>
        </w:tblPrEx>
        <w:tc>
          <w:tcPr>
            <w:tcW w:w="807" w:type="pct"/>
          </w:tcPr>
          <w:p w14:paraId="7443C034" w14:textId="77777777" w:rsidR="00C43D52" w:rsidRPr="00C0405D" w:rsidRDefault="00C43D52" w:rsidP="00D95A8C">
            <w:pPr>
              <w:spacing w:before="40" w:after="40"/>
              <w:jc w:val="left"/>
              <w:rPr>
                <w:rFonts w:eastAsia="Calibri"/>
                <w:sz w:val="21"/>
                <w:szCs w:val="21"/>
                <w:lang w:val="uk-UA"/>
              </w:rPr>
            </w:pPr>
            <w:r w:rsidRPr="00C0405D">
              <w:rPr>
                <w:rFonts w:eastAsia="Calibri"/>
                <w:sz w:val="21"/>
                <w:szCs w:val="21"/>
                <w:lang w:val="uk-UA"/>
              </w:rPr>
              <w:t>ЄС</w:t>
            </w:r>
          </w:p>
        </w:tc>
        <w:tc>
          <w:tcPr>
            <w:tcW w:w="4193" w:type="pct"/>
          </w:tcPr>
          <w:p w14:paraId="66318685"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Європейський Союз</w:t>
            </w:r>
          </w:p>
        </w:tc>
      </w:tr>
      <w:tr w:rsidR="00C43D52" w:rsidRPr="00C0405D" w14:paraId="1F02D431" w14:textId="77777777" w:rsidTr="00D95A8C">
        <w:tblPrEx>
          <w:jc w:val="left"/>
        </w:tblPrEx>
        <w:tc>
          <w:tcPr>
            <w:tcW w:w="807" w:type="pct"/>
          </w:tcPr>
          <w:p w14:paraId="1E91FF21" w14:textId="77777777" w:rsidR="00C43D52" w:rsidRPr="00C0405D" w:rsidRDefault="00C43D52" w:rsidP="00D95A8C">
            <w:pPr>
              <w:spacing w:before="40" w:after="40"/>
              <w:jc w:val="left"/>
              <w:rPr>
                <w:sz w:val="21"/>
                <w:szCs w:val="21"/>
                <w:lang w:val="uk-UA"/>
              </w:rPr>
            </w:pPr>
            <w:r w:rsidRPr="00C0405D">
              <w:rPr>
                <w:sz w:val="21"/>
                <w:szCs w:val="21"/>
                <w:lang w:val="uk-UA"/>
              </w:rPr>
              <w:t>КБ</w:t>
            </w:r>
          </w:p>
        </w:tc>
        <w:tc>
          <w:tcPr>
            <w:tcW w:w="4193" w:type="pct"/>
          </w:tcPr>
          <w:p w14:paraId="61F56A7B" w14:textId="77777777" w:rsidR="00C43D52" w:rsidRPr="00C0405D" w:rsidRDefault="00C43D52" w:rsidP="00D95A8C">
            <w:pPr>
              <w:spacing w:before="40" w:after="40"/>
              <w:jc w:val="left"/>
              <w:rPr>
                <w:sz w:val="21"/>
                <w:szCs w:val="21"/>
                <w:lang w:val="uk-UA"/>
              </w:rPr>
            </w:pPr>
            <w:r w:rsidRPr="00C0405D">
              <w:rPr>
                <w:sz w:val="21"/>
                <w:szCs w:val="21"/>
                <w:lang w:val="uk-UA"/>
              </w:rPr>
              <w:t xml:space="preserve">Кінцеві </w:t>
            </w:r>
            <w:proofErr w:type="spellStart"/>
            <w:r w:rsidRPr="00C0405D">
              <w:rPr>
                <w:sz w:val="21"/>
                <w:szCs w:val="21"/>
                <w:lang w:val="uk-UA"/>
              </w:rPr>
              <w:t>бенефіціари</w:t>
            </w:r>
            <w:proofErr w:type="spellEnd"/>
          </w:p>
        </w:tc>
      </w:tr>
      <w:tr w:rsidR="00C43D52" w:rsidRPr="00C0405D" w14:paraId="7D5A4A5F" w14:textId="77777777" w:rsidTr="00D95A8C">
        <w:tblPrEx>
          <w:jc w:val="left"/>
        </w:tblPrEx>
        <w:tc>
          <w:tcPr>
            <w:tcW w:w="807" w:type="pct"/>
          </w:tcPr>
          <w:p w14:paraId="4A9317AB" w14:textId="77777777" w:rsidR="00C43D52" w:rsidRPr="00C0405D" w:rsidRDefault="00C43D52" w:rsidP="00D95A8C">
            <w:pPr>
              <w:spacing w:before="40" w:after="40"/>
              <w:jc w:val="left"/>
              <w:rPr>
                <w:sz w:val="21"/>
                <w:szCs w:val="21"/>
                <w:lang w:val="uk-UA"/>
              </w:rPr>
            </w:pPr>
            <w:r w:rsidRPr="00C0405D">
              <w:rPr>
                <w:sz w:val="21"/>
                <w:szCs w:val="21"/>
                <w:lang w:val="uk-UA"/>
              </w:rPr>
              <w:t>КМУ</w:t>
            </w:r>
          </w:p>
        </w:tc>
        <w:tc>
          <w:tcPr>
            <w:tcW w:w="4193" w:type="pct"/>
          </w:tcPr>
          <w:p w14:paraId="07FFD9FC" w14:textId="77777777" w:rsidR="00C43D52" w:rsidRPr="00C0405D" w:rsidRDefault="00C43D52" w:rsidP="00D95A8C">
            <w:pPr>
              <w:spacing w:before="40" w:after="40"/>
              <w:jc w:val="left"/>
              <w:rPr>
                <w:sz w:val="21"/>
                <w:szCs w:val="21"/>
                <w:lang w:val="uk-UA"/>
              </w:rPr>
            </w:pPr>
            <w:r w:rsidRPr="00C0405D">
              <w:rPr>
                <w:sz w:val="21"/>
                <w:szCs w:val="21"/>
                <w:lang w:val="uk-UA"/>
              </w:rPr>
              <w:t>Кабінет Міністрів України</w:t>
            </w:r>
          </w:p>
        </w:tc>
      </w:tr>
      <w:tr w:rsidR="00C43D52" w:rsidRPr="001266D0" w14:paraId="7CB88341" w14:textId="77777777" w:rsidTr="00D95A8C">
        <w:tblPrEx>
          <w:jc w:val="left"/>
        </w:tblPrEx>
        <w:tc>
          <w:tcPr>
            <w:tcW w:w="807" w:type="pct"/>
          </w:tcPr>
          <w:p w14:paraId="0BE416B3" w14:textId="1685DE6F" w:rsidR="00C43D52" w:rsidRPr="00C0405D" w:rsidRDefault="00C43D52" w:rsidP="00D95A8C">
            <w:pPr>
              <w:spacing w:before="40" w:after="40"/>
              <w:jc w:val="left"/>
              <w:rPr>
                <w:rFonts w:eastAsia="Calibri"/>
                <w:sz w:val="21"/>
                <w:szCs w:val="21"/>
                <w:lang w:val="uk-UA"/>
              </w:rPr>
            </w:pPr>
            <w:proofErr w:type="spellStart"/>
            <w:r w:rsidRPr="00C0405D">
              <w:rPr>
                <w:sz w:val="21"/>
                <w:szCs w:val="21"/>
                <w:lang w:val="uk-UA"/>
              </w:rPr>
              <w:t>Мін</w:t>
            </w:r>
            <w:r w:rsidR="00E6441A" w:rsidRPr="00C0405D">
              <w:rPr>
                <w:sz w:val="21"/>
                <w:szCs w:val="21"/>
                <w:lang w:val="uk-UA"/>
              </w:rPr>
              <w:t>відновлення</w:t>
            </w:r>
            <w:proofErr w:type="spellEnd"/>
          </w:p>
        </w:tc>
        <w:tc>
          <w:tcPr>
            <w:tcW w:w="4193" w:type="pct"/>
          </w:tcPr>
          <w:p w14:paraId="484791FD" w14:textId="127F04E1" w:rsidR="00C43D52" w:rsidRPr="00C0405D" w:rsidRDefault="00C43D52" w:rsidP="00D95A8C">
            <w:pPr>
              <w:spacing w:before="40" w:after="40"/>
              <w:jc w:val="left"/>
              <w:rPr>
                <w:rFonts w:eastAsia="Calibri"/>
                <w:sz w:val="21"/>
                <w:szCs w:val="21"/>
                <w:lang w:val="uk-UA"/>
              </w:rPr>
            </w:pPr>
            <w:r w:rsidRPr="00C0405D">
              <w:rPr>
                <w:sz w:val="21"/>
                <w:szCs w:val="21"/>
                <w:lang w:val="uk-UA"/>
              </w:rPr>
              <w:t>Міністерство розвитку громад</w:t>
            </w:r>
            <w:r w:rsidR="00E6441A" w:rsidRPr="00C0405D">
              <w:rPr>
                <w:sz w:val="21"/>
                <w:szCs w:val="21"/>
                <w:lang w:val="uk-UA"/>
              </w:rPr>
              <w:t xml:space="preserve">, </w:t>
            </w:r>
            <w:r w:rsidRPr="00C0405D">
              <w:rPr>
                <w:sz w:val="21"/>
                <w:szCs w:val="21"/>
                <w:lang w:val="uk-UA"/>
              </w:rPr>
              <w:t xml:space="preserve">територій </w:t>
            </w:r>
            <w:r w:rsidR="00E6441A" w:rsidRPr="00C0405D">
              <w:rPr>
                <w:sz w:val="21"/>
                <w:szCs w:val="21"/>
                <w:lang w:val="uk-UA"/>
              </w:rPr>
              <w:t xml:space="preserve">та інфраструктури </w:t>
            </w:r>
            <w:r w:rsidRPr="00C0405D">
              <w:rPr>
                <w:sz w:val="21"/>
                <w:szCs w:val="21"/>
                <w:lang w:val="uk-UA"/>
              </w:rPr>
              <w:t>України</w:t>
            </w:r>
          </w:p>
        </w:tc>
      </w:tr>
      <w:tr w:rsidR="00C43D52" w:rsidRPr="001266D0" w14:paraId="7AC1B14D" w14:textId="77777777" w:rsidTr="00D95A8C">
        <w:tblPrEx>
          <w:jc w:val="left"/>
        </w:tblPrEx>
        <w:tc>
          <w:tcPr>
            <w:tcW w:w="807" w:type="pct"/>
          </w:tcPr>
          <w:p w14:paraId="4D90477A" w14:textId="1072D2DC" w:rsidR="00C43D52" w:rsidRPr="00C0405D" w:rsidRDefault="00B72E17" w:rsidP="00D95A8C">
            <w:pPr>
              <w:spacing w:before="40" w:after="40"/>
              <w:jc w:val="left"/>
              <w:rPr>
                <w:sz w:val="21"/>
                <w:szCs w:val="21"/>
                <w:lang w:val="uk-UA"/>
              </w:rPr>
            </w:pPr>
            <w:r w:rsidRPr="00C0405D">
              <w:rPr>
                <w:sz w:val="21"/>
                <w:szCs w:val="21"/>
                <w:lang w:val="uk-UA"/>
              </w:rPr>
              <w:t>ОВНС</w:t>
            </w:r>
          </w:p>
        </w:tc>
        <w:tc>
          <w:tcPr>
            <w:tcW w:w="4193" w:type="pct"/>
          </w:tcPr>
          <w:p w14:paraId="3312FEB2" w14:textId="77777777" w:rsidR="00C43D52" w:rsidRPr="00C0405D" w:rsidRDefault="00C43D52" w:rsidP="00D95A8C">
            <w:pPr>
              <w:spacing w:before="40" w:after="40"/>
              <w:jc w:val="left"/>
              <w:rPr>
                <w:sz w:val="21"/>
                <w:szCs w:val="21"/>
                <w:lang w:val="uk-UA"/>
              </w:rPr>
            </w:pPr>
            <w:r w:rsidRPr="00C0405D">
              <w:rPr>
                <w:sz w:val="21"/>
                <w:szCs w:val="21"/>
                <w:lang w:val="uk-UA"/>
              </w:rPr>
              <w:t>оцінка впливу на навколишнє середовище</w:t>
            </w:r>
          </w:p>
        </w:tc>
      </w:tr>
      <w:tr w:rsidR="00C43D52" w:rsidRPr="00C0405D" w14:paraId="10DB2877" w14:textId="77777777" w:rsidTr="00E526EA">
        <w:trPr>
          <w:jc w:val="center"/>
        </w:trPr>
        <w:tc>
          <w:tcPr>
            <w:tcW w:w="807" w:type="pct"/>
          </w:tcPr>
          <w:p w14:paraId="73BBD17A" w14:textId="77777777" w:rsidR="00C43D52" w:rsidRPr="00C0405D" w:rsidRDefault="00C43D52" w:rsidP="002D142A">
            <w:pPr>
              <w:spacing w:before="40" w:after="40"/>
              <w:jc w:val="left"/>
              <w:rPr>
                <w:sz w:val="21"/>
                <w:szCs w:val="21"/>
                <w:lang w:val="uk-UA"/>
              </w:rPr>
            </w:pPr>
            <w:r w:rsidRPr="00C0405D">
              <w:rPr>
                <w:sz w:val="21"/>
                <w:szCs w:val="21"/>
                <w:lang w:val="uk-UA"/>
              </w:rPr>
              <w:t>ПГ</w:t>
            </w:r>
          </w:p>
        </w:tc>
        <w:tc>
          <w:tcPr>
            <w:tcW w:w="4193" w:type="pct"/>
          </w:tcPr>
          <w:p w14:paraId="076034ED" w14:textId="77777777" w:rsidR="00C43D52" w:rsidRPr="00C0405D" w:rsidRDefault="00C43D52" w:rsidP="002D142A">
            <w:pPr>
              <w:spacing w:before="40" w:after="40"/>
              <w:jc w:val="left"/>
              <w:rPr>
                <w:sz w:val="21"/>
                <w:szCs w:val="21"/>
                <w:lang w:val="uk-UA"/>
              </w:rPr>
            </w:pPr>
            <w:r w:rsidRPr="00C0405D">
              <w:rPr>
                <w:sz w:val="21"/>
                <w:szCs w:val="21"/>
                <w:lang w:val="uk-UA"/>
              </w:rPr>
              <w:t>парникові гази</w:t>
            </w:r>
          </w:p>
        </w:tc>
      </w:tr>
      <w:tr w:rsidR="00C43D52" w:rsidRPr="001266D0" w14:paraId="2D6E8059" w14:textId="77777777" w:rsidTr="00D95A8C">
        <w:tblPrEx>
          <w:jc w:val="left"/>
        </w:tblPrEx>
        <w:tc>
          <w:tcPr>
            <w:tcW w:w="807" w:type="pct"/>
          </w:tcPr>
          <w:p w14:paraId="42AC11D5" w14:textId="77777777" w:rsidR="00C43D52" w:rsidRPr="00C0405D" w:rsidRDefault="00C43D52" w:rsidP="00D95A8C">
            <w:pPr>
              <w:spacing w:before="40" w:after="40"/>
              <w:jc w:val="left"/>
              <w:rPr>
                <w:sz w:val="21"/>
                <w:szCs w:val="21"/>
                <w:lang w:val="uk-UA"/>
              </w:rPr>
            </w:pPr>
            <w:r w:rsidRPr="00C0405D">
              <w:rPr>
                <w:sz w:val="21"/>
                <w:szCs w:val="21"/>
                <w:lang w:val="uk-UA"/>
              </w:rPr>
              <w:t>ПЕЕГБУ</w:t>
            </w:r>
          </w:p>
        </w:tc>
        <w:tc>
          <w:tcPr>
            <w:tcW w:w="4193" w:type="pct"/>
          </w:tcPr>
          <w:p w14:paraId="5E34DF7C" w14:textId="4859A190" w:rsidR="00C43D52" w:rsidRPr="00C0405D" w:rsidRDefault="00C43D52" w:rsidP="00D95A8C">
            <w:pPr>
              <w:spacing w:before="40" w:after="40"/>
              <w:jc w:val="left"/>
              <w:rPr>
                <w:sz w:val="21"/>
                <w:szCs w:val="21"/>
                <w:lang w:val="uk-UA"/>
              </w:rPr>
            </w:pPr>
            <w:r w:rsidRPr="00C0405D">
              <w:rPr>
                <w:sz w:val="21"/>
                <w:szCs w:val="21"/>
                <w:lang w:val="uk-UA"/>
              </w:rPr>
              <w:t>Програм</w:t>
            </w:r>
            <w:r w:rsidR="0057773D" w:rsidRPr="00C0405D">
              <w:rPr>
                <w:sz w:val="21"/>
                <w:szCs w:val="21"/>
                <w:lang w:val="uk-UA"/>
              </w:rPr>
              <w:t>а</w:t>
            </w:r>
            <w:r w:rsidRPr="00C0405D">
              <w:rPr>
                <w:sz w:val="21"/>
                <w:szCs w:val="21"/>
                <w:lang w:val="uk-UA"/>
              </w:rPr>
              <w:t xml:space="preserve"> </w:t>
            </w:r>
            <w:r w:rsidR="0057773D" w:rsidRPr="00C0405D">
              <w:rPr>
                <w:sz w:val="21"/>
                <w:szCs w:val="21"/>
                <w:lang w:val="uk-UA"/>
              </w:rPr>
              <w:t>«Е</w:t>
            </w:r>
            <w:r w:rsidRPr="00C0405D">
              <w:rPr>
                <w:sz w:val="21"/>
                <w:szCs w:val="21"/>
                <w:lang w:val="uk-UA"/>
              </w:rPr>
              <w:t>нергоефектив</w:t>
            </w:r>
            <w:r w:rsidR="0057773D" w:rsidRPr="00C0405D">
              <w:rPr>
                <w:sz w:val="21"/>
                <w:szCs w:val="21"/>
                <w:lang w:val="uk-UA"/>
              </w:rPr>
              <w:t>ність</w:t>
            </w:r>
            <w:r w:rsidRPr="00C0405D">
              <w:rPr>
                <w:sz w:val="21"/>
                <w:szCs w:val="21"/>
                <w:lang w:val="uk-UA"/>
              </w:rPr>
              <w:t xml:space="preserve"> громадських будівель в Україні</w:t>
            </w:r>
            <w:r w:rsidR="0057773D" w:rsidRPr="00C0405D">
              <w:rPr>
                <w:sz w:val="21"/>
                <w:szCs w:val="21"/>
                <w:lang w:val="uk-UA"/>
              </w:rPr>
              <w:t>»</w:t>
            </w:r>
            <w:r w:rsidRPr="00C0405D">
              <w:rPr>
                <w:sz w:val="21"/>
                <w:szCs w:val="21"/>
                <w:lang w:val="uk-UA"/>
              </w:rPr>
              <w:t>, або Програма, або Рамкова позика</w:t>
            </w:r>
          </w:p>
        </w:tc>
      </w:tr>
      <w:tr w:rsidR="00C43D52" w:rsidRPr="001266D0" w14:paraId="00F0442D" w14:textId="77777777" w:rsidTr="00D95A8C">
        <w:tblPrEx>
          <w:jc w:val="left"/>
        </w:tblPrEx>
        <w:tc>
          <w:tcPr>
            <w:tcW w:w="807" w:type="pct"/>
          </w:tcPr>
          <w:p w14:paraId="033EAA2E" w14:textId="77777777" w:rsidR="00C43D52" w:rsidRPr="00C0405D" w:rsidRDefault="00C43D52" w:rsidP="00D95A8C">
            <w:pPr>
              <w:spacing w:before="40" w:after="40"/>
              <w:jc w:val="left"/>
              <w:rPr>
                <w:sz w:val="21"/>
                <w:szCs w:val="21"/>
                <w:lang w:val="uk-UA"/>
              </w:rPr>
            </w:pPr>
            <w:r w:rsidRPr="00C0405D">
              <w:rPr>
                <w:sz w:val="21"/>
                <w:szCs w:val="21"/>
                <w:lang w:val="uk-UA"/>
              </w:rPr>
              <w:t>ПЕСМ</w:t>
            </w:r>
          </w:p>
        </w:tc>
        <w:tc>
          <w:tcPr>
            <w:tcW w:w="4193" w:type="pct"/>
          </w:tcPr>
          <w:p w14:paraId="16136401" w14:textId="77777777" w:rsidR="00C43D52" w:rsidRPr="00C0405D" w:rsidRDefault="00C43D52" w:rsidP="00D95A8C">
            <w:pPr>
              <w:spacing w:before="40" w:after="40"/>
              <w:jc w:val="left"/>
              <w:rPr>
                <w:sz w:val="21"/>
                <w:szCs w:val="21"/>
                <w:lang w:val="uk-UA"/>
              </w:rPr>
            </w:pPr>
            <w:r w:rsidRPr="00C0405D">
              <w:rPr>
                <w:sz w:val="21"/>
                <w:szCs w:val="21"/>
                <w:lang w:val="uk-UA"/>
              </w:rPr>
              <w:t>план екологічного та соціального менеджменту</w:t>
            </w:r>
          </w:p>
        </w:tc>
      </w:tr>
      <w:tr w:rsidR="00C43D52" w:rsidRPr="00C0405D" w14:paraId="70297D28" w14:textId="77777777" w:rsidTr="00D95A8C">
        <w:tblPrEx>
          <w:jc w:val="left"/>
        </w:tblPrEx>
        <w:tc>
          <w:tcPr>
            <w:tcW w:w="807" w:type="pct"/>
          </w:tcPr>
          <w:p w14:paraId="1C74133E"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 xml:space="preserve">Посібник </w:t>
            </w:r>
          </w:p>
        </w:tc>
        <w:tc>
          <w:tcPr>
            <w:tcW w:w="4193" w:type="pct"/>
          </w:tcPr>
          <w:p w14:paraId="2C130166"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Посібник з процедур Програми</w:t>
            </w:r>
          </w:p>
        </w:tc>
      </w:tr>
      <w:tr w:rsidR="00C43D52" w:rsidRPr="00C0405D" w14:paraId="6046A39C" w14:textId="77777777" w:rsidTr="00D95A8C">
        <w:tblPrEx>
          <w:jc w:val="left"/>
        </w:tblPrEx>
        <w:tc>
          <w:tcPr>
            <w:tcW w:w="807" w:type="pct"/>
          </w:tcPr>
          <w:p w14:paraId="02B35A96" w14:textId="77777777" w:rsidR="00C43D52" w:rsidRPr="00C0405D" w:rsidRDefault="00C43D52" w:rsidP="00D95A8C">
            <w:pPr>
              <w:spacing w:before="40" w:after="40"/>
              <w:jc w:val="left"/>
              <w:rPr>
                <w:sz w:val="21"/>
                <w:szCs w:val="21"/>
                <w:lang w:val="uk-UA"/>
              </w:rPr>
            </w:pPr>
            <w:r w:rsidRPr="00C0405D">
              <w:rPr>
                <w:sz w:val="21"/>
                <w:szCs w:val="21"/>
                <w:lang w:val="uk-UA"/>
              </w:rPr>
              <w:t>ПРООН</w:t>
            </w:r>
          </w:p>
        </w:tc>
        <w:tc>
          <w:tcPr>
            <w:tcW w:w="4193" w:type="pct"/>
          </w:tcPr>
          <w:p w14:paraId="35A6EFB4" w14:textId="77777777" w:rsidR="00C43D52" w:rsidRPr="00C0405D" w:rsidRDefault="00C43D52" w:rsidP="00D95A8C">
            <w:pPr>
              <w:spacing w:before="40" w:after="40"/>
              <w:jc w:val="left"/>
              <w:rPr>
                <w:sz w:val="21"/>
                <w:szCs w:val="21"/>
                <w:lang w:val="uk-UA"/>
              </w:rPr>
            </w:pPr>
            <w:r w:rsidRPr="00C0405D">
              <w:rPr>
                <w:lang w:val="uk-UA"/>
              </w:rPr>
              <w:t>Програма розвитку ООН</w:t>
            </w:r>
          </w:p>
        </w:tc>
      </w:tr>
      <w:tr w:rsidR="00C43D52" w:rsidRPr="001266D0" w14:paraId="7B0F9816" w14:textId="77777777" w:rsidTr="00E526EA">
        <w:trPr>
          <w:jc w:val="center"/>
        </w:trPr>
        <w:tc>
          <w:tcPr>
            <w:tcW w:w="807" w:type="pct"/>
          </w:tcPr>
          <w:p w14:paraId="10FF72A3" w14:textId="77777777" w:rsidR="00C43D52" w:rsidRPr="00C0405D" w:rsidRDefault="00C43D52" w:rsidP="002D142A">
            <w:pPr>
              <w:spacing w:before="40" w:after="40"/>
              <w:jc w:val="left"/>
              <w:rPr>
                <w:sz w:val="21"/>
                <w:szCs w:val="21"/>
                <w:lang w:val="uk-UA"/>
              </w:rPr>
            </w:pPr>
            <w:r w:rsidRPr="00C0405D">
              <w:rPr>
                <w:sz w:val="21"/>
                <w:szCs w:val="21"/>
                <w:lang w:val="uk-UA"/>
              </w:rPr>
              <w:t>РВЕСМ</w:t>
            </w:r>
          </w:p>
        </w:tc>
        <w:tc>
          <w:tcPr>
            <w:tcW w:w="4193" w:type="pct"/>
          </w:tcPr>
          <w:p w14:paraId="32DD9E53" w14:textId="77777777" w:rsidR="00C43D52" w:rsidRPr="00C0405D" w:rsidRDefault="00C43D52" w:rsidP="002D142A">
            <w:pPr>
              <w:spacing w:before="40" w:after="40"/>
              <w:jc w:val="left"/>
              <w:rPr>
                <w:sz w:val="21"/>
                <w:szCs w:val="21"/>
                <w:lang w:val="uk-UA"/>
              </w:rPr>
            </w:pPr>
            <w:r w:rsidRPr="00C0405D">
              <w:rPr>
                <w:sz w:val="21"/>
                <w:szCs w:val="21"/>
                <w:lang w:val="uk-UA"/>
              </w:rPr>
              <w:t>Рамкові вимоги до екологічного та соціального менеджменту</w:t>
            </w:r>
          </w:p>
        </w:tc>
      </w:tr>
      <w:tr w:rsidR="00C43D52" w:rsidRPr="001266D0" w14:paraId="593F0AC0" w14:textId="77777777" w:rsidTr="00E526EA">
        <w:trPr>
          <w:jc w:val="center"/>
        </w:trPr>
        <w:tc>
          <w:tcPr>
            <w:tcW w:w="807" w:type="pct"/>
          </w:tcPr>
          <w:p w14:paraId="204A7E34" w14:textId="78DD1C94" w:rsidR="00C43D52" w:rsidRPr="00C0405D" w:rsidRDefault="00C43D52" w:rsidP="00304347">
            <w:pPr>
              <w:spacing w:before="40" w:after="40"/>
              <w:jc w:val="left"/>
              <w:rPr>
                <w:sz w:val="21"/>
                <w:szCs w:val="21"/>
                <w:lang w:val="uk-UA"/>
              </w:rPr>
            </w:pPr>
            <w:r w:rsidRPr="00C0405D">
              <w:rPr>
                <w:sz w:val="21"/>
                <w:szCs w:val="21"/>
                <w:lang w:val="uk-UA"/>
              </w:rPr>
              <w:t>СМО</w:t>
            </w:r>
            <w:r w:rsidR="00C72CCC" w:rsidRPr="00C0405D">
              <w:rPr>
                <w:sz w:val="21"/>
                <w:szCs w:val="21"/>
                <w:lang w:val="uk-UA"/>
              </w:rPr>
              <w:t>БП</w:t>
            </w:r>
          </w:p>
        </w:tc>
        <w:tc>
          <w:tcPr>
            <w:tcW w:w="4193" w:type="pct"/>
          </w:tcPr>
          <w:p w14:paraId="64D84E41" w14:textId="6ED6DAA2" w:rsidR="00C43D52" w:rsidRPr="00C0405D" w:rsidRDefault="00C43D52" w:rsidP="00304347">
            <w:pPr>
              <w:spacing w:before="40" w:after="40"/>
              <w:jc w:val="left"/>
              <w:rPr>
                <w:sz w:val="21"/>
                <w:szCs w:val="21"/>
                <w:lang w:val="uk-UA"/>
              </w:rPr>
            </w:pPr>
            <w:r w:rsidRPr="00C0405D">
              <w:rPr>
                <w:sz w:val="21"/>
                <w:szCs w:val="21"/>
                <w:lang w:val="uk-UA"/>
              </w:rPr>
              <w:t xml:space="preserve">Система менеджменту </w:t>
            </w:r>
            <w:bookmarkStart w:id="2" w:name="_Hlk118918242"/>
            <w:r w:rsidR="00C72CCC" w:rsidRPr="00C0405D">
              <w:rPr>
                <w:sz w:val="21"/>
                <w:szCs w:val="21"/>
                <w:lang w:val="uk-UA"/>
              </w:rPr>
              <w:t xml:space="preserve">охорони й </w:t>
            </w:r>
            <w:r w:rsidRPr="00C0405D">
              <w:rPr>
                <w:sz w:val="21"/>
                <w:szCs w:val="21"/>
                <w:lang w:val="uk-UA"/>
              </w:rPr>
              <w:t>безпеки праці</w:t>
            </w:r>
            <w:bookmarkEnd w:id="2"/>
          </w:p>
        </w:tc>
      </w:tr>
      <w:tr w:rsidR="00C43D52" w:rsidRPr="001266D0" w14:paraId="6E14FE25" w14:textId="77777777" w:rsidTr="00D95A8C">
        <w:tblPrEx>
          <w:jc w:val="left"/>
        </w:tblPrEx>
        <w:tc>
          <w:tcPr>
            <w:tcW w:w="807" w:type="pct"/>
          </w:tcPr>
          <w:p w14:paraId="628C3A3F" w14:textId="77777777" w:rsidR="00C43D52" w:rsidRPr="00C0405D" w:rsidRDefault="00C43D52" w:rsidP="00D95A8C">
            <w:pPr>
              <w:spacing w:before="40" w:after="40"/>
              <w:jc w:val="left"/>
              <w:rPr>
                <w:sz w:val="21"/>
                <w:szCs w:val="21"/>
                <w:lang w:val="uk-UA"/>
              </w:rPr>
            </w:pPr>
            <w:proofErr w:type="spellStart"/>
            <w:r w:rsidRPr="00C0405D">
              <w:rPr>
                <w:sz w:val="21"/>
                <w:szCs w:val="21"/>
                <w:lang w:val="uk-UA"/>
              </w:rPr>
              <w:t>Субпроєкт</w:t>
            </w:r>
            <w:proofErr w:type="spellEnd"/>
          </w:p>
        </w:tc>
        <w:tc>
          <w:tcPr>
            <w:tcW w:w="4193" w:type="pct"/>
          </w:tcPr>
          <w:p w14:paraId="38A35C34" w14:textId="77777777" w:rsidR="00C43D52" w:rsidRPr="00C0405D" w:rsidRDefault="00C43D52" w:rsidP="00D95A8C">
            <w:pPr>
              <w:spacing w:before="40" w:after="40"/>
              <w:jc w:val="left"/>
              <w:rPr>
                <w:sz w:val="21"/>
                <w:szCs w:val="21"/>
                <w:lang w:val="uk-UA"/>
              </w:rPr>
            </w:pPr>
            <w:r w:rsidRPr="00C0405D">
              <w:rPr>
                <w:sz w:val="21"/>
                <w:szCs w:val="21"/>
                <w:lang w:val="uk-UA"/>
              </w:rPr>
              <w:t xml:space="preserve">одна або кілька будівель, які мають бути відремонтовані Кінцевим </w:t>
            </w:r>
            <w:proofErr w:type="spellStart"/>
            <w:r w:rsidRPr="00C0405D">
              <w:rPr>
                <w:sz w:val="21"/>
                <w:szCs w:val="21"/>
                <w:lang w:val="uk-UA"/>
              </w:rPr>
              <w:t>бенефіціаром</w:t>
            </w:r>
            <w:proofErr w:type="spellEnd"/>
            <w:r w:rsidRPr="00C0405D">
              <w:rPr>
                <w:sz w:val="21"/>
                <w:szCs w:val="21"/>
                <w:lang w:val="uk-UA"/>
              </w:rPr>
              <w:t xml:space="preserve"> в рамках ПЕЕГБУ</w:t>
            </w:r>
          </w:p>
        </w:tc>
      </w:tr>
      <w:tr w:rsidR="00C43D52" w:rsidRPr="00C0405D" w14:paraId="4DE1B4B5" w14:textId="77777777" w:rsidTr="00D95A8C">
        <w:tblPrEx>
          <w:jc w:val="left"/>
        </w:tblPrEx>
        <w:tc>
          <w:tcPr>
            <w:tcW w:w="807" w:type="pct"/>
          </w:tcPr>
          <w:p w14:paraId="3666C7AE"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ТД</w:t>
            </w:r>
          </w:p>
        </w:tc>
        <w:tc>
          <w:tcPr>
            <w:tcW w:w="4193" w:type="pct"/>
          </w:tcPr>
          <w:p w14:paraId="200729F7"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 xml:space="preserve">Технічна допомога </w:t>
            </w:r>
          </w:p>
        </w:tc>
      </w:tr>
      <w:tr w:rsidR="00C43D52" w:rsidRPr="001266D0" w14:paraId="0FC822F1" w14:textId="77777777" w:rsidTr="00D95A8C">
        <w:tblPrEx>
          <w:jc w:val="left"/>
        </w:tblPrEx>
        <w:tc>
          <w:tcPr>
            <w:tcW w:w="807" w:type="pct"/>
          </w:tcPr>
          <w:p w14:paraId="66DE64A2" w14:textId="3AE501E3" w:rsidR="00C43D52" w:rsidRPr="001266D0" w:rsidRDefault="00C43D52" w:rsidP="00D95A8C">
            <w:pPr>
              <w:spacing w:before="40" w:after="40"/>
              <w:jc w:val="left"/>
              <w:rPr>
                <w:sz w:val="21"/>
                <w:szCs w:val="21"/>
                <w:lang w:val="uk-UA"/>
              </w:rPr>
            </w:pPr>
            <w:r w:rsidRPr="001266D0">
              <w:rPr>
                <w:sz w:val="21"/>
                <w:szCs w:val="21"/>
                <w:lang w:val="uk-UA"/>
              </w:rPr>
              <w:t>ПКД</w:t>
            </w:r>
          </w:p>
        </w:tc>
        <w:tc>
          <w:tcPr>
            <w:tcW w:w="4193" w:type="pct"/>
          </w:tcPr>
          <w:p w14:paraId="7CC795BB" w14:textId="7E863A1A" w:rsidR="00C43D52" w:rsidRPr="00C0405D" w:rsidRDefault="00C43D52" w:rsidP="00D95A8C">
            <w:pPr>
              <w:spacing w:before="40" w:after="40"/>
              <w:jc w:val="left"/>
              <w:rPr>
                <w:sz w:val="21"/>
                <w:szCs w:val="21"/>
                <w:lang w:val="uk-UA"/>
              </w:rPr>
            </w:pPr>
            <w:proofErr w:type="spellStart"/>
            <w:r w:rsidRPr="001266D0">
              <w:rPr>
                <w:sz w:val="21"/>
                <w:szCs w:val="21"/>
                <w:lang w:val="uk-UA"/>
              </w:rPr>
              <w:t>проєктно</w:t>
            </w:r>
            <w:proofErr w:type="spellEnd"/>
            <w:r w:rsidRPr="001266D0">
              <w:rPr>
                <w:sz w:val="21"/>
                <w:szCs w:val="21"/>
                <w:lang w:val="uk-UA"/>
              </w:rPr>
              <w:t>-кошторисна документація</w:t>
            </w:r>
          </w:p>
        </w:tc>
      </w:tr>
      <w:tr w:rsidR="00C43D52" w:rsidRPr="001266D0" w14:paraId="1F1735D2" w14:textId="77777777" w:rsidTr="00D95A8C">
        <w:tblPrEx>
          <w:jc w:val="left"/>
        </w:tblPrEx>
        <w:tc>
          <w:tcPr>
            <w:tcW w:w="807" w:type="pct"/>
          </w:tcPr>
          <w:p w14:paraId="0BF142B5" w14:textId="77777777" w:rsidR="00C43D52" w:rsidRPr="00C0405D" w:rsidRDefault="00C43D52" w:rsidP="00D95A8C">
            <w:pPr>
              <w:spacing w:before="40" w:after="40"/>
              <w:jc w:val="left"/>
              <w:rPr>
                <w:sz w:val="21"/>
                <w:szCs w:val="21"/>
                <w:lang w:val="uk-UA"/>
              </w:rPr>
            </w:pPr>
            <w:r w:rsidRPr="00C0405D">
              <w:rPr>
                <w:sz w:val="21"/>
                <w:szCs w:val="21"/>
                <w:lang w:val="uk-UA"/>
              </w:rPr>
              <w:t>УПКП</w:t>
            </w:r>
          </w:p>
        </w:tc>
        <w:tc>
          <w:tcPr>
            <w:tcW w:w="4193" w:type="pct"/>
          </w:tcPr>
          <w:p w14:paraId="4198D459" w14:textId="77777777" w:rsidR="00C43D52" w:rsidRPr="00C0405D" w:rsidRDefault="00C43D52" w:rsidP="00D95A8C">
            <w:pPr>
              <w:spacing w:before="40" w:after="40"/>
              <w:jc w:val="left"/>
              <w:rPr>
                <w:sz w:val="21"/>
                <w:szCs w:val="21"/>
                <w:lang w:val="uk-UA"/>
              </w:rPr>
            </w:pPr>
            <w:r w:rsidRPr="00C0405D">
              <w:rPr>
                <w:sz w:val="21"/>
                <w:szCs w:val="21"/>
                <w:lang w:val="uk-UA"/>
              </w:rPr>
              <w:t>Угоди про передачу коштів позики</w:t>
            </w:r>
          </w:p>
        </w:tc>
      </w:tr>
      <w:tr w:rsidR="00C43D52" w:rsidRPr="00C0405D" w14:paraId="6B3684EB" w14:textId="77777777" w:rsidTr="00D95A8C">
        <w:tblPrEx>
          <w:jc w:val="left"/>
        </w:tblPrEx>
        <w:tc>
          <w:tcPr>
            <w:tcW w:w="807" w:type="pct"/>
          </w:tcPr>
          <w:p w14:paraId="58788ACF" w14:textId="77777777" w:rsidR="00C43D52" w:rsidRPr="00C0405D" w:rsidRDefault="00C43D52" w:rsidP="00D95A8C">
            <w:pPr>
              <w:spacing w:before="40" w:after="40"/>
              <w:jc w:val="left"/>
              <w:rPr>
                <w:sz w:val="21"/>
                <w:szCs w:val="21"/>
                <w:lang w:val="uk-UA"/>
              </w:rPr>
            </w:pPr>
            <w:r w:rsidRPr="00C0405D">
              <w:rPr>
                <w:sz w:val="21"/>
                <w:szCs w:val="21"/>
                <w:lang w:val="uk-UA"/>
              </w:rPr>
              <w:t>ФУ</w:t>
            </w:r>
          </w:p>
        </w:tc>
        <w:tc>
          <w:tcPr>
            <w:tcW w:w="4193" w:type="pct"/>
          </w:tcPr>
          <w:p w14:paraId="23721904" w14:textId="77777777" w:rsidR="00C43D52" w:rsidRPr="00C0405D" w:rsidRDefault="00C43D52" w:rsidP="00D95A8C">
            <w:pPr>
              <w:spacing w:before="40" w:after="40"/>
              <w:jc w:val="left"/>
              <w:rPr>
                <w:sz w:val="21"/>
                <w:szCs w:val="21"/>
                <w:lang w:val="uk-UA"/>
              </w:rPr>
            </w:pPr>
            <w:r w:rsidRPr="00C0405D">
              <w:rPr>
                <w:sz w:val="21"/>
                <w:szCs w:val="21"/>
                <w:lang w:val="uk-UA"/>
              </w:rPr>
              <w:t>Фінансова угода</w:t>
            </w:r>
          </w:p>
        </w:tc>
      </w:tr>
      <w:tr w:rsidR="00C43D52" w:rsidRPr="001266D0" w14:paraId="2C1DBF22" w14:textId="77777777" w:rsidTr="00D95A8C">
        <w:tblPrEx>
          <w:jc w:val="left"/>
        </w:tblPrEx>
        <w:tc>
          <w:tcPr>
            <w:tcW w:w="807" w:type="pct"/>
          </w:tcPr>
          <w:p w14:paraId="673057E8"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E5P</w:t>
            </w:r>
          </w:p>
        </w:tc>
        <w:tc>
          <w:tcPr>
            <w:tcW w:w="4193" w:type="pct"/>
          </w:tcPr>
          <w:p w14:paraId="44A9408A"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Східноєвропейське партнерство з енергоефективності та довкілля</w:t>
            </w:r>
          </w:p>
        </w:tc>
      </w:tr>
      <w:tr w:rsidR="00C43D52" w:rsidRPr="001266D0" w14:paraId="700AB389" w14:textId="77777777" w:rsidTr="00D95A8C">
        <w:tblPrEx>
          <w:jc w:val="left"/>
        </w:tblPrEx>
        <w:tc>
          <w:tcPr>
            <w:tcW w:w="807" w:type="pct"/>
          </w:tcPr>
          <w:p w14:paraId="0C3A3C65"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EPTATF</w:t>
            </w:r>
          </w:p>
        </w:tc>
        <w:tc>
          <w:tcPr>
            <w:tcW w:w="4193" w:type="pct"/>
          </w:tcPr>
          <w:p w14:paraId="312B9548"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Трастовий фонд технічної допомоги Східного партнерства</w:t>
            </w:r>
          </w:p>
        </w:tc>
      </w:tr>
      <w:tr w:rsidR="00C43D52" w:rsidRPr="00C0405D" w14:paraId="42052D35" w14:textId="77777777" w:rsidTr="00D95A8C">
        <w:tblPrEx>
          <w:jc w:val="left"/>
        </w:tblPrEx>
        <w:tc>
          <w:tcPr>
            <w:tcW w:w="807" w:type="pct"/>
          </w:tcPr>
          <w:p w14:paraId="65967A71" w14:textId="77777777" w:rsidR="00C43D52" w:rsidRPr="00C0405D" w:rsidRDefault="00C43D52" w:rsidP="00D95A8C">
            <w:pPr>
              <w:spacing w:before="40" w:after="40"/>
              <w:jc w:val="left"/>
              <w:rPr>
                <w:rFonts w:eastAsia="Calibri"/>
                <w:sz w:val="21"/>
                <w:szCs w:val="21"/>
                <w:lang w:val="uk-UA"/>
              </w:rPr>
            </w:pPr>
            <w:r w:rsidRPr="00C0405D">
              <w:rPr>
                <w:sz w:val="21"/>
                <w:szCs w:val="21"/>
                <w:lang w:val="uk-UA"/>
              </w:rPr>
              <w:t>EUR</w:t>
            </w:r>
          </w:p>
        </w:tc>
        <w:tc>
          <w:tcPr>
            <w:tcW w:w="4193" w:type="pct"/>
          </w:tcPr>
          <w:p w14:paraId="58E41BA3" w14:textId="0753DE16" w:rsidR="00C43D52" w:rsidRPr="00C0405D" w:rsidRDefault="0062575C" w:rsidP="00D95A8C">
            <w:pPr>
              <w:spacing w:before="40" w:after="40"/>
              <w:jc w:val="left"/>
              <w:rPr>
                <w:rFonts w:eastAsia="Calibri"/>
                <w:sz w:val="21"/>
                <w:szCs w:val="21"/>
                <w:lang w:val="uk-UA"/>
              </w:rPr>
            </w:pPr>
            <w:r>
              <w:rPr>
                <w:sz w:val="21"/>
                <w:szCs w:val="21"/>
                <w:lang w:val="uk-UA"/>
              </w:rPr>
              <w:t>є</w:t>
            </w:r>
            <w:r w:rsidR="00C43D52" w:rsidRPr="00C0405D">
              <w:rPr>
                <w:sz w:val="21"/>
                <w:szCs w:val="21"/>
                <w:lang w:val="uk-UA"/>
              </w:rPr>
              <w:t>вро</w:t>
            </w:r>
          </w:p>
        </w:tc>
      </w:tr>
      <w:tr w:rsidR="00C43D52" w:rsidRPr="00C0405D" w14:paraId="6A286887" w14:textId="77777777" w:rsidTr="00D95A8C">
        <w:trPr>
          <w:jc w:val="center"/>
        </w:trPr>
        <w:tc>
          <w:tcPr>
            <w:tcW w:w="807" w:type="pct"/>
          </w:tcPr>
          <w:p w14:paraId="5BA420CB" w14:textId="77777777" w:rsidR="00C43D52" w:rsidRPr="00C0405D" w:rsidRDefault="00C43D52" w:rsidP="00D95A8C">
            <w:pPr>
              <w:spacing w:before="40" w:after="40"/>
              <w:jc w:val="left"/>
              <w:rPr>
                <w:sz w:val="21"/>
                <w:szCs w:val="21"/>
                <w:lang w:val="uk-UA"/>
              </w:rPr>
            </w:pPr>
            <w:r w:rsidRPr="00C0405D">
              <w:rPr>
                <w:sz w:val="21"/>
                <w:szCs w:val="21"/>
                <w:lang w:val="uk-UA"/>
              </w:rPr>
              <w:t>ISO</w:t>
            </w:r>
          </w:p>
        </w:tc>
        <w:tc>
          <w:tcPr>
            <w:tcW w:w="4193" w:type="pct"/>
          </w:tcPr>
          <w:p w14:paraId="428B0415" w14:textId="77777777" w:rsidR="00C43D52" w:rsidRPr="00C0405D" w:rsidRDefault="00C43D52" w:rsidP="00D95A8C">
            <w:pPr>
              <w:spacing w:before="40" w:after="40"/>
              <w:jc w:val="left"/>
              <w:rPr>
                <w:sz w:val="21"/>
                <w:szCs w:val="21"/>
                <w:lang w:val="uk-UA"/>
              </w:rPr>
            </w:pPr>
            <w:r w:rsidRPr="00C0405D">
              <w:rPr>
                <w:sz w:val="21"/>
                <w:szCs w:val="21"/>
                <w:lang w:val="uk-UA"/>
              </w:rPr>
              <w:t>Міжнародна організація зі стандартизації</w:t>
            </w:r>
          </w:p>
        </w:tc>
      </w:tr>
      <w:tr w:rsidR="00C43D52" w:rsidRPr="00C0405D" w14:paraId="6D8F7F56" w14:textId="77777777" w:rsidTr="00D95A8C">
        <w:tblPrEx>
          <w:jc w:val="left"/>
        </w:tblPrEx>
        <w:tc>
          <w:tcPr>
            <w:tcW w:w="807" w:type="pct"/>
          </w:tcPr>
          <w:p w14:paraId="2B3EE726" w14:textId="77777777" w:rsidR="00C43D52" w:rsidRPr="00C0405D" w:rsidRDefault="00C43D52" w:rsidP="00D95A8C">
            <w:pPr>
              <w:spacing w:before="40" w:after="40"/>
              <w:jc w:val="left"/>
              <w:rPr>
                <w:sz w:val="21"/>
                <w:szCs w:val="21"/>
                <w:lang w:val="uk-UA"/>
              </w:rPr>
            </w:pPr>
            <w:r w:rsidRPr="00C0405D">
              <w:rPr>
                <w:sz w:val="21"/>
                <w:szCs w:val="21"/>
                <w:lang w:val="uk-UA"/>
              </w:rPr>
              <w:t>NIP</w:t>
            </w:r>
          </w:p>
        </w:tc>
        <w:tc>
          <w:tcPr>
            <w:tcW w:w="4193" w:type="pct"/>
          </w:tcPr>
          <w:p w14:paraId="27366A0F" w14:textId="1047EC89" w:rsidR="00C43D52" w:rsidRPr="00C0405D" w:rsidRDefault="00C43D52" w:rsidP="00D95A8C">
            <w:pPr>
              <w:spacing w:before="40" w:after="40"/>
              <w:jc w:val="left"/>
              <w:rPr>
                <w:sz w:val="21"/>
                <w:szCs w:val="21"/>
                <w:lang w:val="uk-UA"/>
              </w:rPr>
            </w:pPr>
            <w:r w:rsidRPr="00C0405D">
              <w:rPr>
                <w:sz w:val="20"/>
                <w:szCs w:val="20"/>
                <w:lang w:val="uk-UA"/>
              </w:rPr>
              <w:t>Інвестиційн</w:t>
            </w:r>
            <w:r w:rsidR="00977795">
              <w:rPr>
                <w:sz w:val="20"/>
                <w:szCs w:val="20"/>
                <w:lang w:val="uk-UA"/>
              </w:rPr>
              <w:t>а</w:t>
            </w:r>
            <w:r w:rsidRPr="00C0405D">
              <w:rPr>
                <w:sz w:val="20"/>
                <w:szCs w:val="20"/>
                <w:lang w:val="uk-UA"/>
              </w:rPr>
              <w:t xml:space="preserve"> платформ</w:t>
            </w:r>
            <w:r w:rsidR="00977795">
              <w:rPr>
                <w:sz w:val="20"/>
                <w:szCs w:val="20"/>
                <w:lang w:val="uk-UA"/>
              </w:rPr>
              <w:t>а</w:t>
            </w:r>
            <w:r w:rsidRPr="00C0405D">
              <w:rPr>
                <w:sz w:val="20"/>
                <w:szCs w:val="20"/>
                <w:lang w:val="uk-UA"/>
              </w:rPr>
              <w:t xml:space="preserve"> сусідства ЄС</w:t>
            </w:r>
          </w:p>
        </w:tc>
      </w:tr>
    </w:tbl>
    <w:p w14:paraId="287F8585" w14:textId="351507CB" w:rsidR="00345E5F" w:rsidRPr="00C0405D" w:rsidRDefault="00C43D52" w:rsidP="00345E5F">
      <w:pPr>
        <w:spacing w:after="0"/>
        <w:ind w:right="34"/>
        <w:jc w:val="left"/>
        <w:rPr>
          <w:lang w:val="uk-UA"/>
        </w:rPr>
      </w:pPr>
      <w:r w:rsidRPr="00C0405D">
        <w:rPr>
          <w:lang w:val="uk-UA"/>
        </w:rPr>
        <w:t xml:space="preserve"> </w:t>
      </w:r>
      <w:r w:rsidR="00345E5F" w:rsidRPr="00C0405D">
        <w:rPr>
          <w:lang w:val="uk-UA"/>
        </w:rPr>
        <w:br w:type="page"/>
      </w:r>
    </w:p>
    <w:p w14:paraId="4B856DED" w14:textId="26855110" w:rsidR="00EF455B" w:rsidRPr="00C0405D" w:rsidRDefault="007844EC" w:rsidP="003E1063">
      <w:pPr>
        <w:pStyle w:val="Heading1"/>
        <w:rPr>
          <w:lang w:val="uk-UA"/>
        </w:rPr>
      </w:pPr>
      <w:bookmarkStart w:id="3" w:name="_Toc170747954"/>
      <w:r w:rsidRPr="00C0405D">
        <w:rPr>
          <w:lang w:val="uk-UA"/>
        </w:rPr>
        <w:lastRenderedPageBreak/>
        <w:t>Вступ</w:t>
      </w:r>
      <w:bookmarkEnd w:id="3"/>
    </w:p>
    <w:p w14:paraId="58D6FD87" w14:textId="6F9B480E" w:rsidR="00EF455B" w:rsidRPr="00C0405D" w:rsidRDefault="007844EC" w:rsidP="00E42063">
      <w:pPr>
        <w:pStyle w:val="Heading2"/>
        <w:rPr>
          <w:lang w:val="uk-UA"/>
        </w:rPr>
      </w:pPr>
      <w:bookmarkStart w:id="4" w:name="_Toc170747955"/>
      <w:r w:rsidRPr="00C0405D">
        <w:rPr>
          <w:lang w:val="uk-UA"/>
        </w:rPr>
        <w:t>Програм</w:t>
      </w:r>
      <w:r w:rsidR="004E04C9" w:rsidRPr="00C0405D">
        <w:rPr>
          <w:lang w:val="uk-UA"/>
        </w:rPr>
        <w:t>а</w:t>
      </w:r>
      <w:r w:rsidRPr="00C0405D">
        <w:rPr>
          <w:lang w:val="uk-UA"/>
        </w:rPr>
        <w:t xml:space="preserve"> </w:t>
      </w:r>
      <w:r w:rsidR="0057773D" w:rsidRPr="00C0405D">
        <w:rPr>
          <w:lang w:val="uk-UA"/>
        </w:rPr>
        <w:t>«Е</w:t>
      </w:r>
      <w:r w:rsidRPr="00C0405D">
        <w:rPr>
          <w:lang w:val="uk-UA"/>
        </w:rPr>
        <w:t>нергоефективність громадських будівель в Україні»</w:t>
      </w:r>
      <w:bookmarkEnd w:id="4"/>
    </w:p>
    <w:p w14:paraId="75495B32" w14:textId="784E4E6E" w:rsidR="00B35798" w:rsidRPr="00C0405D" w:rsidRDefault="00776866" w:rsidP="00284434">
      <w:pPr>
        <w:rPr>
          <w:sz w:val="21"/>
          <w:szCs w:val="21"/>
          <w:lang w:val="uk-UA"/>
        </w:rPr>
      </w:pPr>
      <w:r w:rsidRPr="00C0405D">
        <w:rPr>
          <w:sz w:val="21"/>
          <w:szCs w:val="21"/>
          <w:lang w:val="uk-UA"/>
        </w:rPr>
        <w:t xml:space="preserve">6 жовтня 2020 року Україна та </w:t>
      </w:r>
      <w:r w:rsidR="00B35798" w:rsidRPr="00C0405D">
        <w:rPr>
          <w:sz w:val="21"/>
          <w:szCs w:val="21"/>
          <w:lang w:val="uk-UA"/>
        </w:rPr>
        <w:t>Європейський інвестиційний банк (</w:t>
      </w:r>
      <w:r w:rsidRPr="00C0405D">
        <w:rPr>
          <w:sz w:val="21"/>
          <w:szCs w:val="21"/>
          <w:lang w:val="uk-UA"/>
        </w:rPr>
        <w:t>ЄІБ</w:t>
      </w:r>
      <w:r w:rsidR="00B35798" w:rsidRPr="00C0405D">
        <w:rPr>
          <w:sz w:val="21"/>
          <w:szCs w:val="21"/>
          <w:lang w:val="uk-UA"/>
        </w:rPr>
        <w:t>, або Банк)</w:t>
      </w:r>
      <w:r w:rsidRPr="00C0405D">
        <w:rPr>
          <w:sz w:val="21"/>
          <w:szCs w:val="21"/>
          <w:lang w:val="uk-UA"/>
        </w:rPr>
        <w:t xml:space="preserve"> підписали фінансову угоду </w:t>
      </w:r>
      <w:r w:rsidR="00B35798" w:rsidRPr="00C0405D">
        <w:rPr>
          <w:sz w:val="21"/>
          <w:szCs w:val="21"/>
          <w:lang w:val="uk-UA"/>
        </w:rPr>
        <w:t xml:space="preserve">за </w:t>
      </w:r>
      <w:r w:rsidRPr="00C0405D">
        <w:rPr>
          <w:sz w:val="21"/>
          <w:szCs w:val="21"/>
          <w:lang w:val="uk-UA"/>
        </w:rPr>
        <w:t>Програм</w:t>
      </w:r>
      <w:r w:rsidR="00B35798" w:rsidRPr="00C0405D">
        <w:rPr>
          <w:sz w:val="21"/>
          <w:szCs w:val="21"/>
          <w:lang w:val="uk-UA"/>
        </w:rPr>
        <w:t>ою</w:t>
      </w:r>
      <w:r w:rsidRPr="00C0405D">
        <w:rPr>
          <w:sz w:val="21"/>
          <w:szCs w:val="21"/>
          <w:lang w:val="uk-UA"/>
        </w:rPr>
        <w:t xml:space="preserve"> </w:t>
      </w:r>
      <w:r w:rsidR="0057773D" w:rsidRPr="00C0405D">
        <w:rPr>
          <w:sz w:val="21"/>
          <w:szCs w:val="21"/>
          <w:lang w:val="uk-UA"/>
        </w:rPr>
        <w:t>«Е</w:t>
      </w:r>
      <w:r w:rsidRPr="00C0405D">
        <w:rPr>
          <w:sz w:val="21"/>
          <w:szCs w:val="21"/>
          <w:lang w:val="uk-UA"/>
        </w:rPr>
        <w:t>нергоефективн</w:t>
      </w:r>
      <w:r w:rsidR="0057773D" w:rsidRPr="00C0405D">
        <w:rPr>
          <w:sz w:val="21"/>
          <w:szCs w:val="21"/>
          <w:lang w:val="uk-UA"/>
        </w:rPr>
        <w:t>ість</w:t>
      </w:r>
      <w:r w:rsidRPr="00C0405D">
        <w:rPr>
          <w:sz w:val="21"/>
          <w:szCs w:val="21"/>
          <w:lang w:val="uk-UA"/>
        </w:rPr>
        <w:t xml:space="preserve"> громадських будівель в Україні</w:t>
      </w:r>
      <w:r w:rsidR="00B35798" w:rsidRPr="00C0405D">
        <w:rPr>
          <w:sz w:val="21"/>
          <w:szCs w:val="21"/>
          <w:lang w:val="uk-UA"/>
        </w:rPr>
        <w:t xml:space="preserve"> (ПЕЕГБУ</w:t>
      </w:r>
      <w:r w:rsidRPr="00C0405D">
        <w:rPr>
          <w:sz w:val="21"/>
          <w:szCs w:val="21"/>
          <w:lang w:val="uk-UA"/>
        </w:rPr>
        <w:t xml:space="preserve">, </w:t>
      </w:r>
      <w:r w:rsidR="00B35798" w:rsidRPr="00C0405D">
        <w:rPr>
          <w:sz w:val="21"/>
          <w:szCs w:val="21"/>
          <w:lang w:val="uk-UA"/>
        </w:rPr>
        <w:t xml:space="preserve">або </w:t>
      </w:r>
      <w:r w:rsidRPr="00C0405D">
        <w:rPr>
          <w:sz w:val="21"/>
          <w:szCs w:val="21"/>
          <w:lang w:val="uk-UA"/>
        </w:rPr>
        <w:t xml:space="preserve">Програма) на суму 300 мільйонів євро. </w:t>
      </w:r>
      <w:r w:rsidR="00B35798" w:rsidRPr="00C0405D">
        <w:rPr>
          <w:sz w:val="21"/>
          <w:szCs w:val="21"/>
          <w:lang w:val="uk-UA"/>
        </w:rPr>
        <w:t>Схвалення Банком рамкової позики за ПЕЕГБУ узгоджується з рішенням про мандат ЄІБ на зовнішнє кредитування, ухваленим Європейським парламентом та Рішенням Ради № 466/2014/ЄС1080/2011/ЄС від 16 квітня 2014 року. Основна мета Програми –</w:t>
      </w:r>
      <w:r w:rsidR="00644CC0" w:rsidRPr="00C0405D">
        <w:rPr>
          <w:sz w:val="21"/>
          <w:szCs w:val="21"/>
          <w:lang w:val="uk-UA"/>
        </w:rPr>
        <w:t xml:space="preserve"> </w:t>
      </w:r>
      <w:proofErr w:type="spellStart"/>
      <w:r w:rsidR="00B35798" w:rsidRPr="00C0405D">
        <w:rPr>
          <w:sz w:val="21"/>
          <w:szCs w:val="21"/>
          <w:lang w:val="uk-UA"/>
        </w:rPr>
        <w:t>термомодернізація</w:t>
      </w:r>
      <w:proofErr w:type="spellEnd"/>
      <w:r w:rsidR="00B35798" w:rsidRPr="00C0405D">
        <w:rPr>
          <w:sz w:val="21"/>
          <w:szCs w:val="21"/>
          <w:lang w:val="uk-UA"/>
        </w:rPr>
        <w:t xml:space="preserve"> громадських будівель в Україні.</w:t>
      </w:r>
    </w:p>
    <w:p w14:paraId="38347906" w14:textId="77777777" w:rsidR="00B35798" w:rsidRPr="00C0405D" w:rsidRDefault="00B35798" w:rsidP="00B35798">
      <w:pPr>
        <w:rPr>
          <w:sz w:val="21"/>
          <w:szCs w:val="21"/>
          <w:lang w:val="uk-UA"/>
        </w:rPr>
      </w:pPr>
      <w:r w:rsidRPr="00C0405D">
        <w:rPr>
          <w:sz w:val="21"/>
          <w:szCs w:val="21"/>
          <w:lang w:val="uk-UA"/>
        </w:rPr>
        <w:t>Згодом, 8 листопада 2021 року, Україна та ЄІБ додатково підписали дві угоди про надання інвестиційних грантів:</w:t>
      </w:r>
    </w:p>
    <w:p w14:paraId="5013A5F5" w14:textId="393F0D5E" w:rsidR="00B35798" w:rsidRPr="00C0405D" w:rsidRDefault="00B35798" w:rsidP="00A0270E">
      <w:pPr>
        <w:pStyle w:val="ListParagraph"/>
        <w:numPr>
          <w:ilvl w:val="0"/>
          <w:numId w:val="35"/>
        </w:numPr>
        <w:rPr>
          <w:sz w:val="21"/>
          <w:szCs w:val="21"/>
          <w:lang w:val="uk-UA"/>
        </w:rPr>
      </w:pPr>
      <w:r w:rsidRPr="00C0405D">
        <w:rPr>
          <w:sz w:val="21"/>
          <w:szCs w:val="21"/>
          <w:lang w:val="uk-UA"/>
        </w:rPr>
        <w:t>Угода про інвестиційний грант NIP (1 мільйон євро) спрямована на надання інвестиційних грантів для підтримки енергоефективної реконструкції закладів охорони здоров’я та флагманських будівель</w:t>
      </w:r>
      <w:r w:rsidR="00A0270E" w:rsidRPr="00C0405D">
        <w:rPr>
          <w:sz w:val="21"/>
          <w:szCs w:val="21"/>
          <w:lang w:val="uk-UA"/>
        </w:rPr>
        <w:t>;</w:t>
      </w:r>
    </w:p>
    <w:p w14:paraId="1CD28C7C" w14:textId="05A029E9" w:rsidR="00B35798" w:rsidRPr="00C0405D" w:rsidRDefault="00B35798" w:rsidP="00A0270E">
      <w:pPr>
        <w:pStyle w:val="ListParagraph"/>
        <w:numPr>
          <w:ilvl w:val="0"/>
          <w:numId w:val="35"/>
        </w:numPr>
        <w:rPr>
          <w:sz w:val="21"/>
          <w:szCs w:val="21"/>
          <w:lang w:val="uk-UA"/>
        </w:rPr>
      </w:pPr>
      <w:r w:rsidRPr="00C0405D">
        <w:rPr>
          <w:sz w:val="21"/>
          <w:szCs w:val="21"/>
          <w:lang w:val="uk-UA"/>
        </w:rPr>
        <w:t>Угода про інвестиційн</w:t>
      </w:r>
      <w:r w:rsidR="00445BD8" w:rsidRPr="00C0405D">
        <w:rPr>
          <w:sz w:val="21"/>
          <w:szCs w:val="21"/>
          <w:lang w:val="uk-UA"/>
        </w:rPr>
        <w:t>ий</w:t>
      </w:r>
      <w:r w:rsidRPr="00C0405D">
        <w:rPr>
          <w:sz w:val="21"/>
          <w:szCs w:val="21"/>
          <w:lang w:val="uk-UA"/>
        </w:rPr>
        <w:t xml:space="preserve"> грант E5P (1 мільйон євро) призначена для надання інвестиційних грантів на підтримку ініціатив з енергоефективності в </w:t>
      </w:r>
      <w:r w:rsidR="00A0270E" w:rsidRPr="00C0405D">
        <w:rPr>
          <w:sz w:val="21"/>
          <w:szCs w:val="21"/>
          <w:lang w:val="uk-UA"/>
        </w:rPr>
        <w:t>галузі</w:t>
      </w:r>
      <w:r w:rsidRPr="00C0405D">
        <w:rPr>
          <w:sz w:val="21"/>
          <w:szCs w:val="21"/>
          <w:lang w:val="uk-UA"/>
        </w:rPr>
        <w:t xml:space="preserve"> охорони здоров’я.</w:t>
      </w:r>
    </w:p>
    <w:p w14:paraId="54643AC7" w14:textId="38D7112E" w:rsidR="00B35798" w:rsidRPr="00C0405D" w:rsidRDefault="00B35798" w:rsidP="00B35798">
      <w:pPr>
        <w:rPr>
          <w:sz w:val="21"/>
          <w:szCs w:val="21"/>
          <w:lang w:val="uk-UA"/>
        </w:rPr>
      </w:pPr>
      <w:r w:rsidRPr="00C0405D">
        <w:rPr>
          <w:sz w:val="21"/>
          <w:szCs w:val="21"/>
          <w:lang w:val="uk-UA"/>
        </w:rPr>
        <w:t xml:space="preserve">Очікується, що ці інвестиційні гранти разом із грантами </w:t>
      </w:r>
      <w:r w:rsidR="00A0270E" w:rsidRPr="00C0405D">
        <w:rPr>
          <w:sz w:val="21"/>
          <w:szCs w:val="21"/>
          <w:lang w:val="uk-UA"/>
        </w:rPr>
        <w:t xml:space="preserve">на </w:t>
      </w:r>
      <w:r w:rsidRPr="00C0405D">
        <w:rPr>
          <w:sz w:val="21"/>
          <w:szCs w:val="21"/>
          <w:lang w:val="uk-UA"/>
        </w:rPr>
        <w:t>технічн</w:t>
      </w:r>
      <w:r w:rsidR="00A0270E" w:rsidRPr="00C0405D">
        <w:rPr>
          <w:sz w:val="21"/>
          <w:szCs w:val="21"/>
          <w:lang w:val="uk-UA"/>
        </w:rPr>
        <w:t>у</w:t>
      </w:r>
      <w:r w:rsidRPr="00C0405D">
        <w:rPr>
          <w:sz w:val="21"/>
          <w:szCs w:val="21"/>
          <w:lang w:val="uk-UA"/>
        </w:rPr>
        <w:t xml:space="preserve"> допомог</w:t>
      </w:r>
      <w:r w:rsidR="00A0270E" w:rsidRPr="00C0405D">
        <w:rPr>
          <w:sz w:val="21"/>
          <w:szCs w:val="21"/>
          <w:lang w:val="uk-UA"/>
        </w:rPr>
        <w:t>у</w:t>
      </w:r>
      <w:r w:rsidRPr="00C0405D">
        <w:rPr>
          <w:sz w:val="21"/>
          <w:szCs w:val="21"/>
          <w:lang w:val="uk-UA"/>
        </w:rPr>
        <w:t xml:space="preserve"> </w:t>
      </w:r>
      <w:proofErr w:type="spellStart"/>
      <w:r w:rsidRPr="00C0405D">
        <w:rPr>
          <w:sz w:val="21"/>
          <w:szCs w:val="21"/>
          <w:lang w:val="uk-UA"/>
        </w:rPr>
        <w:t>збільшаться</w:t>
      </w:r>
      <w:proofErr w:type="spellEnd"/>
      <w:r w:rsidRPr="00C0405D">
        <w:rPr>
          <w:sz w:val="21"/>
          <w:szCs w:val="21"/>
          <w:lang w:val="uk-UA"/>
        </w:rPr>
        <w:t xml:space="preserve">, оскільки ЄІБ та донори планують мобілізувати додаткове фінансування </w:t>
      </w:r>
      <w:r w:rsidR="00445BD8" w:rsidRPr="00C0405D">
        <w:rPr>
          <w:sz w:val="21"/>
          <w:szCs w:val="21"/>
          <w:lang w:val="uk-UA"/>
        </w:rPr>
        <w:t>на</w:t>
      </w:r>
      <w:r w:rsidRPr="00C0405D">
        <w:rPr>
          <w:sz w:val="21"/>
          <w:szCs w:val="21"/>
          <w:lang w:val="uk-UA"/>
        </w:rPr>
        <w:t xml:space="preserve"> підтримк</w:t>
      </w:r>
      <w:r w:rsidR="00445BD8" w:rsidRPr="00C0405D">
        <w:rPr>
          <w:sz w:val="21"/>
          <w:szCs w:val="21"/>
          <w:lang w:val="uk-UA"/>
        </w:rPr>
        <w:t>у</w:t>
      </w:r>
      <w:r w:rsidRPr="00C0405D">
        <w:rPr>
          <w:sz w:val="21"/>
          <w:szCs w:val="21"/>
          <w:lang w:val="uk-UA"/>
        </w:rPr>
        <w:t xml:space="preserve"> </w:t>
      </w:r>
      <w:r w:rsidR="00A0270E" w:rsidRPr="00C0405D">
        <w:rPr>
          <w:sz w:val="21"/>
          <w:szCs w:val="21"/>
          <w:lang w:val="uk-UA"/>
        </w:rPr>
        <w:t xml:space="preserve">Програми </w:t>
      </w:r>
      <w:r w:rsidRPr="00C0405D">
        <w:rPr>
          <w:sz w:val="21"/>
          <w:szCs w:val="21"/>
          <w:lang w:val="uk-UA"/>
        </w:rPr>
        <w:t>у майбутньому.</w:t>
      </w:r>
    </w:p>
    <w:p w14:paraId="242FB3F2" w14:textId="70C59860" w:rsidR="00B35798" w:rsidRPr="00C0405D" w:rsidRDefault="00B35798" w:rsidP="00B35798">
      <w:pPr>
        <w:rPr>
          <w:sz w:val="21"/>
          <w:szCs w:val="21"/>
          <w:lang w:val="uk-UA"/>
        </w:rPr>
      </w:pPr>
      <w:r w:rsidRPr="00C0405D">
        <w:rPr>
          <w:sz w:val="21"/>
          <w:szCs w:val="21"/>
          <w:lang w:val="uk-UA"/>
        </w:rPr>
        <w:t xml:space="preserve">Після </w:t>
      </w:r>
      <w:r w:rsidR="00A0270E" w:rsidRPr="00C0405D">
        <w:rPr>
          <w:sz w:val="21"/>
          <w:szCs w:val="21"/>
          <w:lang w:val="uk-UA"/>
        </w:rPr>
        <w:t xml:space="preserve">повномасштабного </w:t>
      </w:r>
      <w:r w:rsidRPr="00C0405D">
        <w:rPr>
          <w:sz w:val="21"/>
          <w:szCs w:val="21"/>
          <w:lang w:val="uk-UA"/>
        </w:rPr>
        <w:t xml:space="preserve">вторгнення Російської Федерації в Україну, </w:t>
      </w:r>
      <w:r w:rsidR="00644CC0" w:rsidRPr="00C0405D">
        <w:rPr>
          <w:sz w:val="21"/>
          <w:szCs w:val="21"/>
          <w:lang w:val="uk-UA"/>
        </w:rPr>
        <w:t>яке розпочалося</w:t>
      </w:r>
      <w:r w:rsidRPr="00C0405D">
        <w:rPr>
          <w:sz w:val="21"/>
          <w:szCs w:val="21"/>
          <w:lang w:val="uk-UA"/>
        </w:rPr>
        <w:t xml:space="preserve"> 24 лютого 2022 року, обсяг </w:t>
      </w:r>
      <w:proofErr w:type="spellStart"/>
      <w:r w:rsidRPr="00C0405D">
        <w:rPr>
          <w:sz w:val="21"/>
          <w:szCs w:val="21"/>
          <w:lang w:val="uk-UA"/>
        </w:rPr>
        <w:t>про</w:t>
      </w:r>
      <w:r w:rsidR="00A0270E" w:rsidRPr="00C0405D">
        <w:rPr>
          <w:sz w:val="21"/>
          <w:szCs w:val="21"/>
          <w:lang w:val="uk-UA"/>
        </w:rPr>
        <w:t>є</w:t>
      </w:r>
      <w:r w:rsidRPr="00C0405D">
        <w:rPr>
          <w:sz w:val="21"/>
          <w:szCs w:val="21"/>
          <w:lang w:val="uk-UA"/>
        </w:rPr>
        <w:t>кт</w:t>
      </w:r>
      <w:r w:rsidR="00A0270E" w:rsidRPr="00C0405D">
        <w:rPr>
          <w:sz w:val="21"/>
          <w:szCs w:val="21"/>
          <w:lang w:val="uk-UA"/>
        </w:rPr>
        <w:t>ів</w:t>
      </w:r>
      <w:proofErr w:type="spellEnd"/>
      <w:r w:rsidRPr="00C0405D">
        <w:rPr>
          <w:sz w:val="21"/>
          <w:szCs w:val="21"/>
          <w:lang w:val="uk-UA"/>
        </w:rPr>
        <w:t xml:space="preserve"> було розширено, </w:t>
      </w:r>
      <w:r w:rsidR="00A0270E" w:rsidRPr="00C0405D">
        <w:rPr>
          <w:sz w:val="21"/>
          <w:szCs w:val="21"/>
          <w:lang w:val="uk-UA"/>
        </w:rPr>
        <w:t xml:space="preserve">і тепер він охоплює </w:t>
      </w:r>
      <w:r w:rsidRPr="00C0405D">
        <w:rPr>
          <w:sz w:val="21"/>
          <w:szCs w:val="21"/>
          <w:lang w:val="uk-UA"/>
        </w:rPr>
        <w:t xml:space="preserve">не лише заходи з енергоефективності, але й додаткові (до 50% вартості </w:t>
      </w:r>
      <w:proofErr w:type="spellStart"/>
      <w:r w:rsidRPr="00C0405D">
        <w:rPr>
          <w:sz w:val="21"/>
          <w:szCs w:val="21"/>
          <w:lang w:val="uk-UA"/>
        </w:rPr>
        <w:t>про</w:t>
      </w:r>
      <w:r w:rsidR="00A0270E" w:rsidRPr="00C0405D">
        <w:rPr>
          <w:sz w:val="21"/>
          <w:szCs w:val="21"/>
          <w:lang w:val="uk-UA"/>
        </w:rPr>
        <w:t>є</w:t>
      </w:r>
      <w:r w:rsidRPr="00C0405D">
        <w:rPr>
          <w:sz w:val="21"/>
          <w:szCs w:val="21"/>
          <w:lang w:val="uk-UA"/>
        </w:rPr>
        <w:t>кту</w:t>
      </w:r>
      <w:proofErr w:type="spellEnd"/>
      <w:r w:rsidRPr="00C0405D">
        <w:rPr>
          <w:sz w:val="21"/>
          <w:szCs w:val="21"/>
          <w:lang w:val="uk-UA"/>
        </w:rPr>
        <w:t xml:space="preserve">). До них належать ремонт пошкоджень унаслідок війни </w:t>
      </w:r>
      <w:r w:rsidR="00A0270E" w:rsidRPr="00C0405D">
        <w:rPr>
          <w:sz w:val="21"/>
          <w:szCs w:val="21"/>
          <w:lang w:val="uk-UA"/>
        </w:rPr>
        <w:t xml:space="preserve">будівель </w:t>
      </w:r>
      <w:r w:rsidRPr="00C0405D">
        <w:rPr>
          <w:sz w:val="21"/>
          <w:szCs w:val="21"/>
          <w:lang w:val="uk-UA"/>
        </w:rPr>
        <w:t xml:space="preserve">та </w:t>
      </w:r>
      <w:r w:rsidR="00A0270E" w:rsidRPr="00C0405D">
        <w:rPr>
          <w:sz w:val="21"/>
          <w:szCs w:val="21"/>
          <w:lang w:val="uk-UA"/>
        </w:rPr>
        <w:t xml:space="preserve">їх </w:t>
      </w:r>
      <w:r w:rsidRPr="00C0405D">
        <w:rPr>
          <w:sz w:val="21"/>
          <w:szCs w:val="21"/>
          <w:lang w:val="uk-UA"/>
        </w:rPr>
        <w:t>адаптація</w:t>
      </w:r>
      <w:r w:rsidR="00A0270E" w:rsidRPr="00C0405D">
        <w:rPr>
          <w:sz w:val="21"/>
          <w:szCs w:val="21"/>
          <w:lang w:val="uk-UA"/>
        </w:rPr>
        <w:t xml:space="preserve"> для забезпечення більшої відповідності </w:t>
      </w:r>
      <w:r w:rsidRPr="00C0405D">
        <w:rPr>
          <w:sz w:val="21"/>
          <w:szCs w:val="21"/>
          <w:lang w:val="uk-UA"/>
        </w:rPr>
        <w:t>потребам ВПО та громад</w:t>
      </w:r>
      <w:r w:rsidR="00A0270E" w:rsidRPr="00C0405D">
        <w:rPr>
          <w:sz w:val="21"/>
          <w:szCs w:val="21"/>
          <w:lang w:val="uk-UA"/>
        </w:rPr>
        <w:t>, що приймають</w:t>
      </w:r>
      <w:r w:rsidR="00644CC0" w:rsidRPr="00C0405D">
        <w:rPr>
          <w:sz w:val="21"/>
          <w:szCs w:val="21"/>
          <w:lang w:val="uk-UA"/>
        </w:rPr>
        <w:t>,</w:t>
      </w:r>
      <w:r w:rsidR="00A0270E" w:rsidRPr="00C0405D">
        <w:rPr>
          <w:sz w:val="21"/>
          <w:szCs w:val="21"/>
          <w:lang w:val="uk-UA"/>
        </w:rPr>
        <w:t xml:space="preserve"> </w:t>
      </w:r>
      <w:r w:rsidRPr="00C0405D">
        <w:rPr>
          <w:sz w:val="21"/>
          <w:szCs w:val="21"/>
          <w:lang w:val="uk-UA"/>
        </w:rPr>
        <w:t>в Україні.</w:t>
      </w:r>
    </w:p>
    <w:p w14:paraId="4CA30ED6" w14:textId="77777777" w:rsidR="00644CC0" w:rsidRPr="00C0405D" w:rsidRDefault="00644CC0" w:rsidP="00644CC0">
      <w:pPr>
        <w:rPr>
          <w:lang w:val="uk-UA"/>
        </w:rPr>
      </w:pPr>
      <w:r w:rsidRPr="00C0405D">
        <w:rPr>
          <w:lang w:val="uk-UA"/>
        </w:rPr>
        <w:t>Програма є Рамковою позикою, за якою Позичальником виступає Україна в особі Міністерства фінансів (Мінфін), а Ініціатором є Міністерство розвитку громад, територій та інфраструктури (</w:t>
      </w:r>
      <w:proofErr w:type="spellStart"/>
      <w:r w:rsidRPr="00C0405D">
        <w:rPr>
          <w:lang w:val="uk-UA"/>
        </w:rPr>
        <w:t>Мінінфра</w:t>
      </w:r>
      <w:proofErr w:type="spellEnd"/>
      <w:r w:rsidRPr="00C0405D">
        <w:rPr>
          <w:lang w:val="uk-UA"/>
        </w:rPr>
        <w:t xml:space="preserve">, або </w:t>
      </w:r>
      <w:proofErr w:type="spellStart"/>
      <w:r w:rsidRPr="00C0405D">
        <w:rPr>
          <w:lang w:val="uk-UA"/>
        </w:rPr>
        <w:t>Мінвідновлення</w:t>
      </w:r>
      <w:proofErr w:type="spellEnd"/>
      <w:r w:rsidRPr="00C0405D">
        <w:rPr>
          <w:lang w:val="uk-UA"/>
        </w:rPr>
        <w:t xml:space="preserve">). За цією Рамковою позикою ЄІБ позичає державі кошти відповідно до положень Фінансової угоди (ФУ). </w:t>
      </w:r>
    </w:p>
    <w:p w14:paraId="50981F45" w14:textId="60162555" w:rsidR="00644CC0" w:rsidRPr="00C0405D" w:rsidRDefault="00644CC0" w:rsidP="00644CC0">
      <w:pPr>
        <w:rPr>
          <w:sz w:val="21"/>
          <w:szCs w:val="21"/>
          <w:lang w:val="uk-UA"/>
        </w:rPr>
      </w:pPr>
      <w:proofErr w:type="spellStart"/>
      <w:r w:rsidRPr="00C0405D">
        <w:rPr>
          <w:lang w:val="uk-UA"/>
        </w:rPr>
        <w:t>Мінінфра</w:t>
      </w:r>
      <w:proofErr w:type="spellEnd"/>
      <w:r w:rsidRPr="00C0405D">
        <w:rPr>
          <w:lang w:val="uk-UA"/>
        </w:rPr>
        <w:t xml:space="preserve"> є галузевим міністерством, відповідальним за впровадження Програми та загальний нагляд за нею, зокрема за підготовку, нагляд, моніторинг та оцінювання </w:t>
      </w:r>
      <w:proofErr w:type="spellStart"/>
      <w:r w:rsidRPr="00C0405D">
        <w:rPr>
          <w:lang w:val="uk-UA"/>
        </w:rPr>
        <w:t>субпроєктів</w:t>
      </w:r>
      <w:proofErr w:type="spellEnd"/>
      <w:r w:rsidRPr="00C0405D">
        <w:rPr>
          <w:lang w:val="uk-UA"/>
        </w:rPr>
        <w:t>. Міністерство фінансів України (Мінфін) як центральний орган виконавчої влади у сфері фінансів здійснює координацію щодо основних фінансових аспектів Рамкової позики ЄІБ</w:t>
      </w:r>
      <w:r w:rsidRPr="00C0405D">
        <w:rPr>
          <w:sz w:val="21"/>
          <w:szCs w:val="21"/>
          <w:lang w:val="uk-UA"/>
        </w:rPr>
        <w:t>.</w:t>
      </w:r>
    </w:p>
    <w:p w14:paraId="016B6444" w14:textId="77777777" w:rsidR="005A5DA1" w:rsidRPr="00C0405D" w:rsidRDefault="005A5DA1" w:rsidP="00094A77">
      <w:pPr>
        <w:rPr>
          <w:sz w:val="20"/>
          <w:szCs w:val="20"/>
          <w:lang w:val="uk-UA"/>
        </w:rPr>
      </w:pPr>
    </w:p>
    <w:p w14:paraId="437B1A9B" w14:textId="598D4305" w:rsidR="00094A77" w:rsidRPr="00C0405D" w:rsidRDefault="004E04C9" w:rsidP="00E42063">
      <w:pPr>
        <w:pStyle w:val="Heading2"/>
        <w:rPr>
          <w:lang w:val="uk-UA"/>
        </w:rPr>
      </w:pPr>
      <w:bookmarkStart w:id="5" w:name="_Toc86257207"/>
      <w:bookmarkStart w:id="6" w:name="_Toc170747956"/>
      <w:r w:rsidRPr="00C0405D">
        <w:rPr>
          <w:lang w:val="uk-UA"/>
        </w:rPr>
        <w:t>Цілі Програми</w:t>
      </w:r>
      <w:bookmarkEnd w:id="5"/>
      <w:bookmarkEnd w:id="6"/>
    </w:p>
    <w:p w14:paraId="51A6307A" w14:textId="45C954B2" w:rsidR="004E04C9" w:rsidRPr="00C0405D" w:rsidRDefault="004E04C9" w:rsidP="004E04C9">
      <w:pPr>
        <w:rPr>
          <w:sz w:val="21"/>
          <w:szCs w:val="21"/>
          <w:lang w:val="uk-UA"/>
        </w:rPr>
      </w:pPr>
      <w:r w:rsidRPr="00C0405D">
        <w:rPr>
          <w:sz w:val="21"/>
          <w:szCs w:val="21"/>
          <w:lang w:val="uk-UA"/>
        </w:rPr>
        <w:t>Загальна мета Рамкової позики (Програма «Енергоефективність громадських будівель в Україні») полягає в підтримці України у впровадженні програми реконструкції, яка передбачає комплексне оновлення громадських будівель</w:t>
      </w:r>
      <w:r w:rsidR="00A03714" w:rsidRPr="00C0405D">
        <w:rPr>
          <w:sz w:val="21"/>
          <w:szCs w:val="21"/>
          <w:lang w:val="uk-UA"/>
        </w:rPr>
        <w:t xml:space="preserve">. </w:t>
      </w:r>
      <w:r w:rsidR="00445BD8" w:rsidRPr="00C0405D">
        <w:rPr>
          <w:sz w:val="21"/>
          <w:szCs w:val="21"/>
          <w:lang w:val="uk-UA"/>
        </w:rPr>
        <w:t xml:space="preserve">До цього належить </w:t>
      </w:r>
      <w:r w:rsidRPr="00C0405D">
        <w:rPr>
          <w:sz w:val="21"/>
          <w:szCs w:val="21"/>
          <w:lang w:val="uk-UA"/>
        </w:rPr>
        <w:t>інтеграці</w:t>
      </w:r>
      <w:r w:rsidR="00445BD8" w:rsidRPr="00C0405D">
        <w:rPr>
          <w:sz w:val="21"/>
          <w:szCs w:val="21"/>
          <w:lang w:val="uk-UA"/>
        </w:rPr>
        <w:t>я</w:t>
      </w:r>
      <w:r w:rsidRPr="00C0405D">
        <w:rPr>
          <w:sz w:val="21"/>
          <w:szCs w:val="21"/>
          <w:lang w:val="uk-UA"/>
        </w:rPr>
        <w:t xml:space="preserve"> заходів з використанням відновних джерел енергії, заходів реагування на пандемію та ремонту конструктивних елементів, пов’язаного з пошкодженнями будівель внаслідок війни,</w:t>
      </w:r>
      <w:r w:rsidR="00A03714" w:rsidRPr="00C0405D">
        <w:rPr>
          <w:rStyle w:val="FootnoteReference"/>
          <w:sz w:val="21"/>
          <w:szCs w:val="21"/>
          <w:lang w:val="uk-UA"/>
        </w:rPr>
        <w:footnoteReference w:id="2"/>
      </w:r>
      <w:r w:rsidRPr="00C0405D">
        <w:rPr>
          <w:sz w:val="21"/>
          <w:szCs w:val="21"/>
          <w:lang w:val="uk-UA"/>
        </w:rPr>
        <w:t xml:space="preserve"> а також їх адаптацію для кращого задоволення потреб ВПО.</w:t>
      </w:r>
      <w:r w:rsidR="00A03714" w:rsidRPr="00C0405D">
        <w:rPr>
          <w:rStyle w:val="FootnoteReference"/>
          <w:sz w:val="21"/>
          <w:szCs w:val="21"/>
          <w:lang w:val="uk-UA"/>
        </w:rPr>
        <w:t xml:space="preserve"> </w:t>
      </w:r>
    </w:p>
    <w:p w14:paraId="6F9EA56A" w14:textId="00F9274D" w:rsidR="004E04C9" w:rsidRPr="00C0405D" w:rsidRDefault="004E04C9" w:rsidP="004E04C9">
      <w:pPr>
        <w:rPr>
          <w:sz w:val="21"/>
          <w:szCs w:val="21"/>
          <w:lang w:val="uk-UA"/>
        </w:rPr>
      </w:pPr>
      <w:r w:rsidRPr="00C0405D">
        <w:rPr>
          <w:sz w:val="21"/>
          <w:szCs w:val="21"/>
          <w:lang w:val="uk-UA"/>
        </w:rPr>
        <w:t>Інвестиції передбача</w:t>
      </w:r>
      <w:r w:rsidR="00445BD8" w:rsidRPr="00C0405D">
        <w:rPr>
          <w:sz w:val="21"/>
          <w:szCs w:val="21"/>
          <w:lang w:val="uk-UA"/>
        </w:rPr>
        <w:t xml:space="preserve">тимуть </w:t>
      </w:r>
      <w:r w:rsidRPr="00C0405D">
        <w:rPr>
          <w:sz w:val="21"/>
          <w:szCs w:val="21"/>
          <w:lang w:val="uk-UA"/>
        </w:rPr>
        <w:t>встановлення сучасного енергоефективного обладнання, лічильників та систем управління</w:t>
      </w:r>
      <w:r w:rsidR="00445BD8" w:rsidRPr="00C0405D">
        <w:rPr>
          <w:sz w:val="21"/>
          <w:szCs w:val="21"/>
          <w:lang w:val="uk-UA"/>
        </w:rPr>
        <w:t xml:space="preserve">. Більше того, будуть заходи з </w:t>
      </w:r>
      <w:r w:rsidRPr="00C0405D">
        <w:rPr>
          <w:sz w:val="21"/>
          <w:szCs w:val="21"/>
          <w:lang w:val="uk-UA"/>
        </w:rPr>
        <w:t>модернізаці</w:t>
      </w:r>
      <w:r w:rsidR="00445BD8" w:rsidRPr="00C0405D">
        <w:rPr>
          <w:sz w:val="21"/>
          <w:szCs w:val="21"/>
          <w:lang w:val="uk-UA"/>
        </w:rPr>
        <w:t>ї, пов’язані з</w:t>
      </w:r>
      <w:r w:rsidRPr="00C0405D">
        <w:rPr>
          <w:sz w:val="21"/>
          <w:szCs w:val="21"/>
          <w:lang w:val="uk-UA"/>
        </w:rPr>
        <w:t xml:space="preserve"> систем</w:t>
      </w:r>
      <w:r w:rsidR="00445BD8" w:rsidRPr="00C0405D">
        <w:rPr>
          <w:sz w:val="21"/>
          <w:szCs w:val="21"/>
          <w:lang w:val="uk-UA"/>
        </w:rPr>
        <w:t>ами</w:t>
      </w:r>
      <w:r w:rsidRPr="00C0405D">
        <w:rPr>
          <w:sz w:val="21"/>
          <w:szCs w:val="21"/>
          <w:lang w:val="uk-UA"/>
        </w:rPr>
        <w:t xml:space="preserve"> опалення, вентиляції та освітлення, а також необхідні роботи для підвищення ефективності оболонки будівель</w:t>
      </w:r>
      <w:r w:rsidR="00445BD8" w:rsidRPr="00C0405D">
        <w:rPr>
          <w:sz w:val="21"/>
          <w:szCs w:val="21"/>
          <w:lang w:val="uk-UA"/>
        </w:rPr>
        <w:t xml:space="preserve">, як-от </w:t>
      </w:r>
      <w:r w:rsidRPr="00C0405D">
        <w:rPr>
          <w:sz w:val="21"/>
          <w:szCs w:val="21"/>
          <w:lang w:val="uk-UA"/>
        </w:rPr>
        <w:t xml:space="preserve">утеплення фасадів, дахів, </w:t>
      </w:r>
      <w:proofErr w:type="spellStart"/>
      <w:r w:rsidRPr="00C0405D">
        <w:rPr>
          <w:sz w:val="21"/>
          <w:szCs w:val="21"/>
          <w:lang w:val="uk-UA"/>
        </w:rPr>
        <w:t>перекриттів</w:t>
      </w:r>
      <w:proofErr w:type="spellEnd"/>
      <w:r w:rsidRPr="00C0405D">
        <w:rPr>
          <w:sz w:val="21"/>
          <w:szCs w:val="21"/>
          <w:lang w:val="uk-UA"/>
        </w:rPr>
        <w:t xml:space="preserve">, стель підвалів, заміна </w:t>
      </w:r>
      <w:r w:rsidR="00445BD8" w:rsidRPr="00C0405D">
        <w:rPr>
          <w:sz w:val="21"/>
          <w:szCs w:val="21"/>
          <w:lang w:val="uk-UA"/>
        </w:rPr>
        <w:t xml:space="preserve">вікон та </w:t>
      </w:r>
      <w:r w:rsidRPr="00C0405D">
        <w:rPr>
          <w:sz w:val="21"/>
          <w:szCs w:val="21"/>
          <w:lang w:val="uk-UA"/>
        </w:rPr>
        <w:t xml:space="preserve">дверей. У кожному окремому випадку до </w:t>
      </w:r>
      <w:proofErr w:type="spellStart"/>
      <w:r w:rsidRPr="00C0405D">
        <w:rPr>
          <w:sz w:val="21"/>
          <w:szCs w:val="21"/>
          <w:lang w:val="uk-UA"/>
        </w:rPr>
        <w:t>субпроєктів</w:t>
      </w:r>
      <w:proofErr w:type="spellEnd"/>
      <w:r w:rsidRPr="00C0405D">
        <w:rPr>
          <w:sz w:val="21"/>
          <w:szCs w:val="21"/>
          <w:lang w:val="uk-UA"/>
        </w:rPr>
        <w:t xml:space="preserve"> можуть бути включені системи охолодження та інтеграція відновних джерел енергії. До інвестицій також належатимуть заходи</w:t>
      </w:r>
      <w:r w:rsidR="009B1077" w:rsidRPr="00C0405D">
        <w:rPr>
          <w:sz w:val="21"/>
          <w:szCs w:val="21"/>
          <w:lang w:val="uk-UA"/>
        </w:rPr>
        <w:t xml:space="preserve"> щодо конструктивів</w:t>
      </w:r>
      <w:r w:rsidRPr="00C0405D">
        <w:rPr>
          <w:sz w:val="21"/>
          <w:szCs w:val="21"/>
          <w:lang w:val="uk-UA"/>
        </w:rPr>
        <w:t xml:space="preserve">, </w:t>
      </w:r>
      <w:r w:rsidRPr="00C0405D">
        <w:rPr>
          <w:sz w:val="21"/>
          <w:szCs w:val="21"/>
          <w:lang w:val="uk-UA"/>
        </w:rPr>
        <w:lastRenderedPageBreak/>
        <w:t>необхідні для впровадження заходів</w:t>
      </w:r>
      <w:r w:rsidR="009B1077" w:rsidRPr="00C0405D">
        <w:rPr>
          <w:sz w:val="21"/>
          <w:szCs w:val="21"/>
          <w:lang w:val="uk-UA"/>
        </w:rPr>
        <w:t xml:space="preserve"> з енергоефективності та</w:t>
      </w:r>
      <w:r w:rsidRPr="00C0405D">
        <w:rPr>
          <w:sz w:val="21"/>
          <w:szCs w:val="21"/>
          <w:lang w:val="uk-UA"/>
        </w:rPr>
        <w:t xml:space="preserve"> ремонту пошкоджених елементів будівель. </w:t>
      </w:r>
      <w:r w:rsidR="009B1077" w:rsidRPr="00C0405D">
        <w:rPr>
          <w:sz w:val="21"/>
          <w:szCs w:val="21"/>
          <w:lang w:val="uk-UA"/>
        </w:rPr>
        <w:t>Таким чином, строк</w:t>
      </w:r>
      <w:r w:rsidRPr="00C0405D">
        <w:rPr>
          <w:sz w:val="21"/>
          <w:szCs w:val="21"/>
          <w:lang w:val="uk-UA"/>
        </w:rPr>
        <w:t xml:space="preserve"> експлуатації будівель буде подовжено на наступні 20-30 років.</w:t>
      </w:r>
    </w:p>
    <w:p w14:paraId="343CBF55" w14:textId="77777777" w:rsidR="004E04C9" w:rsidRPr="00C0405D" w:rsidRDefault="004E04C9" w:rsidP="004E04C9">
      <w:pPr>
        <w:rPr>
          <w:sz w:val="21"/>
          <w:szCs w:val="21"/>
          <w:lang w:val="uk-UA"/>
        </w:rPr>
      </w:pPr>
      <w:r w:rsidRPr="00C0405D">
        <w:rPr>
          <w:sz w:val="21"/>
          <w:szCs w:val="21"/>
          <w:lang w:val="uk-UA"/>
        </w:rPr>
        <w:t xml:space="preserve">Крім енергоефективної реконструкції, відповідні </w:t>
      </w:r>
      <w:proofErr w:type="spellStart"/>
      <w:r w:rsidRPr="00C0405D">
        <w:rPr>
          <w:sz w:val="21"/>
          <w:szCs w:val="21"/>
          <w:lang w:val="uk-UA"/>
        </w:rPr>
        <w:t>проєкти</w:t>
      </w:r>
      <w:proofErr w:type="spellEnd"/>
      <w:r w:rsidRPr="00C0405D">
        <w:rPr>
          <w:sz w:val="21"/>
          <w:szCs w:val="21"/>
          <w:lang w:val="uk-UA"/>
        </w:rPr>
        <w:t xml:space="preserve"> також дадуть змогу фінансувати інші заходи (до 50% вартості </w:t>
      </w:r>
      <w:proofErr w:type="spellStart"/>
      <w:r w:rsidRPr="00C0405D">
        <w:rPr>
          <w:sz w:val="21"/>
          <w:szCs w:val="21"/>
          <w:lang w:val="uk-UA"/>
        </w:rPr>
        <w:t>проєкту</w:t>
      </w:r>
      <w:proofErr w:type="spellEnd"/>
      <w:r w:rsidRPr="00C0405D">
        <w:rPr>
          <w:sz w:val="21"/>
          <w:szCs w:val="21"/>
          <w:lang w:val="uk-UA"/>
        </w:rPr>
        <w:t>), зокрема ремонт щодо пошкоджень внаслідок війни та адаптацію будівель, які необхідні для кращого задоволення потреб ВПО та громад, що приймають, в Україні.</w:t>
      </w:r>
    </w:p>
    <w:p w14:paraId="394982B8" w14:textId="642C4B15" w:rsidR="00CA0B21" w:rsidRPr="00C0405D" w:rsidRDefault="009B1077" w:rsidP="00CA0B21">
      <w:pPr>
        <w:rPr>
          <w:sz w:val="21"/>
          <w:szCs w:val="21"/>
          <w:lang w:val="uk-UA"/>
        </w:rPr>
      </w:pPr>
      <w:r w:rsidRPr="00C0405D">
        <w:rPr>
          <w:sz w:val="21"/>
          <w:szCs w:val="21"/>
          <w:lang w:val="uk-UA"/>
        </w:rPr>
        <w:t xml:space="preserve">Головні цілі </w:t>
      </w:r>
      <w:r w:rsidR="00CA0B21" w:rsidRPr="00C0405D">
        <w:rPr>
          <w:sz w:val="21"/>
          <w:szCs w:val="21"/>
          <w:lang w:val="uk-UA"/>
        </w:rPr>
        <w:t>Програми:</w:t>
      </w:r>
    </w:p>
    <w:p w14:paraId="5428B1FF" w14:textId="77777777" w:rsidR="00CA0B21" w:rsidRPr="00C0405D" w:rsidRDefault="00CA0B21" w:rsidP="00CA0B21">
      <w:pPr>
        <w:pStyle w:val="Bullet1"/>
        <w:rPr>
          <w:sz w:val="21"/>
          <w:szCs w:val="21"/>
          <w:lang w:val="uk-UA"/>
        </w:rPr>
      </w:pPr>
      <w:r w:rsidRPr="00C0405D">
        <w:rPr>
          <w:sz w:val="21"/>
          <w:szCs w:val="21"/>
          <w:lang w:val="uk-UA"/>
        </w:rPr>
        <w:t xml:space="preserve">зниження </w:t>
      </w:r>
      <w:r w:rsidRPr="00C0405D">
        <w:rPr>
          <w:b/>
          <w:bCs/>
          <w:sz w:val="21"/>
          <w:szCs w:val="21"/>
          <w:lang w:val="uk-UA"/>
        </w:rPr>
        <w:t>енергомісткості</w:t>
      </w:r>
      <w:r w:rsidRPr="00C0405D">
        <w:rPr>
          <w:sz w:val="21"/>
          <w:szCs w:val="21"/>
          <w:lang w:val="uk-UA"/>
        </w:rPr>
        <w:t xml:space="preserve"> будівель;</w:t>
      </w:r>
    </w:p>
    <w:p w14:paraId="384165B8" w14:textId="77777777" w:rsidR="00CA0B21" w:rsidRPr="00C0405D" w:rsidRDefault="00CA0B21" w:rsidP="00CA0B21">
      <w:pPr>
        <w:pStyle w:val="Bullet1"/>
        <w:rPr>
          <w:sz w:val="21"/>
          <w:szCs w:val="21"/>
          <w:lang w:val="uk-UA"/>
        </w:rPr>
      </w:pPr>
      <w:r w:rsidRPr="00C0405D">
        <w:rPr>
          <w:sz w:val="21"/>
          <w:szCs w:val="21"/>
          <w:lang w:val="uk-UA"/>
        </w:rPr>
        <w:t xml:space="preserve">підтримка </w:t>
      </w:r>
      <w:r w:rsidRPr="00C0405D">
        <w:rPr>
          <w:b/>
          <w:bCs/>
          <w:sz w:val="21"/>
          <w:szCs w:val="21"/>
          <w:lang w:val="uk-UA"/>
        </w:rPr>
        <w:t>реконструкції</w:t>
      </w:r>
      <w:r w:rsidRPr="00C0405D">
        <w:rPr>
          <w:sz w:val="21"/>
          <w:szCs w:val="21"/>
          <w:lang w:val="uk-UA"/>
        </w:rPr>
        <w:t xml:space="preserve"> та пріоритетних інвестицій у громадські будівлі, які постраждали від конфлікту;</w:t>
      </w:r>
    </w:p>
    <w:p w14:paraId="3FE814C4" w14:textId="77777777" w:rsidR="00CA0B21" w:rsidRPr="00C0405D" w:rsidRDefault="00CA0B21" w:rsidP="00CA0B21">
      <w:pPr>
        <w:pStyle w:val="Bullet1"/>
        <w:rPr>
          <w:sz w:val="21"/>
          <w:szCs w:val="21"/>
          <w:lang w:val="uk-UA"/>
        </w:rPr>
      </w:pPr>
      <w:r w:rsidRPr="00C0405D">
        <w:rPr>
          <w:sz w:val="21"/>
          <w:szCs w:val="21"/>
          <w:lang w:val="uk-UA"/>
        </w:rPr>
        <w:t xml:space="preserve">підтримка реалізації основних інфраструктурних потреб </w:t>
      </w:r>
      <w:r w:rsidRPr="00C0405D">
        <w:rPr>
          <w:b/>
          <w:bCs/>
          <w:sz w:val="21"/>
          <w:szCs w:val="21"/>
          <w:lang w:val="uk-UA"/>
        </w:rPr>
        <w:t>ВПО</w:t>
      </w:r>
      <w:r w:rsidRPr="00C0405D">
        <w:rPr>
          <w:sz w:val="21"/>
          <w:szCs w:val="21"/>
          <w:lang w:val="uk-UA"/>
        </w:rPr>
        <w:t xml:space="preserve"> та громад, що приймають;</w:t>
      </w:r>
    </w:p>
    <w:p w14:paraId="457183A3" w14:textId="77777777" w:rsidR="00CA0B21" w:rsidRPr="00C0405D" w:rsidRDefault="00CA0B21" w:rsidP="00CA0B21">
      <w:pPr>
        <w:pStyle w:val="Bullet1"/>
        <w:rPr>
          <w:sz w:val="21"/>
          <w:szCs w:val="21"/>
          <w:lang w:val="uk-UA"/>
        </w:rPr>
      </w:pPr>
      <w:r w:rsidRPr="00C0405D">
        <w:rPr>
          <w:sz w:val="21"/>
          <w:szCs w:val="21"/>
          <w:lang w:val="uk-UA"/>
        </w:rPr>
        <w:t xml:space="preserve">скорочення </w:t>
      </w:r>
      <w:r w:rsidRPr="00C0405D">
        <w:rPr>
          <w:b/>
          <w:bCs/>
          <w:sz w:val="21"/>
          <w:szCs w:val="21"/>
          <w:lang w:val="uk-UA"/>
        </w:rPr>
        <w:t>муніципальних витрат</w:t>
      </w:r>
      <w:r w:rsidRPr="00C0405D">
        <w:rPr>
          <w:sz w:val="21"/>
          <w:szCs w:val="21"/>
          <w:lang w:val="uk-UA"/>
        </w:rPr>
        <w:t xml:space="preserve"> на постійній основі шляхом зменшення рахунків, пов’язаних з енергоносіями;</w:t>
      </w:r>
    </w:p>
    <w:p w14:paraId="2ED3D54A" w14:textId="77777777" w:rsidR="00CA0B21" w:rsidRPr="00C0405D" w:rsidRDefault="00CA0B21" w:rsidP="00CA0B21">
      <w:pPr>
        <w:pStyle w:val="Bullet1"/>
        <w:rPr>
          <w:sz w:val="21"/>
          <w:szCs w:val="21"/>
          <w:lang w:val="uk-UA"/>
        </w:rPr>
      </w:pPr>
      <w:r w:rsidRPr="00C0405D">
        <w:rPr>
          <w:sz w:val="21"/>
          <w:szCs w:val="21"/>
          <w:lang w:val="uk-UA"/>
        </w:rPr>
        <w:t xml:space="preserve">підтримка заходів уряду щодо </w:t>
      </w:r>
      <w:r w:rsidRPr="00C0405D">
        <w:rPr>
          <w:b/>
          <w:bCs/>
          <w:sz w:val="21"/>
          <w:szCs w:val="21"/>
          <w:lang w:val="uk-UA"/>
        </w:rPr>
        <w:t>енергетичної безпеки</w:t>
      </w:r>
      <w:r w:rsidRPr="00C0405D">
        <w:rPr>
          <w:sz w:val="21"/>
          <w:szCs w:val="21"/>
          <w:lang w:val="uk-UA"/>
        </w:rPr>
        <w:t xml:space="preserve"> шляхом скорочення споживання та імпорту енергії;</w:t>
      </w:r>
    </w:p>
    <w:p w14:paraId="0FAA3FE4" w14:textId="77777777" w:rsidR="00CA0B21" w:rsidRPr="00C0405D" w:rsidRDefault="00CA0B21" w:rsidP="00CA0B21">
      <w:pPr>
        <w:pStyle w:val="Bullet1"/>
        <w:rPr>
          <w:sz w:val="21"/>
          <w:szCs w:val="21"/>
          <w:lang w:val="uk-UA"/>
        </w:rPr>
      </w:pPr>
      <w:r w:rsidRPr="00C0405D">
        <w:rPr>
          <w:b/>
          <w:bCs/>
          <w:sz w:val="21"/>
          <w:szCs w:val="21"/>
          <w:lang w:val="uk-UA"/>
        </w:rPr>
        <w:t>зменшення викидів CO</w:t>
      </w:r>
      <w:r w:rsidRPr="00C0405D">
        <w:rPr>
          <w:b/>
          <w:bCs/>
          <w:sz w:val="21"/>
          <w:szCs w:val="21"/>
          <w:vertAlign w:val="subscript"/>
          <w:lang w:val="uk-UA"/>
        </w:rPr>
        <w:t>2</w:t>
      </w:r>
      <w:r w:rsidRPr="00C0405D">
        <w:rPr>
          <w:sz w:val="21"/>
          <w:szCs w:val="21"/>
          <w:lang w:val="uk-UA"/>
        </w:rPr>
        <w:t xml:space="preserve"> та інших парникових газів;</w:t>
      </w:r>
    </w:p>
    <w:p w14:paraId="1161D6A9" w14:textId="77777777" w:rsidR="00CA0B21" w:rsidRPr="00C0405D" w:rsidRDefault="00CA0B21" w:rsidP="00CA0B21">
      <w:pPr>
        <w:pStyle w:val="Bullet1"/>
        <w:rPr>
          <w:sz w:val="21"/>
          <w:szCs w:val="21"/>
          <w:lang w:val="uk-UA"/>
        </w:rPr>
      </w:pPr>
      <w:r w:rsidRPr="00C0405D">
        <w:rPr>
          <w:sz w:val="21"/>
          <w:szCs w:val="21"/>
          <w:lang w:val="uk-UA"/>
        </w:rPr>
        <w:t xml:space="preserve">поліпшення </w:t>
      </w:r>
      <w:r w:rsidRPr="00C0405D">
        <w:rPr>
          <w:b/>
          <w:bCs/>
          <w:sz w:val="21"/>
          <w:szCs w:val="21"/>
          <w:lang w:val="uk-UA"/>
        </w:rPr>
        <w:t>стійкості</w:t>
      </w:r>
      <w:r w:rsidRPr="00C0405D">
        <w:rPr>
          <w:sz w:val="21"/>
          <w:szCs w:val="21"/>
          <w:lang w:val="uk-UA"/>
        </w:rPr>
        <w:t xml:space="preserve"> громадських будівель, зокрема лікарень, </w:t>
      </w:r>
      <w:r w:rsidRPr="00C0405D">
        <w:rPr>
          <w:b/>
          <w:bCs/>
          <w:sz w:val="21"/>
          <w:szCs w:val="21"/>
          <w:lang w:val="uk-UA"/>
        </w:rPr>
        <w:t>у зв’язку</w:t>
      </w:r>
      <w:r w:rsidRPr="00C0405D">
        <w:rPr>
          <w:sz w:val="21"/>
          <w:szCs w:val="21"/>
          <w:lang w:val="uk-UA"/>
        </w:rPr>
        <w:t xml:space="preserve"> </w:t>
      </w:r>
      <w:r w:rsidRPr="00C0405D">
        <w:rPr>
          <w:b/>
          <w:bCs/>
          <w:sz w:val="21"/>
          <w:szCs w:val="21"/>
          <w:lang w:val="uk-UA"/>
        </w:rPr>
        <w:t>з пандемією</w:t>
      </w:r>
      <w:r w:rsidRPr="00C0405D">
        <w:rPr>
          <w:sz w:val="21"/>
          <w:szCs w:val="21"/>
          <w:lang w:val="uk-UA"/>
        </w:rPr>
        <w:t xml:space="preserve"> на середньо- та довгострокову перспективу;</w:t>
      </w:r>
    </w:p>
    <w:p w14:paraId="7174DA26" w14:textId="5970DED5" w:rsidR="00CA0B21" w:rsidRPr="00C0405D" w:rsidRDefault="00CA0B21" w:rsidP="00CA0B21">
      <w:pPr>
        <w:pStyle w:val="Bullet1"/>
        <w:rPr>
          <w:sz w:val="21"/>
          <w:szCs w:val="21"/>
          <w:lang w:val="uk-UA"/>
        </w:rPr>
      </w:pPr>
      <w:r w:rsidRPr="00C0405D">
        <w:rPr>
          <w:sz w:val="21"/>
          <w:szCs w:val="21"/>
          <w:lang w:val="uk-UA"/>
        </w:rPr>
        <w:t>сприяння реагуванню на пандемію, спричинену COVID-19, через підтримку будівельно</w:t>
      </w:r>
      <w:r w:rsidR="009B1077" w:rsidRPr="00C0405D">
        <w:rPr>
          <w:sz w:val="21"/>
          <w:szCs w:val="21"/>
          <w:lang w:val="uk-UA"/>
        </w:rPr>
        <w:t>ї галузі</w:t>
      </w:r>
      <w:r w:rsidRPr="00C0405D">
        <w:rPr>
          <w:sz w:val="21"/>
          <w:szCs w:val="21"/>
          <w:lang w:val="uk-UA"/>
        </w:rPr>
        <w:t xml:space="preserve"> й, отже, економічне зростання в країні;</w:t>
      </w:r>
    </w:p>
    <w:p w14:paraId="2AE1CBF5" w14:textId="77777777" w:rsidR="00CA0B21" w:rsidRPr="00C0405D" w:rsidRDefault="00CA0B21" w:rsidP="00CA0B21">
      <w:pPr>
        <w:pStyle w:val="Bullet1"/>
        <w:rPr>
          <w:sz w:val="21"/>
          <w:szCs w:val="21"/>
          <w:lang w:val="uk-UA"/>
        </w:rPr>
      </w:pPr>
      <w:r w:rsidRPr="00C0405D">
        <w:rPr>
          <w:sz w:val="21"/>
          <w:szCs w:val="21"/>
          <w:lang w:val="uk-UA"/>
        </w:rPr>
        <w:t xml:space="preserve">застосовування та </w:t>
      </w:r>
      <w:r w:rsidRPr="00C0405D">
        <w:rPr>
          <w:b/>
          <w:bCs/>
          <w:sz w:val="21"/>
          <w:szCs w:val="21"/>
          <w:lang w:val="uk-UA"/>
        </w:rPr>
        <w:t>забезпечення виконання</w:t>
      </w:r>
      <w:r w:rsidRPr="00C0405D">
        <w:rPr>
          <w:sz w:val="21"/>
          <w:szCs w:val="21"/>
          <w:lang w:val="uk-UA"/>
        </w:rPr>
        <w:t xml:space="preserve"> нещодавно ухваленого </w:t>
      </w:r>
      <w:r w:rsidRPr="00C0405D">
        <w:rPr>
          <w:b/>
          <w:bCs/>
          <w:sz w:val="21"/>
          <w:szCs w:val="21"/>
          <w:lang w:val="uk-UA"/>
        </w:rPr>
        <w:t>законодавства</w:t>
      </w:r>
      <w:r w:rsidRPr="00C0405D">
        <w:rPr>
          <w:sz w:val="21"/>
          <w:szCs w:val="21"/>
          <w:lang w:val="uk-UA"/>
        </w:rPr>
        <w:t>, зокрема втілених у національній нормативно-правовій базі положень Директиви ЄС щодо енергетичної ефективності будівель (ДЄСЕЕБ);</w:t>
      </w:r>
    </w:p>
    <w:p w14:paraId="335A3C10" w14:textId="77777777" w:rsidR="00CA0B21" w:rsidRPr="00C0405D" w:rsidRDefault="00CA0B21" w:rsidP="00CA0B21">
      <w:pPr>
        <w:pStyle w:val="Bullet1"/>
        <w:rPr>
          <w:sz w:val="21"/>
          <w:szCs w:val="21"/>
          <w:lang w:val="uk-UA"/>
        </w:rPr>
      </w:pPr>
      <w:r w:rsidRPr="00C0405D">
        <w:rPr>
          <w:sz w:val="21"/>
          <w:szCs w:val="21"/>
          <w:lang w:val="uk-UA"/>
        </w:rPr>
        <w:t xml:space="preserve">підтримка розроблення </w:t>
      </w:r>
      <w:r w:rsidRPr="00C0405D">
        <w:rPr>
          <w:b/>
          <w:bCs/>
          <w:sz w:val="21"/>
          <w:szCs w:val="21"/>
          <w:lang w:val="uk-UA"/>
        </w:rPr>
        <w:t>стандартів у сфері енергоефективності</w:t>
      </w:r>
      <w:r w:rsidRPr="00C0405D">
        <w:rPr>
          <w:sz w:val="21"/>
          <w:szCs w:val="21"/>
          <w:lang w:val="uk-UA"/>
        </w:rPr>
        <w:t>;</w:t>
      </w:r>
    </w:p>
    <w:p w14:paraId="27BF0549" w14:textId="77777777" w:rsidR="00CA0B21" w:rsidRPr="00C0405D" w:rsidRDefault="00CA0B21" w:rsidP="00CA0B21">
      <w:pPr>
        <w:pStyle w:val="Bullet1"/>
        <w:rPr>
          <w:sz w:val="21"/>
          <w:szCs w:val="21"/>
          <w:lang w:val="uk-UA"/>
        </w:rPr>
      </w:pPr>
      <w:r w:rsidRPr="00C0405D">
        <w:rPr>
          <w:sz w:val="21"/>
          <w:szCs w:val="21"/>
          <w:lang w:val="uk-UA"/>
        </w:rPr>
        <w:t xml:space="preserve">забезпечення використання </w:t>
      </w:r>
      <w:r w:rsidRPr="00C0405D">
        <w:rPr>
          <w:b/>
          <w:bCs/>
          <w:sz w:val="21"/>
          <w:szCs w:val="21"/>
          <w:lang w:val="uk-UA"/>
        </w:rPr>
        <w:t>сучасних матеріалів</w:t>
      </w:r>
      <w:r w:rsidRPr="00C0405D">
        <w:rPr>
          <w:sz w:val="21"/>
          <w:szCs w:val="21"/>
          <w:lang w:val="uk-UA"/>
        </w:rPr>
        <w:t xml:space="preserve"> для комплексної реконструкції, відповідних технологій та менеджменту;</w:t>
      </w:r>
    </w:p>
    <w:p w14:paraId="663A8255" w14:textId="77777777" w:rsidR="00CA0B21" w:rsidRPr="00C0405D" w:rsidRDefault="00CA0B21" w:rsidP="00CA0B21">
      <w:pPr>
        <w:pStyle w:val="Bullet1"/>
        <w:rPr>
          <w:sz w:val="21"/>
          <w:szCs w:val="21"/>
          <w:lang w:val="uk-UA"/>
        </w:rPr>
      </w:pPr>
      <w:r w:rsidRPr="00C0405D">
        <w:rPr>
          <w:sz w:val="21"/>
          <w:szCs w:val="21"/>
          <w:lang w:val="uk-UA"/>
        </w:rPr>
        <w:t xml:space="preserve">поліпшення </w:t>
      </w:r>
      <w:r w:rsidRPr="00C0405D">
        <w:rPr>
          <w:b/>
          <w:bCs/>
          <w:sz w:val="21"/>
          <w:szCs w:val="21"/>
          <w:lang w:val="uk-UA"/>
        </w:rPr>
        <w:t>якості державних послуг</w:t>
      </w:r>
      <w:r w:rsidRPr="00C0405D">
        <w:rPr>
          <w:sz w:val="21"/>
          <w:szCs w:val="21"/>
          <w:lang w:val="uk-UA"/>
        </w:rPr>
        <w:t xml:space="preserve"> та іміджу громадських будівель;</w:t>
      </w:r>
    </w:p>
    <w:p w14:paraId="6DA6D549" w14:textId="7A550D7F" w:rsidR="00CA0B21" w:rsidRPr="00C0405D" w:rsidRDefault="00CA0B21" w:rsidP="00CA0B21">
      <w:pPr>
        <w:pStyle w:val="Bullet1"/>
        <w:rPr>
          <w:sz w:val="21"/>
          <w:szCs w:val="21"/>
          <w:lang w:val="uk-UA"/>
        </w:rPr>
      </w:pPr>
      <w:r w:rsidRPr="00C0405D">
        <w:rPr>
          <w:sz w:val="21"/>
          <w:szCs w:val="21"/>
          <w:lang w:val="uk-UA"/>
        </w:rPr>
        <w:t xml:space="preserve">підвищення </w:t>
      </w:r>
      <w:r w:rsidRPr="00C0405D">
        <w:rPr>
          <w:b/>
          <w:bCs/>
          <w:sz w:val="21"/>
          <w:szCs w:val="21"/>
          <w:lang w:val="uk-UA"/>
        </w:rPr>
        <w:t>комфорту</w:t>
      </w:r>
      <w:r w:rsidRPr="00C0405D">
        <w:rPr>
          <w:sz w:val="21"/>
          <w:szCs w:val="21"/>
          <w:lang w:val="uk-UA"/>
        </w:rPr>
        <w:t xml:space="preserve"> для людей, які відвідують будівлі</w:t>
      </w:r>
      <w:r w:rsidR="00F619D3" w:rsidRPr="00C0405D">
        <w:rPr>
          <w:sz w:val="21"/>
          <w:szCs w:val="21"/>
          <w:lang w:val="uk-UA"/>
        </w:rPr>
        <w:t>, зокрема</w:t>
      </w:r>
      <w:r w:rsidRPr="00C0405D">
        <w:rPr>
          <w:sz w:val="21"/>
          <w:szCs w:val="21"/>
          <w:lang w:val="uk-UA"/>
        </w:rPr>
        <w:t xml:space="preserve"> груп населення </w:t>
      </w:r>
      <w:r w:rsidR="00F619D3" w:rsidRPr="00C0405D">
        <w:rPr>
          <w:sz w:val="21"/>
          <w:szCs w:val="21"/>
          <w:lang w:val="uk-UA"/>
        </w:rPr>
        <w:t>всіх вікових категорій</w:t>
      </w:r>
      <w:r w:rsidRPr="00C0405D">
        <w:rPr>
          <w:sz w:val="21"/>
          <w:szCs w:val="21"/>
          <w:lang w:val="uk-UA"/>
        </w:rPr>
        <w:t>, студентів, викладачів, пацієнтів, медичного персоналу – забезпечення безпечного та здорового середовища для роботи;</w:t>
      </w:r>
    </w:p>
    <w:p w14:paraId="34514CA1" w14:textId="77777777" w:rsidR="00CA0B21" w:rsidRPr="00C0405D" w:rsidRDefault="00CA0B21" w:rsidP="00CA0B21">
      <w:pPr>
        <w:pStyle w:val="Bullet1"/>
        <w:rPr>
          <w:bCs/>
          <w:sz w:val="21"/>
          <w:szCs w:val="21"/>
          <w:lang w:val="uk-UA"/>
        </w:rPr>
      </w:pPr>
      <w:r w:rsidRPr="00C0405D">
        <w:rPr>
          <w:bCs/>
          <w:sz w:val="21"/>
          <w:szCs w:val="21"/>
          <w:lang w:val="uk-UA"/>
        </w:rPr>
        <w:t xml:space="preserve">сприяння поліпшенню </w:t>
      </w:r>
      <w:r w:rsidRPr="00C0405D">
        <w:rPr>
          <w:b/>
          <w:sz w:val="21"/>
          <w:szCs w:val="21"/>
          <w:lang w:val="uk-UA"/>
        </w:rPr>
        <w:t>компетенцій та навичок</w:t>
      </w:r>
      <w:r w:rsidRPr="00C0405D">
        <w:rPr>
          <w:bCs/>
          <w:sz w:val="21"/>
          <w:szCs w:val="21"/>
          <w:lang w:val="uk-UA"/>
        </w:rPr>
        <w:t xml:space="preserve"> щодо комплексної енергоефективної реновації;</w:t>
      </w:r>
    </w:p>
    <w:p w14:paraId="2DF580C0" w14:textId="4CA84AA1" w:rsidR="00CA0B21" w:rsidRPr="00C0405D" w:rsidRDefault="00CA0B21" w:rsidP="00CA0B21">
      <w:pPr>
        <w:pStyle w:val="Bullet1"/>
        <w:rPr>
          <w:bCs/>
          <w:sz w:val="21"/>
          <w:szCs w:val="21"/>
          <w:lang w:val="uk-UA"/>
        </w:rPr>
      </w:pPr>
      <w:r w:rsidRPr="00C0405D">
        <w:rPr>
          <w:b/>
          <w:sz w:val="21"/>
          <w:szCs w:val="21"/>
          <w:lang w:val="uk-UA"/>
        </w:rPr>
        <w:t>посилення реформи місцевого самоврядування в Україні</w:t>
      </w:r>
      <w:r w:rsidRPr="00C0405D">
        <w:rPr>
          <w:bCs/>
          <w:sz w:val="21"/>
          <w:szCs w:val="21"/>
          <w:lang w:val="uk-UA"/>
        </w:rPr>
        <w:t xml:space="preserve"> шляхом розширення можливостей для муніципалітетів та збільшення їхньої участі у регіональному та міському розвитку</w:t>
      </w:r>
      <w:r w:rsidR="00F619D3" w:rsidRPr="00C0405D">
        <w:rPr>
          <w:bCs/>
          <w:sz w:val="21"/>
          <w:szCs w:val="21"/>
          <w:lang w:val="uk-UA"/>
        </w:rPr>
        <w:t>.</w:t>
      </w:r>
      <w:r w:rsidRPr="00C0405D">
        <w:rPr>
          <w:bCs/>
          <w:sz w:val="21"/>
          <w:szCs w:val="21"/>
          <w:lang w:val="uk-UA"/>
        </w:rPr>
        <w:t xml:space="preserve"> </w:t>
      </w:r>
      <w:r w:rsidR="00F619D3" w:rsidRPr="00C0405D">
        <w:rPr>
          <w:bCs/>
          <w:sz w:val="21"/>
          <w:szCs w:val="21"/>
          <w:lang w:val="uk-UA"/>
        </w:rPr>
        <w:t>О</w:t>
      </w:r>
      <w:r w:rsidRPr="00C0405D">
        <w:rPr>
          <w:bCs/>
          <w:sz w:val="21"/>
          <w:szCs w:val="21"/>
          <w:lang w:val="uk-UA"/>
        </w:rPr>
        <w:t>чікується, що доступ до фінансово сталого фінансування та підтримки, яка дозволить здійснити оновлення, матимуть приблизно 300 малих та середніх муніципалітетів. Муніципалітети стоятимуть на чолі процесу реновації та будуть кінцевими позичальниками;</w:t>
      </w:r>
    </w:p>
    <w:p w14:paraId="3E590B6F" w14:textId="77777777" w:rsidR="00CA0B21" w:rsidRPr="00C0405D" w:rsidRDefault="00CA0B21" w:rsidP="00CA0B21">
      <w:pPr>
        <w:pStyle w:val="Bullet1"/>
        <w:rPr>
          <w:bCs/>
          <w:sz w:val="21"/>
          <w:szCs w:val="21"/>
          <w:lang w:val="uk-UA"/>
        </w:rPr>
      </w:pPr>
      <w:r w:rsidRPr="00C0405D">
        <w:rPr>
          <w:bCs/>
          <w:sz w:val="21"/>
          <w:szCs w:val="21"/>
          <w:lang w:val="uk-UA"/>
        </w:rPr>
        <w:t xml:space="preserve">закладання </w:t>
      </w:r>
      <w:r w:rsidRPr="00C0405D">
        <w:rPr>
          <w:b/>
          <w:sz w:val="21"/>
          <w:szCs w:val="21"/>
          <w:lang w:val="uk-UA"/>
        </w:rPr>
        <w:t>спадщини</w:t>
      </w:r>
      <w:r w:rsidRPr="00C0405D">
        <w:rPr>
          <w:bCs/>
          <w:sz w:val="21"/>
          <w:szCs w:val="21"/>
          <w:lang w:val="uk-UA"/>
        </w:rPr>
        <w:t xml:space="preserve"> та міцної основи для додаткового фінансування та повторення </w:t>
      </w:r>
      <w:proofErr w:type="spellStart"/>
      <w:r w:rsidRPr="00C0405D">
        <w:rPr>
          <w:bCs/>
          <w:sz w:val="21"/>
          <w:szCs w:val="21"/>
          <w:lang w:val="uk-UA"/>
        </w:rPr>
        <w:t>проєктів</w:t>
      </w:r>
      <w:proofErr w:type="spellEnd"/>
      <w:r w:rsidRPr="00C0405D">
        <w:rPr>
          <w:bCs/>
          <w:sz w:val="21"/>
          <w:szCs w:val="21"/>
          <w:lang w:val="uk-UA"/>
        </w:rPr>
        <w:t xml:space="preserve"> в інших муніципалітетах.</w:t>
      </w:r>
    </w:p>
    <w:p w14:paraId="74F0859F" w14:textId="77777777" w:rsidR="005A5DA1" w:rsidRPr="00C0405D" w:rsidRDefault="005A5DA1" w:rsidP="005A5DA1">
      <w:pPr>
        <w:pStyle w:val="Bullet1"/>
        <w:numPr>
          <w:ilvl w:val="0"/>
          <w:numId w:val="0"/>
        </w:numPr>
        <w:ind w:left="720" w:hanging="360"/>
        <w:rPr>
          <w:sz w:val="21"/>
          <w:szCs w:val="21"/>
          <w:lang w:val="uk-UA"/>
        </w:rPr>
      </w:pPr>
    </w:p>
    <w:p w14:paraId="0D9D6395" w14:textId="5659B47E" w:rsidR="00984C4F" w:rsidRPr="00C0405D" w:rsidRDefault="00A35743" w:rsidP="00E42063">
      <w:pPr>
        <w:pStyle w:val="Heading2"/>
        <w:rPr>
          <w:lang w:val="uk-UA"/>
        </w:rPr>
      </w:pPr>
      <w:bookmarkStart w:id="7" w:name="_Toc170747957"/>
      <w:r w:rsidRPr="00C0405D">
        <w:rPr>
          <w:lang w:val="uk-UA"/>
        </w:rPr>
        <w:t>Мета РВЕ</w:t>
      </w:r>
      <w:r w:rsidR="00020A47" w:rsidRPr="00C0405D">
        <w:rPr>
          <w:lang w:val="uk-UA"/>
        </w:rPr>
        <w:t>С</w:t>
      </w:r>
      <w:r w:rsidRPr="00C0405D">
        <w:rPr>
          <w:lang w:val="uk-UA"/>
        </w:rPr>
        <w:t>М</w:t>
      </w:r>
      <w:bookmarkEnd w:id="7"/>
    </w:p>
    <w:p w14:paraId="54A0A9F7" w14:textId="2915BEA9" w:rsidR="00A35743" w:rsidRPr="00C0405D" w:rsidRDefault="00A35743" w:rsidP="00F619D3">
      <w:pPr>
        <w:rPr>
          <w:sz w:val="21"/>
          <w:szCs w:val="21"/>
          <w:lang w:val="uk-UA"/>
        </w:rPr>
      </w:pPr>
      <w:r w:rsidRPr="00C0405D">
        <w:rPr>
          <w:sz w:val="21"/>
          <w:szCs w:val="21"/>
          <w:lang w:val="uk-UA"/>
        </w:rPr>
        <w:t xml:space="preserve">Рамкові вимоги до екологічного та соціального менеджменту (РВЕСМ) розроблені для визначення несприятливих екологічних та соціальних </w:t>
      </w:r>
      <w:r w:rsidR="0067055A" w:rsidRPr="00C0405D">
        <w:rPr>
          <w:sz w:val="21"/>
          <w:szCs w:val="21"/>
          <w:lang w:val="uk-UA"/>
        </w:rPr>
        <w:t>впливів</w:t>
      </w:r>
      <w:r w:rsidRPr="00C0405D">
        <w:rPr>
          <w:sz w:val="21"/>
          <w:szCs w:val="21"/>
          <w:lang w:val="uk-UA"/>
        </w:rPr>
        <w:t xml:space="preserve"> майбутніх </w:t>
      </w:r>
      <w:proofErr w:type="spellStart"/>
      <w:r w:rsidRPr="00C0405D">
        <w:rPr>
          <w:sz w:val="21"/>
          <w:szCs w:val="21"/>
          <w:lang w:val="uk-UA"/>
        </w:rPr>
        <w:t>маломасштабних</w:t>
      </w:r>
      <w:proofErr w:type="spellEnd"/>
      <w:r w:rsidRPr="00C0405D">
        <w:rPr>
          <w:sz w:val="21"/>
          <w:szCs w:val="21"/>
          <w:lang w:val="uk-UA"/>
        </w:rPr>
        <w:t xml:space="preserve"> </w:t>
      </w:r>
      <w:proofErr w:type="spellStart"/>
      <w:r w:rsidRPr="00C0405D">
        <w:rPr>
          <w:sz w:val="21"/>
          <w:szCs w:val="21"/>
          <w:lang w:val="uk-UA"/>
        </w:rPr>
        <w:t>проєктів</w:t>
      </w:r>
      <w:proofErr w:type="spellEnd"/>
      <w:r w:rsidRPr="00C0405D">
        <w:rPr>
          <w:sz w:val="21"/>
          <w:szCs w:val="21"/>
          <w:lang w:val="uk-UA"/>
        </w:rPr>
        <w:t xml:space="preserve"> із впливом на конкретних будівельних майданчиках, який можна </w:t>
      </w:r>
      <w:r w:rsidR="003A5647" w:rsidRPr="00C0405D">
        <w:rPr>
          <w:sz w:val="21"/>
          <w:szCs w:val="21"/>
          <w:lang w:val="uk-UA"/>
        </w:rPr>
        <w:t>пом</w:t>
      </w:r>
      <w:r w:rsidRPr="00C0405D">
        <w:rPr>
          <w:sz w:val="21"/>
          <w:szCs w:val="21"/>
          <w:lang w:val="uk-UA"/>
        </w:rPr>
        <w:t>’я</w:t>
      </w:r>
      <w:r w:rsidR="003A5647" w:rsidRPr="00C0405D">
        <w:rPr>
          <w:sz w:val="21"/>
          <w:szCs w:val="21"/>
          <w:lang w:val="uk-UA"/>
        </w:rPr>
        <w:t>кшити</w:t>
      </w:r>
      <w:r w:rsidRPr="00C0405D">
        <w:rPr>
          <w:sz w:val="21"/>
          <w:szCs w:val="21"/>
          <w:lang w:val="uk-UA"/>
        </w:rPr>
        <w:t xml:space="preserve"> за допомогою відповідних заходів. У </w:t>
      </w:r>
      <w:r w:rsidR="003A5647" w:rsidRPr="00C0405D">
        <w:rPr>
          <w:sz w:val="21"/>
          <w:szCs w:val="21"/>
          <w:lang w:val="uk-UA"/>
        </w:rPr>
        <w:t xml:space="preserve">цих </w:t>
      </w:r>
      <w:r w:rsidRPr="00C0405D">
        <w:rPr>
          <w:sz w:val="21"/>
          <w:szCs w:val="21"/>
          <w:lang w:val="uk-UA"/>
        </w:rPr>
        <w:t xml:space="preserve">РВЕСМ </w:t>
      </w:r>
      <w:r w:rsidR="003A5647" w:rsidRPr="00C0405D">
        <w:rPr>
          <w:sz w:val="21"/>
          <w:szCs w:val="21"/>
          <w:lang w:val="uk-UA"/>
        </w:rPr>
        <w:t xml:space="preserve">містяться </w:t>
      </w:r>
      <w:r w:rsidRPr="00C0405D">
        <w:rPr>
          <w:sz w:val="21"/>
          <w:szCs w:val="21"/>
          <w:lang w:val="uk-UA"/>
        </w:rPr>
        <w:t xml:space="preserve">загальні політики, керівні принципи, кодекси практики та процедури з метою інтеграції в рамках реалізації всіх </w:t>
      </w:r>
      <w:proofErr w:type="spellStart"/>
      <w:r w:rsidRPr="00C0405D">
        <w:rPr>
          <w:sz w:val="21"/>
          <w:szCs w:val="21"/>
          <w:lang w:val="uk-UA"/>
        </w:rPr>
        <w:t>субпроєктів</w:t>
      </w:r>
      <w:proofErr w:type="spellEnd"/>
      <w:r w:rsidRPr="00C0405D">
        <w:rPr>
          <w:sz w:val="21"/>
          <w:szCs w:val="21"/>
          <w:lang w:val="uk-UA"/>
        </w:rPr>
        <w:t>, які розглядаються для фінансування.</w:t>
      </w:r>
    </w:p>
    <w:p w14:paraId="0B6D3064" w14:textId="096BD303" w:rsidR="00A35743" w:rsidRPr="00C0405D" w:rsidRDefault="00A35743" w:rsidP="00F619D3">
      <w:pPr>
        <w:rPr>
          <w:sz w:val="21"/>
          <w:szCs w:val="21"/>
          <w:lang w:val="uk-UA"/>
        </w:rPr>
      </w:pPr>
      <w:r w:rsidRPr="00C0405D">
        <w:rPr>
          <w:sz w:val="21"/>
          <w:szCs w:val="21"/>
          <w:lang w:val="uk-UA"/>
        </w:rPr>
        <w:t xml:space="preserve">РВЕСМ визначають діапазон необхідних заходів екологічного та соціального менеджменту, які необхідно розглянути на етапах </w:t>
      </w:r>
      <w:proofErr w:type="spellStart"/>
      <w:r w:rsidRPr="00C0405D">
        <w:rPr>
          <w:sz w:val="21"/>
          <w:szCs w:val="21"/>
          <w:lang w:val="uk-UA"/>
        </w:rPr>
        <w:t>проєктування</w:t>
      </w:r>
      <w:proofErr w:type="spellEnd"/>
      <w:r w:rsidRPr="00C0405D">
        <w:rPr>
          <w:sz w:val="21"/>
          <w:szCs w:val="21"/>
          <w:lang w:val="uk-UA"/>
        </w:rPr>
        <w:t xml:space="preserve">, будівництва та експлуатації </w:t>
      </w:r>
      <w:proofErr w:type="spellStart"/>
      <w:r w:rsidRPr="00C0405D">
        <w:rPr>
          <w:sz w:val="21"/>
          <w:szCs w:val="21"/>
          <w:lang w:val="uk-UA"/>
        </w:rPr>
        <w:t>маломасштабних</w:t>
      </w:r>
      <w:proofErr w:type="spellEnd"/>
      <w:r w:rsidRPr="00C0405D">
        <w:rPr>
          <w:sz w:val="21"/>
          <w:szCs w:val="21"/>
          <w:lang w:val="uk-UA"/>
        </w:rPr>
        <w:t xml:space="preserve"> </w:t>
      </w:r>
      <w:proofErr w:type="spellStart"/>
      <w:r w:rsidRPr="00C0405D">
        <w:rPr>
          <w:sz w:val="21"/>
          <w:szCs w:val="21"/>
          <w:lang w:val="uk-UA"/>
        </w:rPr>
        <w:t>субпроєктів</w:t>
      </w:r>
      <w:proofErr w:type="spellEnd"/>
      <w:r w:rsidRPr="00C0405D">
        <w:rPr>
          <w:sz w:val="21"/>
          <w:szCs w:val="21"/>
          <w:lang w:val="uk-UA"/>
        </w:rPr>
        <w:t>.</w:t>
      </w:r>
      <w:r w:rsidR="00F619D3" w:rsidRPr="00C0405D">
        <w:rPr>
          <w:sz w:val="21"/>
          <w:szCs w:val="21"/>
          <w:lang w:val="uk-UA"/>
        </w:rPr>
        <w:t xml:space="preserve"> Ба більше</w:t>
      </w:r>
      <w:r w:rsidRPr="00C0405D">
        <w:rPr>
          <w:sz w:val="21"/>
          <w:szCs w:val="21"/>
          <w:lang w:val="uk-UA"/>
        </w:rPr>
        <w:t>, вон</w:t>
      </w:r>
      <w:r w:rsidR="00F619D3" w:rsidRPr="00C0405D">
        <w:rPr>
          <w:sz w:val="21"/>
          <w:szCs w:val="21"/>
          <w:lang w:val="uk-UA"/>
        </w:rPr>
        <w:t>и</w:t>
      </w:r>
      <w:r w:rsidRPr="00C0405D">
        <w:rPr>
          <w:sz w:val="21"/>
          <w:szCs w:val="21"/>
          <w:lang w:val="uk-UA"/>
        </w:rPr>
        <w:t xml:space="preserve"> розроблен</w:t>
      </w:r>
      <w:r w:rsidR="00F619D3" w:rsidRPr="00C0405D">
        <w:rPr>
          <w:sz w:val="21"/>
          <w:szCs w:val="21"/>
          <w:lang w:val="uk-UA"/>
        </w:rPr>
        <w:t>і</w:t>
      </w:r>
      <w:r w:rsidRPr="00C0405D">
        <w:rPr>
          <w:sz w:val="21"/>
          <w:szCs w:val="21"/>
          <w:lang w:val="uk-UA"/>
        </w:rPr>
        <w:t xml:space="preserve"> для забезпечення дотримання відповідного національного законодавства та вимог ЄІБ щодо екологічного та соціального менеджменту.</w:t>
      </w:r>
    </w:p>
    <w:p w14:paraId="76E6318F" w14:textId="77777777" w:rsidR="00A35743" w:rsidRPr="00C0405D" w:rsidRDefault="00A35743" w:rsidP="00F619D3">
      <w:pPr>
        <w:rPr>
          <w:sz w:val="21"/>
          <w:szCs w:val="21"/>
          <w:lang w:val="uk-UA"/>
        </w:rPr>
      </w:pPr>
    </w:p>
    <w:p w14:paraId="65F6DB79" w14:textId="3280F7FB" w:rsidR="00F619D3" w:rsidRPr="00C0405D" w:rsidRDefault="00A35743" w:rsidP="00F619D3">
      <w:pPr>
        <w:rPr>
          <w:sz w:val="21"/>
          <w:szCs w:val="21"/>
          <w:lang w:val="uk-UA"/>
        </w:rPr>
      </w:pPr>
      <w:r w:rsidRPr="00C0405D">
        <w:rPr>
          <w:sz w:val="21"/>
          <w:szCs w:val="21"/>
          <w:lang w:val="uk-UA"/>
        </w:rPr>
        <w:lastRenderedPageBreak/>
        <w:t xml:space="preserve">РВЕСМ покликані слугувати керівництвом для </w:t>
      </w:r>
      <w:r w:rsidR="003A5647" w:rsidRPr="00C0405D">
        <w:rPr>
          <w:sz w:val="21"/>
          <w:szCs w:val="21"/>
          <w:lang w:val="uk-UA"/>
        </w:rPr>
        <w:t xml:space="preserve">Кінцевих </w:t>
      </w:r>
      <w:proofErr w:type="spellStart"/>
      <w:r w:rsidR="003A5647" w:rsidRPr="00C0405D">
        <w:rPr>
          <w:sz w:val="21"/>
          <w:szCs w:val="21"/>
          <w:lang w:val="uk-UA"/>
        </w:rPr>
        <w:t>бенефіціарів</w:t>
      </w:r>
      <w:proofErr w:type="spellEnd"/>
      <w:r w:rsidR="003A5647" w:rsidRPr="00C0405D">
        <w:rPr>
          <w:sz w:val="21"/>
          <w:szCs w:val="21"/>
          <w:lang w:val="uk-UA"/>
        </w:rPr>
        <w:t xml:space="preserve"> щодо </w:t>
      </w:r>
      <w:r w:rsidRPr="00C0405D">
        <w:rPr>
          <w:sz w:val="21"/>
          <w:szCs w:val="21"/>
          <w:lang w:val="uk-UA"/>
        </w:rPr>
        <w:t>визначення всіх можливих ризиків</w:t>
      </w:r>
      <w:r w:rsidR="003A5647" w:rsidRPr="00C0405D">
        <w:rPr>
          <w:sz w:val="21"/>
          <w:szCs w:val="21"/>
          <w:lang w:val="uk-UA"/>
        </w:rPr>
        <w:t>, пов’язаних</w:t>
      </w:r>
      <w:r w:rsidRPr="00C0405D">
        <w:rPr>
          <w:sz w:val="21"/>
          <w:szCs w:val="21"/>
          <w:lang w:val="uk-UA"/>
        </w:rPr>
        <w:t xml:space="preserve"> </w:t>
      </w:r>
      <w:r w:rsidR="003A5647" w:rsidRPr="00C0405D">
        <w:rPr>
          <w:sz w:val="21"/>
          <w:szCs w:val="21"/>
          <w:lang w:val="uk-UA"/>
        </w:rPr>
        <w:t>із соціальним захистом, довкіллям</w:t>
      </w:r>
      <w:r w:rsidRPr="00C0405D">
        <w:rPr>
          <w:sz w:val="21"/>
          <w:szCs w:val="21"/>
          <w:lang w:val="uk-UA"/>
        </w:rPr>
        <w:t xml:space="preserve">, </w:t>
      </w:r>
      <w:r w:rsidR="003A5647" w:rsidRPr="00C0405D">
        <w:rPr>
          <w:sz w:val="21"/>
          <w:szCs w:val="21"/>
          <w:lang w:val="uk-UA"/>
        </w:rPr>
        <w:t xml:space="preserve">охороною та </w:t>
      </w:r>
      <w:r w:rsidR="00104073" w:rsidRPr="00C0405D">
        <w:rPr>
          <w:sz w:val="21"/>
          <w:szCs w:val="21"/>
          <w:lang w:val="uk-UA"/>
        </w:rPr>
        <w:t xml:space="preserve">безпекою </w:t>
      </w:r>
      <w:r w:rsidR="003A5647" w:rsidRPr="00C0405D">
        <w:rPr>
          <w:sz w:val="21"/>
          <w:szCs w:val="21"/>
          <w:lang w:val="uk-UA"/>
        </w:rPr>
        <w:t>прац</w:t>
      </w:r>
      <w:r w:rsidR="00104073" w:rsidRPr="00C0405D">
        <w:rPr>
          <w:sz w:val="21"/>
          <w:szCs w:val="21"/>
          <w:lang w:val="uk-UA"/>
        </w:rPr>
        <w:t>і</w:t>
      </w:r>
      <w:r w:rsidR="003A5647" w:rsidRPr="00C0405D">
        <w:rPr>
          <w:sz w:val="21"/>
          <w:szCs w:val="21"/>
          <w:lang w:val="uk-UA"/>
        </w:rPr>
        <w:t xml:space="preserve">, що виникають через впровадження </w:t>
      </w:r>
      <w:proofErr w:type="spellStart"/>
      <w:r w:rsidR="003A5647" w:rsidRPr="00C0405D">
        <w:rPr>
          <w:sz w:val="21"/>
          <w:szCs w:val="21"/>
          <w:lang w:val="uk-UA"/>
        </w:rPr>
        <w:t>субпроєктів</w:t>
      </w:r>
      <w:proofErr w:type="spellEnd"/>
      <w:r w:rsidRPr="00C0405D">
        <w:rPr>
          <w:sz w:val="21"/>
          <w:szCs w:val="21"/>
          <w:lang w:val="uk-UA"/>
        </w:rPr>
        <w:t>.</w:t>
      </w:r>
    </w:p>
    <w:p w14:paraId="5DF7EAA0" w14:textId="71BA4C31" w:rsidR="00A35743" w:rsidRPr="00C0405D" w:rsidRDefault="00A35743" w:rsidP="00F619D3">
      <w:pPr>
        <w:rPr>
          <w:sz w:val="21"/>
          <w:szCs w:val="21"/>
          <w:lang w:val="uk-UA"/>
        </w:rPr>
      </w:pPr>
      <w:r w:rsidRPr="00C0405D">
        <w:rPr>
          <w:sz w:val="21"/>
          <w:szCs w:val="21"/>
          <w:lang w:val="uk-UA"/>
        </w:rPr>
        <w:t>Ці РВЕСМ напрацьовані відповідно до стандартів ЄІБ, як зазначено в ФУ, є частиною операційного посібника Ініціатора (</w:t>
      </w:r>
      <w:r w:rsidR="003A5647" w:rsidRPr="00C0405D">
        <w:rPr>
          <w:sz w:val="21"/>
          <w:szCs w:val="21"/>
          <w:lang w:val="uk-UA"/>
        </w:rPr>
        <w:t>п</w:t>
      </w:r>
      <w:r w:rsidRPr="00C0405D">
        <w:rPr>
          <w:sz w:val="21"/>
          <w:szCs w:val="21"/>
          <w:lang w:val="uk-UA"/>
        </w:rPr>
        <w:t xml:space="preserve">осібника з процедур </w:t>
      </w:r>
      <w:r w:rsidR="003A5647" w:rsidRPr="00C0405D">
        <w:rPr>
          <w:sz w:val="21"/>
          <w:szCs w:val="21"/>
          <w:lang w:val="uk-UA"/>
        </w:rPr>
        <w:t>п</w:t>
      </w:r>
      <w:r w:rsidRPr="00C0405D">
        <w:rPr>
          <w:sz w:val="21"/>
          <w:szCs w:val="21"/>
          <w:lang w:val="uk-UA"/>
        </w:rPr>
        <w:t xml:space="preserve">рограми) та охоплюють (1) критерії </w:t>
      </w:r>
      <w:r w:rsidR="00104073" w:rsidRPr="00C0405D">
        <w:rPr>
          <w:sz w:val="21"/>
          <w:szCs w:val="21"/>
          <w:lang w:val="uk-UA"/>
        </w:rPr>
        <w:t>скринінгу</w:t>
      </w:r>
      <w:r w:rsidRPr="00C0405D">
        <w:rPr>
          <w:sz w:val="21"/>
          <w:szCs w:val="21"/>
          <w:lang w:val="uk-UA"/>
        </w:rPr>
        <w:t xml:space="preserve"> </w:t>
      </w:r>
      <w:r w:rsidR="00104073" w:rsidRPr="00C0405D">
        <w:rPr>
          <w:sz w:val="21"/>
          <w:szCs w:val="21"/>
          <w:lang w:val="uk-UA"/>
        </w:rPr>
        <w:t xml:space="preserve">на предмет відповідності </w:t>
      </w:r>
      <w:r w:rsidRPr="00C0405D">
        <w:rPr>
          <w:sz w:val="21"/>
          <w:szCs w:val="21"/>
          <w:lang w:val="uk-UA"/>
        </w:rPr>
        <w:t>стандарт</w:t>
      </w:r>
      <w:r w:rsidR="00104073" w:rsidRPr="00C0405D">
        <w:rPr>
          <w:sz w:val="21"/>
          <w:szCs w:val="21"/>
          <w:lang w:val="uk-UA"/>
        </w:rPr>
        <w:t>ам</w:t>
      </w:r>
      <w:r w:rsidRPr="00C0405D">
        <w:rPr>
          <w:sz w:val="21"/>
          <w:szCs w:val="21"/>
          <w:lang w:val="uk-UA"/>
        </w:rPr>
        <w:t xml:space="preserve">; (2) систему залучення зацікавлених осіб; (3) план з екологічних питань, охорони та безпеки праці; (4) план поводження з відходами; (5) схеми моніторингу. Таким чином, цей документ визначає рамки для управління екологічними та соціальними питаннями, пов’язаними з будівництвом та експлуатацією </w:t>
      </w:r>
      <w:r w:rsidR="00104073" w:rsidRPr="00C0405D">
        <w:rPr>
          <w:sz w:val="21"/>
          <w:szCs w:val="21"/>
          <w:lang w:val="uk-UA"/>
        </w:rPr>
        <w:t xml:space="preserve">у рамках </w:t>
      </w:r>
      <w:proofErr w:type="spellStart"/>
      <w:r w:rsidRPr="00C0405D">
        <w:rPr>
          <w:sz w:val="21"/>
          <w:szCs w:val="21"/>
          <w:lang w:val="uk-UA"/>
        </w:rPr>
        <w:t>субпроєктів</w:t>
      </w:r>
      <w:proofErr w:type="spellEnd"/>
      <w:r w:rsidRPr="00C0405D">
        <w:rPr>
          <w:sz w:val="21"/>
          <w:szCs w:val="21"/>
          <w:lang w:val="uk-UA"/>
        </w:rPr>
        <w:t xml:space="preserve"> за ПЕЕГБУ. Вони визначають конкретні управлінські документи, які підготують ГУПП, КБ та </w:t>
      </w:r>
      <w:r w:rsidR="00104073" w:rsidRPr="00C0405D">
        <w:rPr>
          <w:sz w:val="21"/>
          <w:szCs w:val="21"/>
          <w:lang w:val="uk-UA"/>
        </w:rPr>
        <w:t>відібрані</w:t>
      </w:r>
      <w:r w:rsidRPr="00C0405D">
        <w:rPr>
          <w:sz w:val="21"/>
          <w:szCs w:val="21"/>
          <w:lang w:val="uk-UA"/>
        </w:rPr>
        <w:t xml:space="preserve"> Підрядники.</w:t>
      </w:r>
    </w:p>
    <w:p w14:paraId="6E61DFC4" w14:textId="54DB14EE" w:rsidR="004B2CCE" w:rsidRPr="00C0405D" w:rsidRDefault="00A35743" w:rsidP="00F619D3">
      <w:pPr>
        <w:rPr>
          <w:rFonts w:ascii="Helvetica" w:hAnsi="Helvetica" w:cs="Helvetica"/>
          <w:color w:val="000000"/>
          <w:sz w:val="20"/>
          <w:szCs w:val="20"/>
          <w:lang w:val="uk-UA"/>
        </w:rPr>
      </w:pPr>
      <w:r w:rsidRPr="00C0405D">
        <w:rPr>
          <w:sz w:val="21"/>
          <w:szCs w:val="21"/>
          <w:lang w:val="uk-UA"/>
        </w:rPr>
        <w:t>Найвищий рівень загальної відповідальності за тісн</w:t>
      </w:r>
      <w:r w:rsidR="00104073" w:rsidRPr="00C0405D">
        <w:rPr>
          <w:sz w:val="21"/>
          <w:szCs w:val="21"/>
          <w:lang w:val="uk-UA"/>
        </w:rPr>
        <w:t xml:space="preserve">ої </w:t>
      </w:r>
      <w:r w:rsidRPr="00C0405D">
        <w:rPr>
          <w:sz w:val="21"/>
          <w:szCs w:val="21"/>
          <w:lang w:val="uk-UA"/>
        </w:rPr>
        <w:t>підтримк</w:t>
      </w:r>
      <w:r w:rsidR="00104073" w:rsidRPr="00C0405D">
        <w:rPr>
          <w:sz w:val="21"/>
          <w:szCs w:val="21"/>
          <w:lang w:val="uk-UA"/>
        </w:rPr>
        <w:t>и з боку</w:t>
      </w:r>
      <w:r w:rsidRPr="00C0405D">
        <w:rPr>
          <w:sz w:val="21"/>
          <w:szCs w:val="21"/>
          <w:lang w:val="uk-UA"/>
        </w:rPr>
        <w:t xml:space="preserve"> експертів із групи технічної допомоги</w:t>
      </w:r>
      <w:r w:rsidR="006C54E0" w:rsidRPr="00C0405D">
        <w:rPr>
          <w:vertAlign w:val="superscript"/>
          <w:lang w:val="uk-UA"/>
        </w:rPr>
        <w:footnoteReference w:id="3"/>
      </w:r>
      <w:r w:rsidRPr="00C0405D">
        <w:rPr>
          <w:sz w:val="21"/>
          <w:szCs w:val="21"/>
          <w:lang w:val="uk-UA"/>
        </w:rPr>
        <w:t xml:space="preserve"> для забезпечення відповідних </w:t>
      </w:r>
      <w:r w:rsidR="00104073" w:rsidRPr="00C0405D">
        <w:rPr>
          <w:sz w:val="21"/>
          <w:szCs w:val="21"/>
          <w:lang w:val="uk-UA"/>
        </w:rPr>
        <w:t>Р</w:t>
      </w:r>
      <w:r w:rsidRPr="00C0405D">
        <w:rPr>
          <w:sz w:val="21"/>
          <w:szCs w:val="21"/>
          <w:lang w:val="uk-UA"/>
        </w:rPr>
        <w:t xml:space="preserve">амкових вимог до екологічного та соціального менеджменту несе </w:t>
      </w:r>
      <w:proofErr w:type="spellStart"/>
      <w:r w:rsidR="003A5647" w:rsidRPr="00C0405D">
        <w:rPr>
          <w:sz w:val="21"/>
          <w:szCs w:val="21"/>
          <w:lang w:val="uk-UA"/>
        </w:rPr>
        <w:t>Мінінфра</w:t>
      </w:r>
      <w:proofErr w:type="spellEnd"/>
      <w:r w:rsidRPr="00C0405D">
        <w:rPr>
          <w:sz w:val="21"/>
          <w:szCs w:val="21"/>
          <w:lang w:val="uk-UA"/>
        </w:rPr>
        <w:t xml:space="preserve"> через ГУПП. ПРООН є міжнародною організацією у сфері розвитку, яка надає технічну допомогу (ТД) у впровадженні Програми</w:t>
      </w:r>
      <w:r w:rsidR="00BF765C" w:rsidRPr="00C0405D">
        <w:rPr>
          <w:sz w:val="21"/>
          <w:szCs w:val="21"/>
          <w:lang w:val="uk-UA"/>
        </w:rPr>
        <w:t>;</w:t>
      </w:r>
      <w:r w:rsidRPr="00C0405D">
        <w:rPr>
          <w:sz w:val="21"/>
          <w:szCs w:val="21"/>
          <w:lang w:val="uk-UA"/>
        </w:rPr>
        <w:t xml:space="preserve"> її основна роль </w:t>
      </w:r>
      <w:r w:rsidR="00BF765C" w:rsidRPr="00C0405D">
        <w:rPr>
          <w:sz w:val="21"/>
          <w:szCs w:val="21"/>
          <w:lang w:val="uk-UA"/>
        </w:rPr>
        <w:t xml:space="preserve">– </w:t>
      </w:r>
      <w:r w:rsidRPr="00C0405D">
        <w:rPr>
          <w:sz w:val="21"/>
          <w:szCs w:val="21"/>
          <w:lang w:val="uk-UA"/>
        </w:rPr>
        <w:t>моніторинг</w:t>
      </w:r>
      <w:r w:rsidR="00BF765C" w:rsidRPr="00C0405D">
        <w:rPr>
          <w:sz w:val="21"/>
          <w:szCs w:val="21"/>
          <w:lang w:val="uk-UA"/>
        </w:rPr>
        <w:t xml:space="preserve"> впровадження </w:t>
      </w:r>
      <w:r w:rsidRPr="00C0405D">
        <w:rPr>
          <w:sz w:val="21"/>
          <w:szCs w:val="21"/>
          <w:lang w:val="uk-UA"/>
        </w:rPr>
        <w:t xml:space="preserve">ПЕЕГБУ на </w:t>
      </w:r>
      <w:r w:rsidR="00BF765C" w:rsidRPr="00C0405D">
        <w:rPr>
          <w:sz w:val="21"/>
          <w:szCs w:val="21"/>
          <w:lang w:val="uk-UA"/>
        </w:rPr>
        <w:t xml:space="preserve">місцевому </w:t>
      </w:r>
      <w:r w:rsidRPr="00C0405D">
        <w:rPr>
          <w:sz w:val="21"/>
          <w:szCs w:val="21"/>
          <w:lang w:val="uk-UA"/>
        </w:rPr>
        <w:t>рівні, зокрема забезпечення впровадження екологічних та соціальних стандартів ЄІБ під час будівництва в тісній координації з ГУПП</w:t>
      </w:r>
      <w:r w:rsidR="00181DD3" w:rsidRPr="00C0405D">
        <w:rPr>
          <w:rFonts w:ascii="Helvetica" w:hAnsi="Helvetica" w:cs="Helvetica"/>
          <w:color w:val="000000"/>
          <w:sz w:val="20"/>
          <w:szCs w:val="20"/>
          <w:lang w:val="uk-UA"/>
        </w:rPr>
        <w:t>.</w:t>
      </w:r>
    </w:p>
    <w:p w14:paraId="6C4B686D" w14:textId="78885567" w:rsidR="003E027B" w:rsidRPr="00C0405D" w:rsidRDefault="003E027B" w:rsidP="00E63412">
      <w:pPr>
        <w:spacing w:after="0"/>
        <w:ind w:right="34"/>
        <w:jc w:val="left"/>
        <w:rPr>
          <w:rFonts w:eastAsiaTheme="majorEastAsia"/>
          <w:b/>
          <w:bCs/>
          <w:color w:val="365F91"/>
          <w:sz w:val="21"/>
          <w:szCs w:val="21"/>
          <w:lang w:val="uk-UA"/>
        </w:rPr>
      </w:pPr>
      <w:bookmarkStart w:id="8" w:name="_Toc493513557"/>
      <w:bookmarkStart w:id="9" w:name="_Toc14087107"/>
      <w:bookmarkStart w:id="10" w:name="_Toc86257209"/>
      <w:bookmarkStart w:id="11" w:name="_Toc468099820"/>
      <w:bookmarkStart w:id="12" w:name="_Toc411784344"/>
      <w:bookmarkStart w:id="13" w:name="_Toc411925547"/>
      <w:r w:rsidRPr="00C0405D">
        <w:rPr>
          <w:sz w:val="21"/>
          <w:szCs w:val="21"/>
          <w:lang w:val="uk-UA"/>
        </w:rPr>
        <w:br w:type="page"/>
      </w:r>
    </w:p>
    <w:p w14:paraId="5BD3CD64" w14:textId="7EBA0A92" w:rsidR="00CE7155" w:rsidRPr="00C0405D" w:rsidRDefault="00BC6FA9" w:rsidP="003E1063">
      <w:pPr>
        <w:pStyle w:val="Heading1"/>
        <w:rPr>
          <w:lang w:val="uk-UA"/>
        </w:rPr>
      </w:pPr>
      <w:bookmarkStart w:id="14" w:name="_Toc170747958"/>
      <w:r w:rsidRPr="00C0405D">
        <w:rPr>
          <w:lang w:val="uk-UA"/>
        </w:rPr>
        <w:lastRenderedPageBreak/>
        <w:t>Цілі політики та стратегічні цілі</w:t>
      </w:r>
      <w:bookmarkEnd w:id="14"/>
    </w:p>
    <w:p w14:paraId="13DE2F2B" w14:textId="2135308C" w:rsidR="004E76BA" w:rsidRPr="00C0405D" w:rsidRDefault="00BC6FA9" w:rsidP="00E42063">
      <w:pPr>
        <w:pStyle w:val="Heading2"/>
        <w:rPr>
          <w:lang w:val="uk-UA"/>
        </w:rPr>
      </w:pPr>
      <w:bookmarkStart w:id="15" w:name="_Toc170747959"/>
      <w:r w:rsidRPr="00C0405D">
        <w:rPr>
          <w:lang w:val="uk-UA"/>
        </w:rPr>
        <w:t>Стратегічні цілі</w:t>
      </w:r>
      <w:bookmarkEnd w:id="15"/>
    </w:p>
    <w:p w14:paraId="0DFF13BF" w14:textId="02B7CFB5" w:rsidR="00A275BA" w:rsidRPr="00C0405D" w:rsidRDefault="00A275BA" w:rsidP="00A275BA">
      <w:pPr>
        <w:rPr>
          <w:sz w:val="21"/>
          <w:szCs w:val="21"/>
          <w:lang w:val="uk-UA"/>
        </w:rPr>
      </w:pPr>
      <w:r w:rsidRPr="00C0405D">
        <w:rPr>
          <w:sz w:val="21"/>
          <w:szCs w:val="21"/>
          <w:lang w:val="uk-UA"/>
        </w:rPr>
        <w:t xml:space="preserve">ПЕЕГБУ </w:t>
      </w:r>
      <w:r w:rsidR="00F75833" w:rsidRPr="00C0405D">
        <w:rPr>
          <w:sz w:val="21"/>
          <w:szCs w:val="21"/>
          <w:lang w:val="uk-UA"/>
        </w:rPr>
        <w:t>має за фундаментальну ціль</w:t>
      </w:r>
      <w:r w:rsidRPr="00C0405D">
        <w:rPr>
          <w:sz w:val="21"/>
          <w:szCs w:val="21"/>
          <w:lang w:val="uk-UA"/>
        </w:rPr>
        <w:t xml:space="preserve"> принцип сталого розвитку</w:t>
      </w:r>
      <w:r w:rsidR="00F75833" w:rsidRPr="00C0405D">
        <w:rPr>
          <w:sz w:val="21"/>
          <w:szCs w:val="21"/>
          <w:lang w:val="uk-UA"/>
        </w:rPr>
        <w:t>.</w:t>
      </w:r>
      <w:r w:rsidRPr="00C0405D">
        <w:rPr>
          <w:rStyle w:val="FootnoteReference"/>
          <w:sz w:val="21"/>
          <w:szCs w:val="21"/>
          <w:lang w:val="uk-UA"/>
        </w:rPr>
        <w:footnoteReference w:id="4"/>
      </w:r>
      <w:r w:rsidRPr="00C0405D">
        <w:rPr>
          <w:sz w:val="21"/>
          <w:szCs w:val="21"/>
          <w:lang w:val="uk-UA"/>
        </w:rPr>
        <w:t xml:space="preserve"> </w:t>
      </w:r>
      <w:r w:rsidR="00F75833" w:rsidRPr="00C0405D">
        <w:rPr>
          <w:sz w:val="21"/>
          <w:szCs w:val="21"/>
          <w:lang w:val="uk-UA"/>
        </w:rPr>
        <w:t>Досягнення с</w:t>
      </w:r>
      <w:r w:rsidRPr="00C0405D">
        <w:rPr>
          <w:sz w:val="21"/>
          <w:szCs w:val="21"/>
          <w:lang w:val="uk-UA"/>
        </w:rPr>
        <w:t>тал</w:t>
      </w:r>
      <w:r w:rsidR="00F75833" w:rsidRPr="00C0405D">
        <w:rPr>
          <w:sz w:val="21"/>
          <w:szCs w:val="21"/>
          <w:lang w:val="uk-UA"/>
        </w:rPr>
        <w:t>ого</w:t>
      </w:r>
      <w:r w:rsidRPr="00C0405D">
        <w:rPr>
          <w:sz w:val="21"/>
          <w:szCs w:val="21"/>
          <w:lang w:val="uk-UA"/>
        </w:rPr>
        <w:t xml:space="preserve"> розвит</w:t>
      </w:r>
      <w:r w:rsidR="00F75833" w:rsidRPr="00C0405D">
        <w:rPr>
          <w:sz w:val="21"/>
          <w:szCs w:val="21"/>
          <w:lang w:val="uk-UA"/>
        </w:rPr>
        <w:t>ку</w:t>
      </w:r>
      <w:r w:rsidRPr="00C0405D">
        <w:rPr>
          <w:sz w:val="21"/>
          <w:szCs w:val="21"/>
          <w:lang w:val="uk-UA"/>
        </w:rPr>
        <w:t xml:space="preserve"> </w:t>
      </w:r>
      <w:r w:rsidR="00F75833" w:rsidRPr="00C0405D">
        <w:rPr>
          <w:sz w:val="21"/>
          <w:szCs w:val="21"/>
          <w:lang w:val="uk-UA"/>
        </w:rPr>
        <w:t>передбачає</w:t>
      </w:r>
      <w:r w:rsidRPr="00C0405D">
        <w:rPr>
          <w:sz w:val="21"/>
          <w:szCs w:val="21"/>
          <w:lang w:val="uk-UA"/>
        </w:rPr>
        <w:t xml:space="preserve"> системати</w:t>
      </w:r>
      <w:r w:rsidR="00F75833" w:rsidRPr="00C0405D">
        <w:rPr>
          <w:sz w:val="21"/>
          <w:szCs w:val="21"/>
          <w:lang w:val="uk-UA"/>
        </w:rPr>
        <w:t>чн</w:t>
      </w:r>
      <w:r w:rsidR="00046B6F" w:rsidRPr="00C0405D">
        <w:rPr>
          <w:sz w:val="21"/>
          <w:szCs w:val="21"/>
          <w:lang w:val="uk-UA"/>
        </w:rPr>
        <w:t xml:space="preserve">ий пошук балансу між </w:t>
      </w:r>
      <w:r w:rsidRPr="00C0405D">
        <w:rPr>
          <w:sz w:val="21"/>
          <w:szCs w:val="21"/>
          <w:lang w:val="uk-UA"/>
        </w:rPr>
        <w:t>інтерес</w:t>
      </w:r>
      <w:r w:rsidR="00046B6F" w:rsidRPr="00C0405D">
        <w:rPr>
          <w:sz w:val="21"/>
          <w:szCs w:val="21"/>
          <w:lang w:val="uk-UA"/>
        </w:rPr>
        <w:t>ами</w:t>
      </w:r>
      <w:r w:rsidRPr="00C0405D">
        <w:rPr>
          <w:sz w:val="21"/>
          <w:szCs w:val="21"/>
          <w:lang w:val="uk-UA"/>
        </w:rPr>
        <w:t xml:space="preserve"> охорони </w:t>
      </w:r>
      <w:r w:rsidR="00046B6F" w:rsidRPr="00C0405D">
        <w:rPr>
          <w:sz w:val="21"/>
          <w:szCs w:val="21"/>
          <w:lang w:val="uk-UA"/>
        </w:rPr>
        <w:t>довкілля</w:t>
      </w:r>
      <w:r w:rsidRPr="00C0405D">
        <w:rPr>
          <w:sz w:val="21"/>
          <w:szCs w:val="21"/>
          <w:lang w:val="uk-UA"/>
        </w:rPr>
        <w:t xml:space="preserve">, соціальної відповідальності та економічного розвитку. </w:t>
      </w:r>
    </w:p>
    <w:p w14:paraId="03CFA429" w14:textId="363B4971" w:rsidR="00A275BA" w:rsidRPr="00C0405D" w:rsidRDefault="00F75833" w:rsidP="00644B36">
      <w:pPr>
        <w:rPr>
          <w:sz w:val="21"/>
          <w:szCs w:val="21"/>
          <w:lang w:val="uk-UA"/>
        </w:rPr>
      </w:pPr>
      <w:r w:rsidRPr="00C0405D">
        <w:rPr>
          <w:sz w:val="21"/>
          <w:szCs w:val="21"/>
          <w:lang w:val="uk-UA"/>
        </w:rPr>
        <w:t>Щоб</w:t>
      </w:r>
      <w:r w:rsidR="00A275BA" w:rsidRPr="00C0405D">
        <w:rPr>
          <w:sz w:val="21"/>
          <w:szCs w:val="21"/>
          <w:lang w:val="uk-UA"/>
        </w:rPr>
        <w:t xml:space="preserve"> забезпечити дотримання цього принципу у рамках практик Програми, </w:t>
      </w:r>
      <w:proofErr w:type="spellStart"/>
      <w:r w:rsidR="003A5647" w:rsidRPr="00C0405D">
        <w:rPr>
          <w:sz w:val="21"/>
          <w:szCs w:val="21"/>
          <w:lang w:val="uk-UA"/>
        </w:rPr>
        <w:t>Мінінфра</w:t>
      </w:r>
      <w:proofErr w:type="spellEnd"/>
      <w:r w:rsidR="00A275BA" w:rsidRPr="00C0405D">
        <w:rPr>
          <w:sz w:val="21"/>
          <w:szCs w:val="21"/>
          <w:lang w:val="uk-UA"/>
        </w:rPr>
        <w:t xml:space="preserve"> </w:t>
      </w:r>
      <w:r w:rsidR="000B4C28" w:rsidRPr="00C0405D">
        <w:rPr>
          <w:sz w:val="21"/>
          <w:szCs w:val="21"/>
          <w:lang w:val="uk-UA"/>
        </w:rPr>
        <w:t>втілюватиме</w:t>
      </w:r>
      <w:r w:rsidR="00052DAA" w:rsidRPr="00C0405D">
        <w:rPr>
          <w:sz w:val="21"/>
          <w:szCs w:val="21"/>
          <w:lang w:val="uk-UA"/>
        </w:rPr>
        <w:t xml:space="preserve"> </w:t>
      </w:r>
      <w:r w:rsidR="00A275BA" w:rsidRPr="00C0405D">
        <w:rPr>
          <w:sz w:val="21"/>
          <w:szCs w:val="21"/>
          <w:lang w:val="uk-UA"/>
        </w:rPr>
        <w:t>Політику</w:t>
      </w:r>
      <w:r w:rsidR="00891B4E" w:rsidRPr="00C0405D">
        <w:rPr>
          <w:sz w:val="21"/>
          <w:szCs w:val="21"/>
          <w:lang w:val="uk-UA"/>
        </w:rPr>
        <w:t xml:space="preserve"> з екологічних та соціальних питань</w:t>
      </w:r>
      <w:r w:rsidR="000B4C28" w:rsidRPr="00C0405D">
        <w:rPr>
          <w:sz w:val="21"/>
          <w:szCs w:val="21"/>
          <w:lang w:val="uk-UA"/>
        </w:rPr>
        <w:t xml:space="preserve"> відповідно до Фінансової угоди. У цій політиці декларується зобов’язання</w:t>
      </w:r>
      <w:r w:rsidR="00A275BA" w:rsidRPr="00C0405D">
        <w:rPr>
          <w:sz w:val="21"/>
          <w:szCs w:val="21"/>
          <w:lang w:val="uk-UA"/>
        </w:rPr>
        <w:t xml:space="preserve"> Програми </w:t>
      </w:r>
      <w:r w:rsidR="000B4C28" w:rsidRPr="00C0405D">
        <w:rPr>
          <w:sz w:val="21"/>
          <w:szCs w:val="21"/>
          <w:lang w:val="uk-UA"/>
        </w:rPr>
        <w:t xml:space="preserve">врахування </w:t>
      </w:r>
      <w:r w:rsidR="00A275BA" w:rsidRPr="00C0405D">
        <w:rPr>
          <w:sz w:val="21"/>
          <w:szCs w:val="21"/>
          <w:lang w:val="uk-UA"/>
        </w:rPr>
        <w:t>безпек</w:t>
      </w:r>
      <w:r w:rsidR="000B4C28" w:rsidRPr="00C0405D">
        <w:rPr>
          <w:sz w:val="21"/>
          <w:szCs w:val="21"/>
          <w:lang w:val="uk-UA"/>
        </w:rPr>
        <w:t>и</w:t>
      </w:r>
      <w:r w:rsidR="00A275BA" w:rsidRPr="00C0405D">
        <w:rPr>
          <w:sz w:val="21"/>
          <w:szCs w:val="21"/>
          <w:lang w:val="uk-UA"/>
        </w:rPr>
        <w:t>, надійн</w:t>
      </w:r>
      <w:r w:rsidR="000B4C28" w:rsidRPr="00C0405D">
        <w:rPr>
          <w:sz w:val="21"/>
          <w:szCs w:val="21"/>
          <w:lang w:val="uk-UA"/>
        </w:rPr>
        <w:t>ості</w:t>
      </w:r>
      <w:r w:rsidR="00A275BA" w:rsidRPr="00C0405D">
        <w:rPr>
          <w:sz w:val="21"/>
          <w:szCs w:val="21"/>
          <w:lang w:val="uk-UA"/>
        </w:rPr>
        <w:t xml:space="preserve"> та стійк</w:t>
      </w:r>
      <w:r w:rsidR="000B4C28" w:rsidRPr="00C0405D">
        <w:rPr>
          <w:sz w:val="21"/>
          <w:szCs w:val="21"/>
          <w:lang w:val="uk-UA"/>
        </w:rPr>
        <w:t>ості</w:t>
      </w:r>
      <w:r w:rsidR="00A275BA" w:rsidRPr="00C0405D">
        <w:rPr>
          <w:sz w:val="21"/>
          <w:szCs w:val="21"/>
          <w:lang w:val="uk-UA"/>
        </w:rPr>
        <w:t xml:space="preserve"> </w:t>
      </w:r>
      <w:r w:rsidR="00644B36" w:rsidRPr="00C0405D">
        <w:rPr>
          <w:sz w:val="21"/>
          <w:szCs w:val="21"/>
          <w:lang w:val="uk-UA"/>
        </w:rPr>
        <w:t xml:space="preserve">як ключових складових її функціонування. У ній наголошується </w:t>
      </w:r>
      <w:r w:rsidR="00046B6F" w:rsidRPr="00C0405D">
        <w:rPr>
          <w:sz w:val="21"/>
          <w:szCs w:val="21"/>
          <w:lang w:val="uk-UA"/>
        </w:rPr>
        <w:t xml:space="preserve">на </w:t>
      </w:r>
      <w:r w:rsidR="00644B36" w:rsidRPr="00C0405D">
        <w:rPr>
          <w:sz w:val="21"/>
          <w:szCs w:val="21"/>
          <w:lang w:val="uk-UA"/>
        </w:rPr>
        <w:t>за</w:t>
      </w:r>
      <w:r w:rsidR="00A275BA" w:rsidRPr="00C0405D">
        <w:rPr>
          <w:sz w:val="21"/>
          <w:szCs w:val="21"/>
          <w:lang w:val="uk-UA"/>
        </w:rPr>
        <w:t>безпеч</w:t>
      </w:r>
      <w:r w:rsidR="00891B4E" w:rsidRPr="00C0405D">
        <w:rPr>
          <w:sz w:val="21"/>
          <w:szCs w:val="21"/>
          <w:lang w:val="uk-UA"/>
        </w:rPr>
        <w:t>енн</w:t>
      </w:r>
      <w:r w:rsidR="00046B6F" w:rsidRPr="00C0405D">
        <w:rPr>
          <w:sz w:val="21"/>
          <w:szCs w:val="21"/>
          <w:lang w:val="uk-UA"/>
        </w:rPr>
        <w:t>і</w:t>
      </w:r>
      <w:r w:rsidR="00A275BA" w:rsidRPr="00C0405D">
        <w:rPr>
          <w:sz w:val="21"/>
          <w:szCs w:val="21"/>
          <w:lang w:val="uk-UA"/>
        </w:rPr>
        <w:t xml:space="preserve"> безпечн</w:t>
      </w:r>
      <w:r w:rsidR="00891B4E" w:rsidRPr="00C0405D">
        <w:rPr>
          <w:sz w:val="21"/>
          <w:szCs w:val="21"/>
          <w:lang w:val="uk-UA"/>
        </w:rPr>
        <w:t>ої</w:t>
      </w:r>
      <w:r w:rsidR="00A275BA" w:rsidRPr="00C0405D">
        <w:rPr>
          <w:sz w:val="21"/>
          <w:szCs w:val="21"/>
          <w:lang w:val="uk-UA"/>
        </w:rPr>
        <w:t xml:space="preserve"> та здоров</w:t>
      </w:r>
      <w:r w:rsidR="00891B4E" w:rsidRPr="00C0405D">
        <w:rPr>
          <w:sz w:val="21"/>
          <w:szCs w:val="21"/>
          <w:lang w:val="uk-UA"/>
        </w:rPr>
        <w:t>ої</w:t>
      </w:r>
      <w:r w:rsidR="00A275BA" w:rsidRPr="00C0405D">
        <w:rPr>
          <w:sz w:val="21"/>
          <w:szCs w:val="21"/>
          <w:lang w:val="uk-UA"/>
        </w:rPr>
        <w:t xml:space="preserve"> робоч</w:t>
      </w:r>
      <w:r w:rsidR="00891B4E" w:rsidRPr="00C0405D">
        <w:rPr>
          <w:sz w:val="21"/>
          <w:szCs w:val="21"/>
          <w:lang w:val="uk-UA"/>
        </w:rPr>
        <w:t>ої</w:t>
      </w:r>
      <w:r w:rsidR="00A275BA" w:rsidRPr="00C0405D">
        <w:rPr>
          <w:sz w:val="21"/>
          <w:szCs w:val="21"/>
          <w:lang w:val="uk-UA"/>
        </w:rPr>
        <w:t xml:space="preserve"> обстановк</w:t>
      </w:r>
      <w:r w:rsidR="00891B4E" w:rsidRPr="00C0405D">
        <w:rPr>
          <w:sz w:val="21"/>
          <w:szCs w:val="21"/>
          <w:lang w:val="uk-UA"/>
        </w:rPr>
        <w:t>и</w:t>
      </w:r>
      <w:r w:rsidR="00A275BA" w:rsidRPr="00C0405D">
        <w:rPr>
          <w:sz w:val="21"/>
          <w:szCs w:val="21"/>
          <w:lang w:val="uk-UA"/>
        </w:rPr>
        <w:t>, пова</w:t>
      </w:r>
      <w:r w:rsidR="00891B4E" w:rsidRPr="00C0405D">
        <w:rPr>
          <w:sz w:val="21"/>
          <w:szCs w:val="21"/>
          <w:lang w:val="uk-UA"/>
        </w:rPr>
        <w:t>ги</w:t>
      </w:r>
      <w:r w:rsidR="00A275BA" w:rsidRPr="00C0405D">
        <w:rPr>
          <w:sz w:val="21"/>
          <w:szCs w:val="21"/>
          <w:lang w:val="uk-UA"/>
        </w:rPr>
        <w:t xml:space="preserve"> </w:t>
      </w:r>
      <w:r w:rsidR="00891B4E" w:rsidRPr="00C0405D">
        <w:rPr>
          <w:sz w:val="21"/>
          <w:szCs w:val="21"/>
          <w:lang w:val="uk-UA"/>
        </w:rPr>
        <w:t xml:space="preserve">до </w:t>
      </w:r>
      <w:r w:rsidR="00A275BA" w:rsidRPr="00C0405D">
        <w:rPr>
          <w:sz w:val="21"/>
          <w:szCs w:val="21"/>
          <w:lang w:val="uk-UA"/>
        </w:rPr>
        <w:t>національн</w:t>
      </w:r>
      <w:r w:rsidR="00891B4E" w:rsidRPr="00C0405D">
        <w:rPr>
          <w:sz w:val="21"/>
          <w:szCs w:val="21"/>
          <w:lang w:val="uk-UA"/>
        </w:rPr>
        <w:t>ої</w:t>
      </w:r>
      <w:r w:rsidR="00A275BA" w:rsidRPr="00C0405D">
        <w:rPr>
          <w:sz w:val="21"/>
          <w:szCs w:val="21"/>
          <w:lang w:val="uk-UA"/>
        </w:rPr>
        <w:t xml:space="preserve"> культур</w:t>
      </w:r>
      <w:r w:rsidR="00891B4E" w:rsidRPr="00C0405D">
        <w:rPr>
          <w:sz w:val="21"/>
          <w:szCs w:val="21"/>
          <w:lang w:val="uk-UA"/>
        </w:rPr>
        <w:t>и</w:t>
      </w:r>
      <w:r w:rsidR="00A275BA" w:rsidRPr="00C0405D">
        <w:rPr>
          <w:sz w:val="21"/>
          <w:szCs w:val="21"/>
          <w:lang w:val="uk-UA"/>
        </w:rPr>
        <w:t>, прав людини та природн</w:t>
      </w:r>
      <w:r w:rsidR="00891B4E" w:rsidRPr="00C0405D">
        <w:rPr>
          <w:sz w:val="21"/>
          <w:szCs w:val="21"/>
          <w:lang w:val="uk-UA"/>
        </w:rPr>
        <w:t>их</w:t>
      </w:r>
      <w:r w:rsidR="00A275BA" w:rsidRPr="00C0405D">
        <w:rPr>
          <w:sz w:val="21"/>
          <w:szCs w:val="21"/>
          <w:lang w:val="uk-UA"/>
        </w:rPr>
        <w:t xml:space="preserve"> ресурс</w:t>
      </w:r>
      <w:r w:rsidR="00891B4E" w:rsidRPr="00C0405D">
        <w:rPr>
          <w:sz w:val="21"/>
          <w:szCs w:val="21"/>
          <w:lang w:val="uk-UA"/>
        </w:rPr>
        <w:t>ів</w:t>
      </w:r>
      <w:r w:rsidR="00A275BA" w:rsidRPr="00C0405D">
        <w:rPr>
          <w:sz w:val="21"/>
          <w:szCs w:val="21"/>
          <w:lang w:val="uk-UA"/>
        </w:rPr>
        <w:t xml:space="preserve">, а також </w:t>
      </w:r>
      <w:r w:rsidR="00046B6F" w:rsidRPr="00C0405D">
        <w:rPr>
          <w:sz w:val="21"/>
          <w:szCs w:val="21"/>
          <w:lang w:val="uk-UA"/>
        </w:rPr>
        <w:t xml:space="preserve">на </w:t>
      </w:r>
      <w:r w:rsidR="00891B4E" w:rsidRPr="00C0405D">
        <w:rPr>
          <w:sz w:val="21"/>
          <w:szCs w:val="21"/>
          <w:lang w:val="uk-UA"/>
        </w:rPr>
        <w:t>сприянн</w:t>
      </w:r>
      <w:r w:rsidR="00046B6F" w:rsidRPr="00C0405D">
        <w:rPr>
          <w:sz w:val="21"/>
          <w:szCs w:val="21"/>
          <w:lang w:val="uk-UA"/>
        </w:rPr>
        <w:t>і</w:t>
      </w:r>
      <w:r w:rsidR="00891B4E" w:rsidRPr="00C0405D">
        <w:rPr>
          <w:sz w:val="21"/>
          <w:szCs w:val="21"/>
          <w:lang w:val="uk-UA"/>
        </w:rPr>
        <w:t xml:space="preserve"> </w:t>
      </w:r>
      <w:r w:rsidR="00A275BA" w:rsidRPr="00C0405D">
        <w:rPr>
          <w:sz w:val="21"/>
          <w:szCs w:val="21"/>
          <w:lang w:val="uk-UA"/>
        </w:rPr>
        <w:t xml:space="preserve">захисту </w:t>
      </w:r>
      <w:r w:rsidR="00644B36" w:rsidRPr="00C0405D">
        <w:rPr>
          <w:sz w:val="21"/>
          <w:szCs w:val="21"/>
          <w:lang w:val="uk-UA"/>
        </w:rPr>
        <w:t>довкілля</w:t>
      </w:r>
      <w:r w:rsidR="00A275BA" w:rsidRPr="00C0405D">
        <w:rPr>
          <w:sz w:val="21"/>
          <w:szCs w:val="21"/>
          <w:lang w:val="uk-UA"/>
        </w:rPr>
        <w:t xml:space="preserve"> та поліпшенн</w:t>
      </w:r>
      <w:r w:rsidR="00046B6F" w:rsidRPr="00C0405D">
        <w:rPr>
          <w:sz w:val="21"/>
          <w:szCs w:val="21"/>
          <w:lang w:val="uk-UA"/>
        </w:rPr>
        <w:t>ю</w:t>
      </w:r>
      <w:r w:rsidR="00A275BA" w:rsidRPr="00C0405D">
        <w:rPr>
          <w:sz w:val="21"/>
          <w:szCs w:val="21"/>
          <w:lang w:val="uk-UA"/>
        </w:rPr>
        <w:t xml:space="preserve"> якості життя в тих </w:t>
      </w:r>
      <w:r w:rsidR="00891B4E" w:rsidRPr="00C0405D">
        <w:rPr>
          <w:sz w:val="21"/>
          <w:szCs w:val="21"/>
          <w:lang w:val="uk-UA"/>
        </w:rPr>
        <w:t>місцевостях</w:t>
      </w:r>
      <w:r w:rsidR="00A275BA" w:rsidRPr="00C0405D">
        <w:rPr>
          <w:sz w:val="21"/>
          <w:szCs w:val="21"/>
          <w:lang w:val="uk-UA"/>
        </w:rPr>
        <w:t xml:space="preserve">, </w:t>
      </w:r>
      <w:r w:rsidR="00644B36" w:rsidRPr="00C0405D">
        <w:rPr>
          <w:sz w:val="21"/>
          <w:szCs w:val="21"/>
          <w:lang w:val="uk-UA"/>
        </w:rPr>
        <w:t xml:space="preserve">які зазнають впливу </w:t>
      </w:r>
      <w:r w:rsidR="00A275BA" w:rsidRPr="00C0405D">
        <w:rPr>
          <w:sz w:val="21"/>
          <w:szCs w:val="21"/>
          <w:lang w:val="uk-UA"/>
        </w:rPr>
        <w:t>Програм</w:t>
      </w:r>
      <w:r w:rsidR="00644B36" w:rsidRPr="00C0405D">
        <w:rPr>
          <w:sz w:val="21"/>
          <w:szCs w:val="21"/>
          <w:lang w:val="uk-UA"/>
        </w:rPr>
        <w:t>и</w:t>
      </w:r>
      <w:r w:rsidR="00A275BA" w:rsidRPr="00C0405D">
        <w:rPr>
          <w:sz w:val="21"/>
          <w:szCs w:val="21"/>
          <w:lang w:val="uk-UA"/>
        </w:rPr>
        <w:t>.</w:t>
      </w:r>
    </w:p>
    <w:p w14:paraId="35780129" w14:textId="631099AA" w:rsidR="00052DAA" w:rsidRPr="00C0405D" w:rsidRDefault="00FD0305" w:rsidP="00052DAA">
      <w:pPr>
        <w:rPr>
          <w:sz w:val="21"/>
          <w:szCs w:val="21"/>
          <w:lang w:val="uk-UA"/>
        </w:rPr>
      </w:pPr>
      <w:r w:rsidRPr="00C0405D">
        <w:rPr>
          <w:sz w:val="21"/>
          <w:szCs w:val="21"/>
          <w:lang w:val="uk-UA"/>
        </w:rPr>
        <w:t xml:space="preserve">У </w:t>
      </w:r>
      <w:r w:rsidR="00052DAA" w:rsidRPr="00C0405D">
        <w:rPr>
          <w:sz w:val="21"/>
          <w:szCs w:val="21"/>
          <w:lang w:val="uk-UA"/>
        </w:rPr>
        <w:t>Політи</w:t>
      </w:r>
      <w:r w:rsidRPr="00C0405D">
        <w:rPr>
          <w:sz w:val="21"/>
          <w:szCs w:val="21"/>
          <w:lang w:val="uk-UA"/>
        </w:rPr>
        <w:t>ці</w:t>
      </w:r>
      <w:r w:rsidR="00052DAA" w:rsidRPr="00C0405D">
        <w:rPr>
          <w:sz w:val="21"/>
          <w:szCs w:val="21"/>
          <w:lang w:val="uk-UA"/>
        </w:rPr>
        <w:t xml:space="preserve"> </w:t>
      </w:r>
      <w:r w:rsidR="00AF4374" w:rsidRPr="00C0405D">
        <w:rPr>
          <w:sz w:val="21"/>
          <w:szCs w:val="21"/>
          <w:lang w:val="uk-UA"/>
        </w:rPr>
        <w:t>окреслю</w:t>
      </w:r>
      <w:r w:rsidRPr="00C0405D">
        <w:rPr>
          <w:sz w:val="21"/>
          <w:szCs w:val="21"/>
          <w:lang w:val="uk-UA"/>
        </w:rPr>
        <w:t>ються</w:t>
      </w:r>
      <w:r w:rsidR="00AF4374" w:rsidRPr="00C0405D">
        <w:rPr>
          <w:sz w:val="21"/>
          <w:szCs w:val="21"/>
          <w:lang w:val="uk-UA"/>
        </w:rPr>
        <w:t xml:space="preserve"> </w:t>
      </w:r>
      <w:r w:rsidR="00B30225" w:rsidRPr="00C0405D">
        <w:rPr>
          <w:sz w:val="21"/>
          <w:szCs w:val="21"/>
          <w:lang w:val="uk-UA"/>
        </w:rPr>
        <w:t>нижчезазначені</w:t>
      </w:r>
      <w:r w:rsidR="00052DAA" w:rsidRPr="00C0405D">
        <w:rPr>
          <w:sz w:val="21"/>
          <w:szCs w:val="21"/>
          <w:lang w:val="uk-UA"/>
        </w:rPr>
        <w:t xml:space="preserve"> елемент</w:t>
      </w:r>
      <w:r w:rsidR="005C54F7" w:rsidRPr="00C0405D">
        <w:rPr>
          <w:sz w:val="21"/>
          <w:szCs w:val="21"/>
          <w:lang w:val="uk-UA"/>
        </w:rPr>
        <w:t>и</w:t>
      </w:r>
      <w:r w:rsidR="00052DAA" w:rsidRPr="00C0405D">
        <w:rPr>
          <w:sz w:val="21"/>
          <w:szCs w:val="21"/>
          <w:lang w:val="uk-UA"/>
        </w:rPr>
        <w:t xml:space="preserve">, які </w:t>
      </w:r>
      <w:proofErr w:type="spellStart"/>
      <w:r w:rsidR="003A5647" w:rsidRPr="00C0405D">
        <w:rPr>
          <w:sz w:val="21"/>
          <w:szCs w:val="21"/>
          <w:lang w:val="uk-UA"/>
        </w:rPr>
        <w:t>Мінінфра</w:t>
      </w:r>
      <w:proofErr w:type="spellEnd"/>
      <w:r w:rsidR="00052DAA" w:rsidRPr="00C0405D">
        <w:rPr>
          <w:sz w:val="21"/>
          <w:szCs w:val="21"/>
          <w:lang w:val="uk-UA"/>
        </w:rPr>
        <w:t xml:space="preserve"> визнає </w:t>
      </w:r>
      <w:r w:rsidR="00AF4374" w:rsidRPr="00C0405D">
        <w:rPr>
          <w:sz w:val="21"/>
          <w:szCs w:val="21"/>
          <w:lang w:val="uk-UA"/>
        </w:rPr>
        <w:t xml:space="preserve">засадничими для </w:t>
      </w:r>
      <w:r w:rsidR="00052DAA" w:rsidRPr="00C0405D">
        <w:rPr>
          <w:sz w:val="21"/>
          <w:szCs w:val="21"/>
          <w:lang w:val="uk-UA"/>
        </w:rPr>
        <w:t>своєї</w:t>
      </w:r>
      <w:r w:rsidR="00B30225" w:rsidRPr="00C0405D">
        <w:rPr>
          <w:sz w:val="21"/>
          <w:szCs w:val="21"/>
          <w:lang w:val="uk-UA"/>
        </w:rPr>
        <w:t xml:space="preserve"> </w:t>
      </w:r>
      <w:r w:rsidR="00052DAA" w:rsidRPr="00C0405D">
        <w:rPr>
          <w:sz w:val="21"/>
          <w:szCs w:val="21"/>
          <w:lang w:val="uk-UA"/>
        </w:rPr>
        <w:t>діяльності</w:t>
      </w:r>
      <w:r w:rsidR="00B30225" w:rsidRPr="00C0405D">
        <w:rPr>
          <w:sz w:val="21"/>
          <w:szCs w:val="21"/>
          <w:lang w:val="uk-UA"/>
        </w:rPr>
        <w:t>.</w:t>
      </w:r>
    </w:p>
    <w:p w14:paraId="56666D20" w14:textId="051835B1" w:rsidR="00B10D53" w:rsidRPr="00C0405D" w:rsidRDefault="00B10D53" w:rsidP="00B10D53">
      <w:pPr>
        <w:pStyle w:val="Bullet1"/>
        <w:rPr>
          <w:lang w:val="uk-UA"/>
        </w:rPr>
      </w:pPr>
      <w:r w:rsidRPr="00C0405D">
        <w:rPr>
          <w:lang w:val="uk-UA"/>
        </w:rPr>
        <w:t>Забезпеч</w:t>
      </w:r>
      <w:r w:rsidR="00AF4374" w:rsidRPr="00C0405D">
        <w:rPr>
          <w:lang w:val="uk-UA"/>
        </w:rPr>
        <w:t xml:space="preserve">ення </w:t>
      </w:r>
      <w:r w:rsidRPr="00C0405D">
        <w:rPr>
          <w:lang w:val="uk-UA"/>
        </w:rPr>
        <w:t>відповідн</w:t>
      </w:r>
      <w:r w:rsidR="00AF4374" w:rsidRPr="00C0405D">
        <w:rPr>
          <w:lang w:val="uk-UA"/>
        </w:rPr>
        <w:t>ості</w:t>
      </w:r>
      <w:r w:rsidRPr="00C0405D">
        <w:rPr>
          <w:lang w:val="uk-UA"/>
        </w:rPr>
        <w:t xml:space="preserve"> всіх заходів, пов'язаних з Програмою, усім екологічним та соціальним умовам та вимогам, які </w:t>
      </w:r>
      <w:r w:rsidR="00AF4374" w:rsidRPr="00C0405D">
        <w:rPr>
          <w:lang w:val="uk-UA"/>
        </w:rPr>
        <w:t>передбачені</w:t>
      </w:r>
      <w:r w:rsidRPr="00C0405D">
        <w:rPr>
          <w:lang w:val="uk-UA"/>
        </w:rPr>
        <w:t xml:space="preserve"> в дозволах та ліцензіях, виданих компетентними органами </w:t>
      </w:r>
      <w:r w:rsidR="00AF4374" w:rsidRPr="00C0405D">
        <w:rPr>
          <w:lang w:val="uk-UA"/>
        </w:rPr>
        <w:t xml:space="preserve">для </w:t>
      </w:r>
      <w:r w:rsidRPr="00C0405D">
        <w:rPr>
          <w:lang w:val="uk-UA"/>
        </w:rPr>
        <w:t xml:space="preserve">затвердження та надання дозволів  щодо </w:t>
      </w:r>
      <w:proofErr w:type="spellStart"/>
      <w:r w:rsidRPr="00C0405D">
        <w:rPr>
          <w:lang w:val="uk-UA"/>
        </w:rPr>
        <w:t>субпроєктів</w:t>
      </w:r>
      <w:proofErr w:type="spellEnd"/>
      <w:r w:rsidRPr="00C0405D">
        <w:rPr>
          <w:lang w:val="uk-UA"/>
        </w:rPr>
        <w:t xml:space="preserve"> у рамках Програми;</w:t>
      </w:r>
    </w:p>
    <w:p w14:paraId="3EC7778D" w14:textId="07E34A00" w:rsidR="00B10D53" w:rsidRPr="00C0405D" w:rsidRDefault="00B10D53" w:rsidP="00D95A8C">
      <w:pPr>
        <w:pStyle w:val="Bullet1"/>
        <w:rPr>
          <w:sz w:val="21"/>
          <w:szCs w:val="21"/>
          <w:lang w:val="uk-UA"/>
        </w:rPr>
      </w:pPr>
      <w:r w:rsidRPr="00C0405D">
        <w:rPr>
          <w:sz w:val="21"/>
          <w:szCs w:val="21"/>
          <w:lang w:val="uk-UA"/>
        </w:rPr>
        <w:t>Підви</w:t>
      </w:r>
      <w:r w:rsidR="00AF4374" w:rsidRPr="00C0405D">
        <w:rPr>
          <w:sz w:val="21"/>
          <w:szCs w:val="21"/>
          <w:lang w:val="uk-UA"/>
        </w:rPr>
        <w:t xml:space="preserve">щення </w:t>
      </w:r>
      <w:r w:rsidRPr="00C0405D">
        <w:rPr>
          <w:sz w:val="21"/>
          <w:szCs w:val="21"/>
          <w:lang w:val="uk-UA"/>
        </w:rPr>
        <w:t>рів</w:t>
      </w:r>
      <w:r w:rsidR="00AF4374" w:rsidRPr="00C0405D">
        <w:rPr>
          <w:sz w:val="21"/>
          <w:szCs w:val="21"/>
          <w:lang w:val="uk-UA"/>
        </w:rPr>
        <w:t>ня</w:t>
      </w:r>
      <w:r w:rsidRPr="00C0405D">
        <w:rPr>
          <w:sz w:val="21"/>
          <w:szCs w:val="21"/>
          <w:lang w:val="uk-UA"/>
        </w:rPr>
        <w:t xml:space="preserve"> екологічної </w:t>
      </w:r>
      <w:r w:rsidR="005B1792" w:rsidRPr="00C0405D">
        <w:rPr>
          <w:sz w:val="21"/>
          <w:szCs w:val="21"/>
          <w:lang w:val="uk-UA"/>
        </w:rPr>
        <w:t xml:space="preserve">та соціальної </w:t>
      </w:r>
      <w:r w:rsidRPr="00C0405D">
        <w:rPr>
          <w:sz w:val="21"/>
          <w:szCs w:val="21"/>
          <w:lang w:val="uk-UA"/>
        </w:rPr>
        <w:t xml:space="preserve">обізнаності серед працівників та підрядників </w:t>
      </w:r>
      <w:r w:rsidR="00FD0305" w:rsidRPr="00C0405D">
        <w:rPr>
          <w:sz w:val="21"/>
          <w:szCs w:val="21"/>
          <w:lang w:val="uk-UA"/>
        </w:rPr>
        <w:t>через</w:t>
      </w:r>
      <w:r w:rsidRPr="00C0405D">
        <w:rPr>
          <w:sz w:val="21"/>
          <w:szCs w:val="21"/>
          <w:lang w:val="uk-UA"/>
        </w:rPr>
        <w:t xml:space="preserve"> визначення конкретних ролей та відповідальності щодо екологічного та соціального менеджменту та забезпечення належної навчальної підготовки.</w:t>
      </w:r>
    </w:p>
    <w:p w14:paraId="503C9E5A" w14:textId="1EFC9EB6" w:rsidR="005C54F7" w:rsidRPr="00C0405D" w:rsidRDefault="00FD0305" w:rsidP="00052DAA">
      <w:pPr>
        <w:pStyle w:val="Bullet1"/>
        <w:rPr>
          <w:sz w:val="21"/>
          <w:szCs w:val="21"/>
          <w:lang w:val="uk-UA"/>
        </w:rPr>
      </w:pPr>
      <w:r w:rsidRPr="00C0405D">
        <w:rPr>
          <w:sz w:val="21"/>
          <w:szCs w:val="21"/>
          <w:lang w:val="uk-UA"/>
        </w:rPr>
        <w:t>У</w:t>
      </w:r>
      <w:r w:rsidR="00C82B73" w:rsidRPr="00C0405D">
        <w:rPr>
          <w:sz w:val="21"/>
          <w:szCs w:val="21"/>
          <w:lang w:val="uk-UA"/>
        </w:rPr>
        <w:t>провадження</w:t>
      </w:r>
      <w:r w:rsidR="00052DAA" w:rsidRPr="00C0405D">
        <w:rPr>
          <w:sz w:val="21"/>
          <w:szCs w:val="21"/>
          <w:lang w:val="uk-UA"/>
        </w:rPr>
        <w:t xml:space="preserve"> адаптивного підходу</w:t>
      </w:r>
      <w:r w:rsidR="005B1792" w:rsidRPr="00C0405D">
        <w:rPr>
          <w:sz w:val="21"/>
          <w:szCs w:val="21"/>
          <w:lang w:val="uk-UA"/>
        </w:rPr>
        <w:t xml:space="preserve">, спрямованого на </w:t>
      </w:r>
      <w:r w:rsidR="00052DAA" w:rsidRPr="00C0405D">
        <w:rPr>
          <w:sz w:val="21"/>
          <w:szCs w:val="21"/>
          <w:lang w:val="uk-UA"/>
        </w:rPr>
        <w:t>безперервного</w:t>
      </w:r>
      <w:r w:rsidR="00B10D53" w:rsidRPr="00C0405D">
        <w:rPr>
          <w:sz w:val="21"/>
          <w:szCs w:val="21"/>
          <w:lang w:val="uk-UA"/>
        </w:rPr>
        <w:t xml:space="preserve"> </w:t>
      </w:r>
      <w:r w:rsidR="00052DAA" w:rsidRPr="00C0405D">
        <w:rPr>
          <w:sz w:val="21"/>
          <w:szCs w:val="21"/>
          <w:lang w:val="uk-UA"/>
        </w:rPr>
        <w:t>вдосконалення</w:t>
      </w:r>
      <w:r w:rsidR="00B10D53" w:rsidRPr="00C0405D">
        <w:rPr>
          <w:sz w:val="21"/>
          <w:szCs w:val="21"/>
          <w:lang w:val="uk-UA"/>
        </w:rPr>
        <w:t>.</w:t>
      </w:r>
    </w:p>
    <w:p w14:paraId="7DF4020A" w14:textId="744405E4" w:rsidR="005C54F7" w:rsidRPr="00C0405D" w:rsidRDefault="00052DAA" w:rsidP="00052DAA">
      <w:pPr>
        <w:pStyle w:val="Bullet1"/>
        <w:rPr>
          <w:sz w:val="21"/>
          <w:szCs w:val="21"/>
          <w:lang w:val="uk-UA"/>
        </w:rPr>
      </w:pPr>
      <w:r w:rsidRPr="00C0405D">
        <w:rPr>
          <w:sz w:val="21"/>
          <w:szCs w:val="21"/>
          <w:lang w:val="uk-UA"/>
        </w:rPr>
        <w:t>Налагод</w:t>
      </w:r>
      <w:r w:rsidR="00B10D53" w:rsidRPr="00C0405D">
        <w:rPr>
          <w:sz w:val="21"/>
          <w:szCs w:val="21"/>
          <w:lang w:val="uk-UA"/>
        </w:rPr>
        <w:t xml:space="preserve">ження </w:t>
      </w:r>
      <w:r w:rsidR="00612B7F" w:rsidRPr="00C0405D">
        <w:rPr>
          <w:sz w:val="21"/>
          <w:szCs w:val="21"/>
          <w:lang w:val="uk-UA"/>
        </w:rPr>
        <w:t>конструктивної</w:t>
      </w:r>
      <w:r w:rsidRPr="00C0405D">
        <w:rPr>
          <w:sz w:val="21"/>
          <w:szCs w:val="21"/>
          <w:lang w:val="uk-UA"/>
        </w:rPr>
        <w:t xml:space="preserve"> співпрац</w:t>
      </w:r>
      <w:r w:rsidR="00B10D53" w:rsidRPr="00C0405D">
        <w:rPr>
          <w:sz w:val="21"/>
          <w:szCs w:val="21"/>
          <w:lang w:val="uk-UA"/>
        </w:rPr>
        <w:t>і</w:t>
      </w:r>
      <w:r w:rsidRPr="00C0405D">
        <w:rPr>
          <w:sz w:val="21"/>
          <w:szCs w:val="21"/>
          <w:lang w:val="uk-UA"/>
        </w:rPr>
        <w:t xml:space="preserve"> з місцевими громадами та іншими</w:t>
      </w:r>
      <w:r w:rsidR="00B10D53" w:rsidRPr="00C0405D">
        <w:rPr>
          <w:sz w:val="21"/>
          <w:szCs w:val="21"/>
          <w:lang w:val="uk-UA"/>
        </w:rPr>
        <w:t xml:space="preserve"> </w:t>
      </w:r>
      <w:r w:rsidRPr="00C0405D">
        <w:rPr>
          <w:sz w:val="21"/>
          <w:szCs w:val="21"/>
          <w:lang w:val="uk-UA"/>
        </w:rPr>
        <w:t>зацікавленими сторонами</w:t>
      </w:r>
      <w:r w:rsidR="00B10D53" w:rsidRPr="00C0405D">
        <w:rPr>
          <w:sz w:val="21"/>
          <w:szCs w:val="21"/>
          <w:lang w:val="uk-UA"/>
        </w:rPr>
        <w:t xml:space="preserve"> з метою </w:t>
      </w:r>
      <w:r w:rsidRPr="00C0405D">
        <w:rPr>
          <w:sz w:val="21"/>
          <w:szCs w:val="21"/>
          <w:lang w:val="uk-UA"/>
        </w:rPr>
        <w:t>максиміз</w:t>
      </w:r>
      <w:r w:rsidR="00B10D53" w:rsidRPr="00C0405D">
        <w:rPr>
          <w:sz w:val="21"/>
          <w:szCs w:val="21"/>
          <w:lang w:val="uk-UA"/>
        </w:rPr>
        <w:t>ації</w:t>
      </w:r>
      <w:r w:rsidRPr="00C0405D">
        <w:rPr>
          <w:sz w:val="21"/>
          <w:szCs w:val="21"/>
          <w:lang w:val="uk-UA"/>
        </w:rPr>
        <w:t xml:space="preserve"> позитивн</w:t>
      </w:r>
      <w:r w:rsidR="00B10D53" w:rsidRPr="00C0405D">
        <w:rPr>
          <w:sz w:val="21"/>
          <w:szCs w:val="21"/>
          <w:lang w:val="uk-UA"/>
        </w:rPr>
        <w:t>их</w:t>
      </w:r>
      <w:r w:rsidRPr="00C0405D">
        <w:rPr>
          <w:sz w:val="21"/>
          <w:szCs w:val="21"/>
          <w:lang w:val="uk-UA"/>
        </w:rPr>
        <w:t xml:space="preserve"> екологічн</w:t>
      </w:r>
      <w:r w:rsidR="00B10D53" w:rsidRPr="00C0405D">
        <w:rPr>
          <w:sz w:val="21"/>
          <w:szCs w:val="21"/>
          <w:lang w:val="uk-UA"/>
        </w:rPr>
        <w:t>их</w:t>
      </w:r>
      <w:r w:rsidRPr="00C0405D">
        <w:rPr>
          <w:sz w:val="21"/>
          <w:szCs w:val="21"/>
          <w:lang w:val="uk-UA"/>
        </w:rPr>
        <w:t xml:space="preserve"> та</w:t>
      </w:r>
      <w:r w:rsidR="00B10D53" w:rsidRPr="00C0405D">
        <w:rPr>
          <w:sz w:val="21"/>
          <w:szCs w:val="21"/>
          <w:lang w:val="uk-UA"/>
        </w:rPr>
        <w:t xml:space="preserve"> </w:t>
      </w:r>
      <w:r w:rsidRPr="00C0405D">
        <w:rPr>
          <w:sz w:val="21"/>
          <w:szCs w:val="21"/>
          <w:lang w:val="uk-UA"/>
        </w:rPr>
        <w:t>соціальн</w:t>
      </w:r>
      <w:r w:rsidR="00B10D53" w:rsidRPr="00C0405D">
        <w:rPr>
          <w:sz w:val="21"/>
          <w:szCs w:val="21"/>
          <w:lang w:val="uk-UA"/>
        </w:rPr>
        <w:t>их</w:t>
      </w:r>
      <w:r w:rsidRPr="00C0405D">
        <w:rPr>
          <w:sz w:val="21"/>
          <w:szCs w:val="21"/>
          <w:lang w:val="uk-UA"/>
        </w:rPr>
        <w:t xml:space="preserve"> </w:t>
      </w:r>
      <w:r w:rsidR="0067055A" w:rsidRPr="00C0405D">
        <w:rPr>
          <w:sz w:val="21"/>
          <w:szCs w:val="21"/>
          <w:lang w:val="uk-UA"/>
        </w:rPr>
        <w:t xml:space="preserve">впливів </w:t>
      </w:r>
      <w:r w:rsidRPr="00C0405D">
        <w:rPr>
          <w:sz w:val="21"/>
          <w:szCs w:val="21"/>
          <w:lang w:val="uk-UA"/>
        </w:rPr>
        <w:t>Програми</w:t>
      </w:r>
      <w:r w:rsidR="005C54F7" w:rsidRPr="00C0405D">
        <w:rPr>
          <w:sz w:val="21"/>
          <w:szCs w:val="21"/>
          <w:lang w:val="uk-UA"/>
        </w:rPr>
        <w:t>.</w:t>
      </w:r>
    </w:p>
    <w:p w14:paraId="21EF6678" w14:textId="0135CD34" w:rsidR="005C54F7" w:rsidRPr="00C0405D" w:rsidRDefault="00052DAA" w:rsidP="00052DAA">
      <w:pPr>
        <w:pStyle w:val="Bullet1"/>
        <w:rPr>
          <w:sz w:val="21"/>
          <w:szCs w:val="21"/>
          <w:lang w:val="uk-UA"/>
        </w:rPr>
      </w:pPr>
      <w:r w:rsidRPr="00C0405D">
        <w:rPr>
          <w:sz w:val="21"/>
          <w:szCs w:val="21"/>
          <w:lang w:val="uk-UA"/>
        </w:rPr>
        <w:t xml:space="preserve">Обмін інформацією та </w:t>
      </w:r>
      <w:r w:rsidR="00612B7F" w:rsidRPr="00C0405D">
        <w:rPr>
          <w:sz w:val="21"/>
          <w:szCs w:val="21"/>
          <w:lang w:val="uk-UA"/>
        </w:rPr>
        <w:t>взаємодія із</w:t>
      </w:r>
      <w:r w:rsidRPr="00C0405D">
        <w:rPr>
          <w:sz w:val="21"/>
          <w:szCs w:val="21"/>
          <w:lang w:val="uk-UA"/>
        </w:rPr>
        <w:t xml:space="preserve"> зацікавлени</w:t>
      </w:r>
      <w:r w:rsidR="00612B7F" w:rsidRPr="00C0405D">
        <w:rPr>
          <w:sz w:val="21"/>
          <w:szCs w:val="21"/>
          <w:lang w:val="uk-UA"/>
        </w:rPr>
        <w:t>ми</w:t>
      </w:r>
      <w:r w:rsidRPr="00C0405D">
        <w:rPr>
          <w:sz w:val="21"/>
          <w:szCs w:val="21"/>
          <w:lang w:val="uk-UA"/>
        </w:rPr>
        <w:t xml:space="preserve"> стор</w:t>
      </w:r>
      <w:r w:rsidR="00612B7F" w:rsidRPr="00C0405D">
        <w:rPr>
          <w:sz w:val="21"/>
          <w:szCs w:val="21"/>
          <w:lang w:val="uk-UA"/>
        </w:rPr>
        <w:t xml:space="preserve">онами </w:t>
      </w:r>
      <w:r w:rsidRPr="00C0405D">
        <w:rPr>
          <w:sz w:val="21"/>
          <w:szCs w:val="21"/>
          <w:lang w:val="uk-UA"/>
        </w:rPr>
        <w:t>на всіх етапах</w:t>
      </w:r>
      <w:r w:rsidR="00B10D53" w:rsidRPr="00C0405D">
        <w:rPr>
          <w:sz w:val="21"/>
          <w:szCs w:val="21"/>
          <w:lang w:val="uk-UA"/>
        </w:rPr>
        <w:t xml:space="preserve"> </w:t>
      </w:r>
      <w:r w:rsidR="005C54F7" w:rsidRPr="00C0405D">
        <w:rPr>
          <w:sz w:val="21"/>
          <w:szCs w:val="21"/>
          <w:lang w:val="uk-UA"/>
        </w:rPr>
        <w:t xml:space="preserve">реалізації </w:t>
      </w:r>
      <w:proofErr w:type="spellStart"/>
      <w:r w:rsidRPr="00C0405D">
        <w:rPr>
          <w:sz w:val="21"/>
          <w:szCs w:val="21"/>
          <w:lang w:val="uk-UA"/>
        </w:rPr>
        <w:t>субпро</w:t>
      </w:r>
      <w:r w:rsidR="005C54F7" w:rsidRPr="00C0405D">
        <w:rPr>
          <w:sz w:val="21"/>
          <w:szCs w:val="21"/>
          <w:lang w:val="uk-UA"/>
        </w:rPr>
        <w:t>є</w:t>
      </w:r>
      <w:r w:rsidRPr="00C0405D">
        <w:rPr>
          <w:sz w:val="21"/>
          <w:szCs w:val="21"/>
          <w:lang w:val="uk-UA"/>
        </w:rPr>
        <w:t>ктів</w:t>
      </w:r>
      <w:proofErr w:type="spellEnd"/>
      <w:r w:rsidR="005C54F7" w:rsidRPr="00C0405D">
        <w:rPr>
          <w:sz w:val="21"/>
          <w:szCs w:val="21"/>
          <w:lang w:val="uk-UA"/>
        </w:rPr>
        <w:t>.</w:t>
      </w:r>
    </w:p>
    <w:p w14:paraId="698B9FAF" w14:textId="15B6FFA1" w:rsidR="00052DAA" w:rsidRPr="00C0405D" w:rsidRDefault="00612B7F" w:rsidP="00052DAA">
      <w:pPr>
        <w:pStyle w:val="Bullet1"/>
        <w:rPr>
          <w:sz w:val="21"/>
          <w:szCs w:val="21"/>
          <w:lang w:val="uk-UA"/>
        </w:rPr>
      </w:pPr>
      <w:r w:rsidRPr="00C0405D">
        <w:rPr>
          <w:sz w:val="21"/>
          <w:szCs w:val="21"/>
          <w:lang w:val="uk-UA"/>
        </w:rPr>
        <w:t>Реагування на за</w:t>
      </w:r>
      <w:r w:rsidR="00052DAA" w:rsidRPr="00C0405D">
        <w:rPr>
          <w:sz w:val="21"/>
          <w:szCs w:val="21"/>
          <w:lang w:val="uk-UA"/>
        </w:rPr>
        <w:t>питання та виклики</w:t>
      </w:r>
      <w:r w:rsidRPr="00C0405D">
        <w:rPr>
          <w:sz w:val="21"/>
          <w:szCs w:val="21"/>
          <w:lang w:val="uk-UA"/>
        </w:rPr>
        <w:t xml:space="preserve"> від </w:t>
      </w:r>
      <w:r w:rsidR="00052DAA" w:rsidRPr="00C0405D">
        <w:rPr>
          <w:sz w:val="21"/>
          <w:szCs w:val="21"/>
          <w:lang w:val="uk-UA"/>
        </w:rPr>
        <w:t>зацікавлен</w:t>
      </w:r>
      <w:r w:rsidRPr="00C0405D">
        <w:rPr>
          <w:sz w:val="21"/>
          <w:szCs w:val="21"/>
          <w:lang w:val="uk-UA"/>
        </w:rPr>
        <w:t>их</w:t>
      </w:r>
      <w:r w:rsidR="005C54F7" w:rsidRPr="00C0405D">
        <w:rPr>
          <w:sz w:val="21"/>
          <w:szCs w:val="21"/>
          <w:lang w:val="uk-UA"/>
        </w:rPr>
        <w:t xml:space="preserve"> </w:t>
      </w:r>
      <w:r w:rsidR="00052DAA" w:rsidRPr="00C0405D">
        <w:rPr>
          <w:sz w:val="21"/>
          <w:szCs w:val="21"/>
          <w:lang w:val="uk-UA"/>
        </w:rPr>
        <w:t>стор</w:t>
      </w:r>
      <w:r w:rsidRPr="00C0405D">
        <w:rPr>
          <w:sz w:val="21"/>
          <w:szCs w:val="21"/>
          <w:lang w:val="uk-UA"/>
        </w:rPr>
        <w:t>і</w:t>
      </w:r>
      <w:r w:rsidR="00052DAA" w:rsidRPr="00C0405D">
        <w:rPr>
          <w:sz w:val="21"/>
          <w:szCs w:val="21"/>
          <w:lang w:val="uk-UA"/>
        </w:rPr>
        <w:t xml:space="preserve">н </w:t>
      </w:r>
      <w:r w:rsidR="005C54F7" w:rsidRPr="00C0405D">
        <w:rPr>
          <w:sz w:val="21"/>
          <w:szCs w:val="21"/>
          <w:lang w:val="uk-UA"/>
        </w:rPr>
        <w:t xml:space="preserve">та </w:t>
      </w:r>
      <w:r w:rsidR="00052DAA" w:rsidRPr="00C0405D">
        <w:rPr>
          <w:sz w:val="21"/>
          <w:szCs w:val="21"/>
          <w:lang w:val="uk-UA"/>
        </w:rPr>
        <w:t>готов</w:t>
      </w:r>
      <w:r w:rsidR="005C54F7" w:rsidRPr="00C0405D">
        <w:rPr>
          <w:sz w:val="21"/>
          <w:szCs w:val="21"/>
          <w:lang w:val="uk-UA"/>
        </w:rPr>
        <w:t xml:space="preserve">ність розв’язувати </w:t>
      </w:r>
      <w:r w:rsidR="00052DAA" w:rsidRPr="00C0405D">
        <w:rPr>
          <w:sz w:val="21"/>
          <w:szCs w:val="21"/>
          <w:lang w:val="uk-UA"/>
        </w:rPr>
        <w:t xml:space="preserve">будь-які питання, </w:t>
      </w:r>
      <w:r w:rsidRPr="00C0405D">
        <w:rPr>
          <w:sz w:val="21"/>
          <w:szCs w:val="21"/>
          <w:lang w:val="uk-UA"/>
        </w:rPr>
        <w:t xml:space="preserve">що піднімаються </w:t>
      </w:r>
      <w:r w:rsidR="00052DAA" w:rsidRPr="00C0405D">
        <w:rPr>
          <w:sz w:val="21"/>
          <w:szCs w:val="21"/>
          <w:lang w:val="uk-UA"/>
        </w:rPr>
        <w:t>місцеви</w:t>
      </w:r>
      <w:r w:rsidRPr="00C0405D">
        <w:rPr>
          <w:sz w:val="21"/>
          <w:szCs w:val="21"/>
          <w:lang w:val="uk-UA"/>
        </w:rPr>
        <w:t>ми</w:t>
      </w:r>
      <w:r w:rsidR="00052DAA" w:rsidRPr="00C0405D">
        <w:rPr>
          <w:sz w:val="21"/>
          <w:szCs w:val="21"/>
          <w:lang w:val="uk-UA"/>
        </w:rPr>
        <w:t xml:space="preserve"> громад</w:t>
      </w:r>
      <w:r w:rsidRPr="00C0405D">
        <w:rPr>
          <w:sz w:val="21"/>
          <w:szCs w:val="21"/>
          <w:lang w:val="uk-UA"/>
        </w:rPr>
        <w:t>ами</w:t>
      </w:r>
      <w:r w:rsidR="00052DAA" w:rsidRPr="00C0405D">
        <w:rPr>
          <w:sz w:val="21"/>
          <w:szCs w:val="21"/>
          <w:lang w:val="uk-UA"/>
        </w:rPr>
        <w:t xml:space="preserve"> та інши</w:t>
      </w:r>
      <w:r w:rsidRPr="00C0405D">
        <w:rPr>
          <w:sz w:val="21"/>
          <w:szCs w:val="21"/>
          <w:lang w:val="uk-UA"/>
        </w:rPr>
        <w:t>ми</w:t>
      </w:r>
      <w:r w:rsidR="00052DAA" w:rsidRPr="00C0405D">
        <w:rPr>
          <w:sz w:val="21"/>
          <w:szCs w:val="21"/>
          <w:lang w:val="uk-UA"/>
        </w:rPr>
        <w:t xml:space="preserve"> </w:t>
      </w:r>
      <w:r w:rsidR="005C54F7" w:rsidRPr="00C0405D">
        <w:rPr>
          <w:sz w:val="21"/>
          <w:szCs w:val="21"/>
          <w:lang w:val="uk-UA"/>
        </w:rPr>
        <w:t>зацікавлени</w:t>
      </w:r>
      <w:r w:rsidRPr="00C0405D">
        <w:rPr>
          <w:sz w:val="21"/>
          <w:szCs w:val="21"/>
          <w:lang w:val="uk-UA"/>
        </w:rPr>
        <w:t>ми</w:t>
      </w:r>
      <w:r w:rsidR="005C54F7" w:rsidRPr="00C0405D">
        <w:rPr>
          <w:sz w:val="21"/>
          <w:szCs w:val="21"/>
          <w:lang w:val="uk-UA"/>
        </w:rPr>
        <w:t xml:space="preserve"> стор</w:t>
      </w:r>
      <w:r w:rsidRPr="00C0405D">
        <w:rPr>
          <w:sz w:val="21"/>
          <w:szCs w:val="21"/>
          <w:lang w:val="uk-UA"/>
        </w:rPr>
        <w:t>онами</w:t>
      </w:r>
      <w:r w:rsidR="005C54F7" w:rsidRPr="00C0405D">
        <w:rPr>
          <w:sz w:val="21"/>
          <w:szCs w:val="21"/>
          <w:lang w:val="uk-UA"/>
        </w:rPr>
        <w:t xml:space="preserve"> </w:t>
      </w:r>
      <w:r w:rsidRPr="00C0405D">
        <w:rPr>
          <w:sz w:val="21"/>
          <w:szCs w:val="21"/>
          <w:lang w:val="uk-UA"/>
        </w:rPr>
        <w:t xml:space="preserve">внаслідок </w:t>
      </w:r>
      <w:r w:rsidR="00052DAA" w:rsidRPr="00C0405D">
        <w:rPr>
          <w:sz w:val="21"/>
          <w:szCs w:val="21"/>
          <w:lang w:val="uk-UA"/>
        </w:rPr>
        <w:t>реалізаці</w:t>
      </w:r>
      <w:r w:rsidRPr="00C0405D">
        <w:rPr>
          <w:sz w:val="21"/>
          <w:szCs w:val="21"/>
          <w:lang w:val="uk-UA"/>
        </w:rPr>
        <w:t>ї</w:t>
      </w:r>
      <w:r w:rsidR="00052DAA" w:rsidRPr="00C0405D">
        <w:rPr>
          <w:sz w:val="21"/>
          <w:szCs w:val="21"/>
          <w:lang w:val="uk-UA"/>
        </w:rPr>
        <w:t xml:space="preserve"> Програми.</w:t>
      </w:r>
      <w:r w:rsidR="00052DAA" w:rsidRPr="00C0405D">
        <w:rPr>
          <w:sz w:val="21"/>
          <w:szCs w:val="21"/>
          <w:lang w:val="uk-UA"/>
        </w:rPr>
        <w:cr/>
      </w:r>
    </w:p>
    <w:p w14:paraId="1E140329" w14:textId="7D2433F1" w:rsidR="004E76BA" w:rsidRPr="00C0405D" w:rsidRDefault="007B5263" w:rsidP="00E42063">
      <w:pPr>
        <w:pStyle w:val="Heading2"/>
        <w:rPr>
          <w:lang w:val="uk-UA"/>
        </w:rPr>
      </w:pPr>
      <w:bookmarkStart w:id="16" w:name="_Toc170747960"/>
      <w:r w:rsidRPr="00C0405D">
        <w:rPr>
          <w:lang w:val="uk-UA"/>
        </w:rPr>
        <w:t>Застосовні закони та нормативні акти</w:t>
      </w:r>
      <w:bookmarkEnd w:id="16"/>
    </w:p>
    <w:p w14:paraId="3D1B4EB9" w14:textId="5449A542" w:rsidR="007B5263" w:rsidRPr="00C0405D" w:rsidRDefault="007B5263" w:rsidP="00C321BA">
      <w:pPr>
        <w:rPr>
          <w:sz w:val="21"/>
          <w:szCs w:val="21"/>
          <w:lang w:val="uk-UA"/>
        </w:rPr>
      </w:pPr>
      <w:r w:rsidRPr="00C0405D">
        <w:rPr>
          <w:sz w:val="21"/>
          <w:szCs w:val="21"/>
          <w:lang w:val="uk-UA"/>
        </w:rPr>
        <w:t>Огляд законодавчої бази України у сфері охорони навколишнього середовища та охорони праці передбачає такі основні закони:</w:t>
      </w:r>
    </w:p>
    <w:p w14:paraId="05803E18" w14:textId="7D1A86D1" w:rsidR="00B741EF" w:rsidRPr="00C0405D" w:rsidRDefault="00B741EF" w:rsidP="00B741EF">
      <w:pPr>
        <w:pStyle w:val="Bullet1"/>
        <w:rPr>
          <w:sz w:val="21"/>
          <w:szCs w:val="21"/>
          <w:lang w:val="uk-UA"/>
        </w:rPr>
      </w:pPr>
      <w:r w:rsidRPr="00C0405D">
        <w:rPr>
          <w:sz w:val="21"/>
          <w:szCs w:val="21"/>
          <w:lang w:val="uk-UA"/>
        </w:rPr>
        <w:t>Закон України «Про Основні засади (стратегію) державної екологічної політики України на період до 2030 року»</w:t>
      </w:r>
      <w:r w:rsidRPr="00C0405D">
        <w:rPr>
          <w:rStyle w:val="FootnoteReference"/>
          <w:lang w:val="uk-UA"/>
        </w:rPr>
        <w:footnoteReference w:id="5"/>
      </w:r>
      <w:r w:rsidRPr="00C0405D">
        <w:rPr>
          <w:sz w:val="21"/>
          <w:szCs w:val="21"/>
          <w:lang w:val="uk-UA"/>
        </w:rPr>
        <w:t xml:space="preserve"> № 2697-VIII, ухвалений 28 лютого 2019 року;</w:t>
      </w:r>
    </w:p>
    <w:p w14:paraId="23DACB27" w14:textId="0611C60D" w:rsidR="00B741EF" w:rsidRPr="00C0405D" w:rsidRDefault="00B741EF" w:rsidP="00B741EF">
      <w:pPr>
        <w:pStyle w:val="Bullet1"/>
        <w:rPr>
          <w:sz w:val="21"/>
          <w:szCs w:val="21"/>
          <w:lang w:val="uk-UA"/>
        </w:rPr>
      </w:pPr>
      <w:r w:rsidRPr="00C0405D">
        <w:rPr>
          <w:sz w:val="21"/>
          <w:szCs w:val="21"/>
          <w:lang w:val="uk-UA"/>
        </w:rPr>
        <w:t>Закон України «Про охорону навколишнього природного середовища»</w:t>
      </w:r>
      <w:r w:rsidRPr="00C0405D">
        <w:rPr>
          <w:rStyle w:val="FootnoteReference"/>
          <w:sz w:val="21"/>
          <w:szCs w:val="21"/>
          <w:lang w:val="uk-UA"/>
        </w:rPr>
        <w:footnoteReference w:id="6"/>
      </w:r>
      <w:r w:rsidRPr="00C0405D">
        <w:rPr>
          <w:sz w:val="21"/>
          <w:szCs w:val="21"/>
          <w:lang w:val="uk-UA"/>
        </w:rPr>
        <w:t xml:space="preserve"> № 1264-XII, ухвалений 25 червня 1991 </w:t>
      </w:r>
      <w:r w:rsidR="00B50ABE" w:rsidRPr="00C0405D">
        <w:rPr>
          <w:sz w:val="21"/>
          <w:szCs w:val="21"/>
          <w:lang w:val="uk-UA"/>
        </w:rPr>
        <w:t>року;</w:t>
      </w:r>
    </w:p>
    <w:p w14:paraId="1BB065FF" w14:textId="6E2FFA4B" w:rsidR="00B741EF" w:rsidRPr="00C0405D" w:rsidRDefault="00B741EF" w:rsidP="00B741EF">
      <w:pPr>
        <w:pStyle w:val="Bullet1"/>
        <w:rPr>
          <w:sz w:val="21"/>
          <w:szCs w:val="21"/>
          <w:lang w:val="uk-UA"/>
        </w:rPr>
      </w:pPr>
      <w:r w:rsidRPr="00C0405D">
        <w:rPr>
          <w:sz w:val="21"/>
          <w:szCs w:val="21"/>
          <w:lang w:val="uk-UA"/>
        </w:rPr>
        <w:t>Закон України «Про охорону праці»</w:t>
      </w:r>
      <w:r w:rsidRPr="00C0405D">
        <w:rPr>
          <w:rStyle w:val="FootnoteReference"/>
          <w:sz w:val="21"/>
          <w:szCs w:val="21"/>
          <w:lang w:val="uk-UA"/>
        </w:rPr>
        <w:footnoteReference w:id="7"/>
      </w:r>
      <w:r w:rsidRPr="00C0405D">
        <w:rPr>
          <w:sz w:val="21"/>
          <w:szCs w:val="21"/>
          <w:lang w:val="uk-UA"/>
        </w:rPr>
        <w:t xml:space="preserve"> № 2694-XII</w:t>
      </w:r>
      <w:r w:rsidR="00B50ABE" w:rsidRPr="00C0405D">
        <w:rPr>
          <w:sz w:val="21"/>
          <w:szCs w:val="21"/>
          <w:lang w:val="uk-UA"/>
        </w:rPr>
        <w:t>, ухвалений</w:t>
      </w:r>
      <w:r w:rsidRPr="00C0405D">
        <w:rPr>
          <w:sz w:val="21"/>
          <w:szCs w:val="21"/>
          <w:lang w:val="uk-UA"/>
        </w:rPr>
        <w:t xml:space="preserve"> 14 жовтня 1992 </w:t>
      </w:r>
      <w:r w:rsidR="00B50ABE" w:rsidRPr="00C0405D">
        <w:rPr>
          <w:sz w:val="21"/>
          <w:szCs w:val="21"/>
          <w:lang w:val="uk-UA"/>
        </w:rPr>
        <w:t>року;</w:t>
      </w:r>
    </w:p>
    <w:p w14:paraId="59459E68" w14:textId="0A6AA414" w:rsidR="00B741EF" w:rsidRPr="00C0405D" w:rsidRDefault="00B741EF" w:rsidP="00B741EF">
      <w:pPr>
        <w:pStyle w:val="Bullet1"/>
        <w:rPr>
          <w:sz w:val="21"/>
          <w:szCs w:val="21"/>
          <w:lang w:val="uk-UA"/>
        </w:rPr>
      </w:pPr>
      <w:r w:rsidRPr="00C0405D">
        <w:rPr>
          <w:sz w:val="21"/>
          <w:szCs w:val="21"/>
          <w:lang w:val="uk-UA"/>
        </w:rPr>
        <w:t>Закон України «Про забезпечення санітарного та епідеміологічного благополуччя населення»</w:t>
      </w:r>
      <w:r w:rsidRPr="00C0405D">
        <w:rPr>
          <w:rStyle w:val="FootnoteReference"/>
          <w:sz w:val="21"/>
          <w:szCs w:val="21"/>
          <w:lang w:val="uk-UA"/>
        </w:rPr>
        <w:footnoteReference w:id="8"/>
      </w:r>
      <w:r w:rsidRPr="00C0405D">
        <w:rPr>
          <w:sz w:val="21"/>
          <w:szCs w:val="21"/>
          <w:lang w:val="uk-UA"/>
        </w:rPr>
        <w:t xml:space="preserve"> № 4004-XII</w:t>
      </w:r>
      <w:r w:rsidR="00B50ABE" w:rsidRPr="00C0405D">
        <w:rPr>
          <w:sz w:val="21"/>
          <w:szCs w:val="21"/>
          <w:lang w:val="uk-UA"/>
        </w:rPr>
        <w:t>, ухвалений</w:t>
      </w:r>
      <w:r w:rsidRPr="00C0405D">
        <w:rPr>
          <w:sz w:val="21"/>
          <w:szCs w:val="21"/>
          <w:lang w:val="uk-UA"/>
        </w:rPr>
        <w:t xml:space="preserve"> 24 лютого 1994 </w:t>
      </w:r>
      <w:r w:rsidR="00B50ABE" w:rsidRPr="00C0405D">
        <w:rPr>
          <w:sz w:val="21"/>
          <w:szCs w:val="21"/>
          <w:lang w:val="uk-UA"/>
        </w:rPr>
        <w:t>року;</w:t>
      </w:r>
    </w:p>
    <w:p w14:paraId="5EDAF384" w14:textId="4EC6741D" w:rsidR="00B741EF" w:rsidRPr="00C0405D" w:rsidRDefault="00B741EF" w:rsidP="00B741EF">
      <w:pPr>
        <w:pStyle w:val="Bullet1"/>
        <w:rPr>
          <w:sz w:val="21"/>
          <w:szCs w:val="21"/>
          <w:lang w:val="uk-UA"/>
        </w:rPr>
      </w:pPr>
      <w:r w:rsidRPr="00C0405D">
        <w:rPr>
          <w:sz w:val="21"/>
          <w:szCs w:val="21"/>
          <w:lang w:val="uk-UA"/>
        </w:rPr>
        <w:t>Закон України «Про відходи»</w:t>
      </w:r>
      <w:r w:rsidR="00B50ABE" w:rsidRPr="00C0405D">
        <w:rPr>
          <w:rStyle w:val="FootnoteReference"/>
          <w:sz w:val="21"/>
          <w:szCs w:val="21"/>
          <w:lang w:val="uk-UA"/>
        </w:rPr>
        <w:footnoteReference w:id="9"/>
      </w:r>
      <w:r w:rsidRPr="00C0405D">
        <w:rPr>
          <w:sz w:val="21"/>
          <w:szCs w:val="21"/>
          <w:lang w:val="uk-UA"/>
        </w:rPr>
        <w:t xml:space="preserve"> № 187/98-ВР, ухвалений 5 березня 1998 </w:t>
      </w:r>
      <w:r w:rsidR="00B50ABE" w:rsidRPr="00C0405D">
        <w:rPr>
          <w:sz w:val="21"/>
          <w:szCs w:val="21"/>
          <w:lang w:val="uk-UA"/>
        </w:rPr>
        <w:t>року;</w:t>
      </w:r>
    </w:p>
    <w:p w14:paraId="10BCF2D6" w14:textId="6C7B5FAE" w:rsidR="00B741EF" w:rsidRPr="00C0405D" w:rsidRDefault="00B741EF" w:rsidP="00B741EF">
      <w:pPr>
        <w:pStyle w:val="Bullet1"/>
        <w:rPr>
          <w:sz w:val="21"/>
          <w:szCs w:val="21"/>
          <w:lang w:val="uk-UA"/>
        </w:rPr>
      </w:pPr>
      <w:r w:rsidRPr="00C0405D">
        <w:rPr>
          <w:sz w:val="21"/>
          <w:szCs w:val="21"/>
          <w:lang w:val="uk-UA"/>
        </w:rPr>
        <w:lastRenderedPageBreak/>
        <w:t xml:space="preserve">Закон України «Про </w:t>
      </w:r>
      <w:r w:rsidR="0084707A" w:rsidRPr="00C0405D">
        <w:rPr>
          <w:sz w:val="21"/>
          <w:szCs w:val="21"/>
          <w:lang w:val="uk-UA"/>
        </w:rPr>
        <w:t xml:space="preserve">регулювання </w:t>
      </w:r>
      <w:r w:rsidRPr="00C0405D">
        <w:rPr>
          <w:sz w:val="21"/>
          <w:szCs w:val="21"/>
          <w:lang w:val="uk-UA"/>
        </w:rPr>
        <w:t>містобудівн</w:t>
      </w:r>
      <w:r w:rsidR="0084707A" w:rsidRPr="00C0405D">
        <w:rPr>
          <w:sz w:val="21"/>
          <w:szCs w:val="21"/>
          <w:lang w:val="uk-UA"/>
        </w:rPr>
        <w:t>ої</w:t>
      </w:r>
      <w:r w:rsidRPr="00C0405D">
        <w:rPr>
          <w:sz w:val="21"/>
          <w:szCs w:val="21"/>
          <w:lang w:val="uk-UA"/>
        </w:rPr>
        <w:t xml:space="preserve"> діяльн</w:t>
      </w:r>
      <w:r w:rsidR="0084707A" w:rsidRPr="00C0405D">
        <w:rPr>
          <w:sz w:val="21"/>
          <w:szCs w:val="21"/>
          <w:lang w:val="uk-UA"/>
        </w:rPr>
        <w:t>ості</w:t>
      </w:r>
      <w:r w:rsidRPr="00C0405D">
        <w:rPr>
          <w:sz w:val="21"/>
          <w:szCs w:val="21"/>
          <w:lang w:val="uk-UA"/>
        </w:rPr>
        <w:t>»</w:t>
      </w:r>
      <w:r w:rsidR="00B50ABE" w:rsidRPr="00C0405D">
        <w:rPr>
          <w:rStyle w:val="FootnoteReference"/>
          <w:sz w:val="21"/>
          <w:szCs w:val="21"/>
          <w:lang w:val="uk-UA"/>
        </w:rPr>
        <w:footnoteReference w:id="10"/>
      </w:r>
      <w:r w:rsidRPr="00C0405D">
        <w:rPr>
          <w:sz w:val="21"/>
          <w:szCs w:val="21"/>
          <w:lang w:val="uk-UA"/>
        </w:rPr>
        <w:t xml:space="preserve"> № 3038-VI</w:t>
      </w:r>
      <w:r w:rsidR="00B50ABE" w:rsidRPr="00C0405D">
        <w:rPr>
          <w:sz w:val="21"/>
          <w:szCs w:val="21"/>
          <w:lang w:val="uk-UA"/>
        </w:rPr>
        <w:t>, ухвалений</w:t>
      </w:r>
      <w:r w:rsidRPr="00C0405D">
        <w:rPr>
          <w:sz w:val="21"/>
          <w:szCs w:val="21"/>
          <w:lang w:val="uk-UA"/>
        </w:rPr>
        <w:t xml:space="preserve"> 17 лютого 2011 </w:t>
      </w:r>
      <w:r w:rsidR="00B50ABE" w:rsidRPr="00C0405D">
        <w:rPr>
          <w:sz w:val="21"/>
          <w:szCs w:val="21"/>
          <w:lang w:val="uk-UA"/>
        </w:rPr>
        <w:t>року;</w:t>
      </w:r>
    </w:p>
    <w:p w14:paraId="3BBCB417" w14:textId="7DA0D600" w:rsidR="00B741EF" w:rsidRPr="00C0405D" w:rsidRDefault="00B741EF" w:rsidP="00B741EF">
      <w:pPr>
        <w:pStyle w:val="Bullet1"/>
        <w:rPr>
          <w:sz w:val="21"/>
          <w:szCs w:val="21"/>
          <w:lang w:val="uk-UA"/>
        </w:rPr>
      </w:pPr>
      <w:r w:rsidRPr="00C0405D">
        <w:rPr>
          <w:sz w:val="21"/>
          <w:szCs w:val="21"/>
          <w:lang w:val="uk-UA"/>
        </w:rPr>
        <w:t>Закон України «Про доступ до публічної інформації»</w:t>
      </w:r>
      <w:r w:rsidR="00B50ABE" w:rsidRPr="00C0405D">
        <w:rPr>
          <w:rStyle w:val="FootnoteReference"/>
          <w:sz w:val="21"/>
          <w:szCs w:val="21"/>
          <w:lang w:val="uk-UA"/>
        </w:rPr>
        <w:footnoteReference w:id="11"/>
      </w:r>
      <w:r w:rsidRPr="00C0405D">
        <w:rPr>
          <w:sz w:val="21"/>
          <w:szCs w:val="21"/>
          <w:lang w:val="uk-UA"/>
        </w:rPr>
        <w:t xml:space="preserve"> № 2939-VI</w:t>
      </w:r>
      <w:r w:rsidR="00B50ABE" w:rsidRPr="00C0405D">
        <w:rPr>
          <w:sz w:val="21"/>
          <w:szCs w:val="21"/>
          <w:lang w:val="uk-UA"/>
        </w:rPr>
        <w:t>, ухвалений</w:t>
      </w:r>
      <w:r w:rsidRPr="00C0405D">
        <w:rPr>
          <w:sz w:val="21"/>
          <w:szCs w:val="21"/>
          <w:lang w:val="uk-UA"/>
        </w:rPr>
        <w:t xml:space="preserve"> 13 січня 2011 </w:t>
      </w:r>
      <w:r w:rsidR="00B50ABE" w:rsidRPr="00C0405D">
        <w:rPr>
          <w:sz w:val="21"/>
          <w:szCs w:val="21"/>
          <w:lang w:val="uk-UA"/>
        </w:rPr>
        <w:t>року;</w:t>
      </w:r>
    </w:p>
    <w:p w14:paraId="5155A09C" w14:textId="4C9F037B" w:rsidR="00B741EF" w:rsidRPr="00C0405D" w:rsidRDefault="00B741EF" w:rsidP="00B741EF">
      <w:pPr>
        <w:pStyle w:val="Bullet1"/>
        <w:rPr>
          <w:sz w:val="21"/>
          <w:szCs w:val="21"/>
          <w:lang w:val="uk-UA"/>
        </w:rPr>
      </w:pPr>
      <w:r w:rsidRPr="00C0405D">
        <w:rPr>
          <w:sz w:val="21"/>
          <w:szCs w:val="21"/>
          <w:lang w:val="uk-UA"/>
        </w:rPr>
        <w:t>Закон України «Про оцінку впливу на довкілля»</w:t>
      </w:r>
      <w:r w:rsidR="00B50ABE" w:rsidRPr="00C0405D">
        <w:rPr>
          <w:rStyle w:val="FootnoteReference"/>
          <w:sz w:val="21"/>
          <w:szCs w:val="21"/>
          <w:lang w:val="uk-UA"/>
        </w:rPr>
        <w:footnoteReference w:id="12"/>
      </w:r>
      <w:r w:rsidRPr="00C0405D">
        <w:rPr>
          <w:sz w:val="21"/>
          <w:szCs w:val="21"/>
          <w:lang w:val="uk-UA"/>
        </w:rPr>
        <w:t xml:space="preserve"> № 2059-VIII, ухвалений 23 травня 2017 </w:t>
      </w:r>
      <w:r w:rsidR="00B50ABE" w:rsidRPr="00C0405D">
        <w:rPr>
          <w:sz w:val="21"/>
          <w:szCs w:val="21"/>
          <w:lang w:val="uk-UA"/>
        </w:rPr>
        <w:t>року;</w:t>
      </w:r>
    </w:p>
    <w:p w14:paraId="5CFF5ABC" w14:textId="717AC22E" w:rsidR="00B741EF" w:rsidRPr="00C0405D" w:rsidRDefault="00B741EF" w:rsidP="00B741EF">
      <w:pPr>
        <w:pStyle w:val="Bullet1"/>
        <w:rPr>
          <w:sz w:val="21"/>
          <w:szCs w:val="21"/>
          <w:lang w:val="uk-UA"/>
        </w:rPr>
      </w:pPr>
      <w:r w:rsidRPr="00C0405D">
        <w:rPr>
          <w:sz w:val="21"/>
          <w:szCs w:val="21"/>
          <w:lang w:val="uk-UA"/>
        </w:rPr>
        <w:t>Закон України «Про енергетичну ефективність будівель»</w:t>
      </w:r>
      <w:r w:rsidR="00B50ABE" w:rsidRPr="00C0405D">
        <w:rPr>
          <w:rStyle w:val="FootnoteReference"/>
          <w:lang w:val="uk-UA"/>
        </w:rPr>
        <w:footnoteReference w:id="13"/>
      </w:r>
      <w:r w:rsidRPr="00C0405D">
        <w:rPr>
          <w:sz w:val="21"/>
          <w:szCs w:val="21"/>
          <w:lang w:val="uk-UA"/>
        </w:rPr>
        <w:t xml:space="preserve"> № 2118-VIII</w:t>
      </w:r>
      <w:r w:rsidR="00B50ABE" w:rsidRPr="00C0405D">
        <w:rPr>
          <w:sz w:val="21"/>
          <w:szCs w:val="21"/>
          <w:lang w:val="uk-UA"/>
        </w:rPr>
        <w:t>, ухвалений</w:t>
      </w:r>
      <w:r w:rsidRPr="00C0405D">
        <w:rPr>
          <w:sz w:val="21"/>
          <w:szCs w:val="21"/>
          <w:lang w:val="uk-UA"/>
        </w:rPr>
        <w:t xml:space="preserve"> 22 червня 2017 </w:t>
      </w:r>
      <w:r w:rsidR="00B50ABE" w:rsidRPr="00C0405D">
        <w:rPr>
          <w:sz w:val="21"/>
          <w:szCs w:val="21"/>
          <w:lang w:val="uk-UA"/>
        </w:rPr>
        <w:t>року;</w:t>
      </w:r>
    </w:p>
    <w:p w14:paraId="4B48C4E0" w14:textId="50937DAC" w:rsidR="00B741EF" w:rsidRPr="00C0405D" w:rsidRDefault="00B741EF" w:rsidP="00B741EF">
      <w:pPr>
        <w:pStyle w:val="Bullet1"/>
        <w:rPr>
          <w:sz w:val="21"/>
          <w:szCs w:val="21"/>
          <w:lang w:val="uk-UA"/>
        </w:rPr>
      </w:pPr>
      <w:r w:rsidRPr="00C0405D">
        <w:rPr>
          <w:sz w:val="21"/>
          <w:szCs w:val="21"/>
          <w:lang w:val="uk-UA"/>
        </w:rPr>
        <w:t>Закон України «Про місцеве самоврядування в Україні»</w:t>
      </w:r>
      <w:r w:rsidR="00B50ABE" w:rsidRPr="00C0405D">
        <w:rPr>
          <w:rStyle w:val="FootnoteReference"/>
          <w:lang w:val="uk-UA"/>
        </w:rPr>
        <w:footnoteReference w:id="14"/>
      </w:r>
      <w:r w:rsidRPr="00C0405D">
        <w:rPr>
          <w:sz w:val="21"/>
          <w:szCs w:val="21"/>
          <w:lang w:val="uk-UA"/>
        </w:rPr>
        <w:t xml:space="preserve"> № 280/97-ВР</w:t>
      </w:r>
      <w:r w:rsidR="00B50ABE" w:rsidRPr="00C0405D">
        <w:rPr>
          <w:sz w:val="21"/>
          <w:szCs w:val="21"/>
          <w:lang w:val="uk-UA"/>
        </w:rPr>
        <w:t>, ухвалений</w:t>
      </w:r>
      <w:r w:rsidRPr="00C0405D">
        <w:rPr>
          <w:sz w:val="21"/>
          <w:szCs w:val="21"/>
          <w:lang w:val="uk-UA"/>
        </w:rPr>
        <w:t xml:space="preserve"> 21 травня 1997 </w:t>
      </w:r>
      <w:r w:rsidR="00B50ABE" w:rsidRPr="00C0405D">
        <w:rPr>
          <w:sz w:val="21"/>
          <w:szCs w:val="21"/>
          <w:lang w:val="uk-UA"/>
        </w:rPr>
        <w:t>року;</w:t>
      </w:r>
    </w:p>
    <w:p w14:paraId="432B02E5" w14:textId="434A7A46" w:rsidR="00C97346" w:rsidRPr="00C0405D" w:rsidRDefault="00B741EF" w:rsidP="00D95A8C">
      <w:pPr>
        <w:pStyle w:val="Bullet1"/>
        <w:rPr>
          <w:b/>
          <w:bCs/>
          <w:shd w:val="clear" w:color="auto" w:fill="FFFFFF"/>
          <w:lang w:val="uk-UA"/>
        </w:rPr>
      </w:pPr>
      <w:r w:rsidRPr="00C0405D">
        <w:rPr>
          <w:sz w:val="21"/>
          <w:szCs w:val="21"/>
          <w:lang w:val="uk-UA"/>
        </w:rPr>
        <w:t>Закон України «Про звернення громадян»</w:t>
      </w:r>
      <w:r w:rsidR="00B50ABE" w:rsidRPr="00C0405D">
        <w:rPr>
          <w:rStyle w:val="FootnoteReference"/>
          <w:rFonts w:cstheme="minorHAnsi"/>
          <w:b/>
          <w:bCs/>
          <w:szCs w:val="24"/>
          <w:shd w:val="clear" w:color="auto" w:fill="FFFFFF"/>
          <w:lang w:val="uk-UA"/>
        </w:rPr>
        <w:footnoteReference w:id="15"/>
      </w:r>
      <w:r w:rsidRPr="00C0405D">
        <w:rPr>
          <w:sz w:val="21"/>
          <w:szCs w:val="21"/>
          <w:lang w:val="uk-UA"/>
        </w:rPr>
        <w:t xml:space="preserve"> № </w:t>
      </w:r>
      <w:r w:rsidRPr="00C0405D">
        <w:rPr>
          <w:b/>
          <w:bCs/>
          <w:sz w:val="21"/>
          <w:szCs w:val="21"/>
          <w:lang w:val="uk-UA"/>
        </w:rPr>
        <w:t>393/96-ВР</w:t>
      </w:r>
      <w:r w:rsidR="00B50ABE" w:rsidRPr="00C0405D">
        <w:rPr>
          <w:sz w:val="21"/>
          <w:szCs w:val="21"/>
          <w:lang w:val="uk-UA"/>
        </w:rPr>
        <w:t>, ухвалений</w:t>
      </w:r>
      <w:r w:rsidRPr="00C0405D">
        <w:rPr>
          <w:sz w:val="21"/>
          <w:szCs w:val="21"/>
          <w:lang w:val="uk-UA"/>
        </w:rPr>
        <w:t xml:space="preserve"> 02</w:t>
      </w:r>
      <w:r w:rsidR="00B50ABE" w:rsidRPr="00C0405D">
        <w:rPr>
          <w:sz w:val="21"/>
          <w:szCs w:val="21"/>
          <w:lang w:val="uk-UA"/>
        </w:rPr>
        <w:t xml:space="preserve"> жовтня </w:t>
      </w:r>
      <w:r w:rsidRPr="00C0405D">
        <w:rPr>
          <w:sz w:val="21"/>
          <w:szCs w:val="21"/>
          <w:lang w:val="uk-UA"/>
        </w:rPr>
        <w:t>1996 р</w:t>
      </w:r>
      <w:r w:rsidR="00B50ABE" w:rsidRPr="00C0405D">
        <w:rPr>
          <w:sz w:val="21"/>
          <w:szCs w:val="21"/>
          <w:lang w:val="uk-UA"/>
        </w:rPr>
        <w:t>оку</w:t>
      </w:r>
      <w:r w:rsidR="00C97346" w:rsidRPr="00C0405D">
        <w:rPr>
          <w:rStyle w:val="Strong"/>
          <w:rFonts w:cstheme="minorHAnsi"/>
          <w:szCs w:val="24"/>
          <w:shd w:val="clear" w:color="auto" w:fill="FFFFFF"/>
          <w:lang w:val="uk-UA"/>
        </w:rPr>
        <w:t xml:space="preserve">. </w:t>
      </w:r>
    </w:p>
    <w:p w14:paraId="601BCA3C" w14:textId="77777777" w:rsidR="00C97346" w:rsidRPr="00C0405D" w:rsidRDefault="00C97346" w:rsidP="00190971">
      <w:pPr>
        <w:pStyle w:val="Bullet1"/>
        <w:numPr>
          <w:ilvl w:val="0"/>
          <w:numId w:val="0"/>
        </w:numPr>
        <w:ind w:left="720" w:hanging="360"/>
        <w:rPr>
          <w:sz w:val="21"/>
          <w:szCs w:val="21"/>
          <w:lang w:val="uk-UA"/>
        </w:rPr>
      </w:pPr>
    </w:p>
    <w:p w14:paraId="1B821BF8" w14:textId="10A62445" w:rsidR="00147BD0" w:rsidRPr="00D95A8C" w:rsidRDefault="00147BD0" w:rsidP="00C321BA">
      <w:pPr>
        <w:rPr>
          <w:sz w:val="21"/>
          <w:szCs w:val="21"/>
          <w:lang w:val="uk-UA"/>
        </w:rPr>
      </w:pPr>
      <w:r w:rsidRPr="00D95A8C">
        <w:rPr>
          <w:sz w:val="21"/>
          <w:szCs w:val="21"/>
          <w:lang w:val="uk-UA"/>
        </w:rPr>
        <w:t xml:space="preserve">Стратегічні пріоритети національної екологічної політики визначено в </w:t>
      </w:r>
      <w:r w:rsidRPr="00D95A8C">
        <w:rPr>
          <w:b/>
          <w:bCs/>
          <w:sz w:val="21"/>
          <w:szCs w:val="21"/>
          <w:lang w:val="uk-UA"/>
        </w:rPr>
        <w:t>Законі України «Про Основні засади (стратегію) державної екологічної політики України на період до 2030 року»</w:t>
      </w:r>
      <w:r w:rsidRPr="00D95A8C">
        <w:rPr>
          <w:sz w:val="21"/>
          <w:szCs w:val="21"/>
          <w:lang w:val="uk-UA"/>
        </w:rPr>
        <w:t>. В умовах зростання цін на природний газ Закон передбачає суттєві системні заходи, спрямовані на підвищення енергоефективності, декарбонізації енергетичного сектору та розвитку відновлюваних джерел енергії.</w:t>
      </w:r>
    </w:p>
    <w:p w14:paraId="7A473A05" w14:textId="327DDEBF" w:rsidR="00147BD0" w:rsidRPr="00D95A8C" w:rsidRDefault="00147BD0" w:rsidP="0084707A">
      <w:pPr>
        <w:rPr>
          <w:sz w:val="21"/>
          <w:szCs w:val="21"/>
          <w:lang w:val="uk-UA"/>
        </w:rPr>
      </w:pPr>
      <w:r w:rsidRPr="00D95A8C">
        <w:rPr>
          <w:sz w:val="21"/>
          <w:szCs w:val="21"/>
          <w:lang w:val="uk-UA"/>
        </w:rPr>
        <w:t>Закон України «</w:t>
      </w:r>
      <w:r w:rsidRPr="00D95A8C">
        <w:rPr>
          <w:b/>
          <w:bCs/>
          <w:sz w:val="21"/>
          <w:szCs w:val="21"/>
          <w:lang w:val="uk-UA"/>
        </w:rPr>
        <w:t>Про оцінку впливу на довкілля</w:t>
      </w:r>
      <w:r w:rsidRPr="00D95A8C">
        <w:rPr>
          <w:sz w:val="21"/>
          <w:szCs w:val="21"/>
          <w:lang w:val="uk-UA"/>
        </w:rPr>
        <w:t>» (надалі – ЗОВД) набув чинності 18 грудня 2017 року. Він встановлює правові та організаційні засади оцінювання впливу на довкілля, спрямованого на запобігання шкоді довкіллю, забезпечення екологічної безпеки, охорони довкілля, раціонального використання та відтворення природних ресурсів, у процесі ухвалення рішень про провадження господарської діяльності, яка може мати значний вплив на довкілля, з урахуванням державних, громадських та приватних інтересів.</w:t>
      </w:r>
      <w:r w:rsidR="0084707A" w:rsidRPr="00D95A8C">
        <w:rPr>
          <w:sz w:val="21"/>
          <w:szCs w:val="21"/>
          <w:lang w:val="uk-UA"/>
        </w:rPr>
        <w:t xml:space="preserve"> </w:t>
      </w:r>
      <w:proofErr w:type="spellStart"/>
      <w:r w:rsidR="0084707A" w:rsidRPr="00D95A8C">
        <w:rPr>
          <w:sz w:val="21"/>
          <w:szCs w:val="21"/>
          <w:lang w:val="uk-UA"/>
        </w:rPr>
        <w:t>Субпроєкти</w:t>
      </w:r>
      <w:proofErr w:type="spellEnd"/>
      <w:r w:rsidR="0084707A" w:rsidRPr="00D95A8C">
        <w:rPr>
          <w:sz w:val="21"/>
          <w:szCs w:val="21"/>
          <w:lang w:val="uk-UA"/>
        </w:rPr>
        <w:t xml:space="preserve">, що впроваджуються в рамках ПЕЕГБУ, є </w:t>
      </w:r>
      <w:proofErr w:type="spellStart"/>
      <w:r w:rsidR="0084707A" w:rsidRPr="00D95A8C">
        <w:rPr>
          <w:sz w:val="21"/>
          <w:szCs w:val="21"/>
          <w:lang w:val="uk-UA"/>
        </w:rPr>
        <w:t>маломасштабними</w:t>
      </w:r>
      <w:proofErr w:type="spellEnd"/>
      <w:r w:rsidR="0084707A" w:rsidRPr="00D95A8C">
        <w:rPr>
          <w:sz w:val="21"/>
          <w:szCs w:val="21"/>
          <w:lang w:val="uk-UA"/>
        </w:rPr>
        <w:t xml:space="preserve"> </w:t>
      </w:r>
      <w:proofErr w:type="spellStart"/>
      <w:r w:rsidR="0084707A" w:rsidRPr="00D95A8C">
        <w:rPr>
          <w:sz w:val="21"/>
          <w:szCs w:val="21"/>
          <w:lang w:val="uk-UA"/>
        </w:rPr>
        <w:t>проєктами</w:t>
      </w:r>
      <w:proofErr w:type="spellEnd"/>
      <w:r w:rsidR="0084707A" w:rsidRPr="00D95A8C">
        <w:rPr>
          <w:sz w:val="21"/>
          <w:szCs w:val="21"/>
          <w:lang w:val="uk-UA"/>
        </w:rPr>
        <w:t xml:space="preserve"> із впливом на конкретних будівельних майданчиках, який можна розв’язати за допомогою запропонованих заходів пом’якшення. Для них </w:t>
      </w:r>
      <w:r w:rsidR="00B72E17" w:rsidRPr="00D95A8C">
        <w:rPr>
          <w:sz w:val="21"/>
          <w:szCs w:val="21"/>
          <w:lang w:val="uk-UA"/>
        </w:rPr>
        <w:t>ОВНС</w:t>
      </w:r>
      <w:r w:rsidR="0084707A" w:rsidRPr="00D95A8C">
        <w:rPr>
          <w:sz w:val="21"/>
          <w:szCs w:val="21"/>
          <w:lang w:val="uk-UA"/>
        </w:rPr>
        <w:t>, як правило, не очікується та не вимагається.</w:t>
      </w:r>
    </w:p>
    <w:p w14:paraId="25BAF718" w14:textId="1F4D00C9" w:rsidR="00147BD0" w:rsidRPr="00D95A8C" w:rsidRDefault="0084707A" w:rsidP="007C1588">
      <w:pPr>
        <w:rPr>
          <w:sz w:val="21"/>
          <w:szCs w:val="21"/>
          <w:lang w:val="uk-UA"/>
        </w:rPr>
      </w:pPr>
      <w:r w:rsidRPr="00D95A8C">
        <w:rPr>
          <w:sz w:val="21"/>
          <w:szCs w:val="21"/>
          <w:lang w:val="uk-UA"/>
        </w:rPr>
        <w:t>Закон України «</w:t>
      </w:r>
      <w:r w:rsidRPr="00D95A8C">
        <w:rPr>
          <w:b/>
          <w:bCs/>
          <w:sz w:val="21"/>
          <w:szCs w:val="21"/>
          <w:lang w:val="uk-UA"/>
        </w:rPr>
        <w:t>Про регулювання містобудівної діяльності</w:t>
      </w:r>
      <w:r w:rsidRPr="00D95A8C">
        <w:rPr>
          <w:sz w:val="21"/>
          <w:szCs w:val="21"/>
          <w:lang w:val="uk-UA"/>
        </w:rPr>
        <w:t>» встановлює правові та організаційні основи містобудівної діяльності і спрямований на забезпечення сталого розвитку територій з урахуванням державних, громадських та приватних інтересів.</w:t>
      </w:r>
      <w:r w:rsidR="006D4637" w:rsidRPr="00D95A8C">
        <w:rPr>
          <w:sz w:val="21"/>
          <w:szCs w:val="21"/>
          <w:lang w:val="uk-UA"/>
        </w:rPr>
        <w:t xml:space="preserve"> Цей закон є ключовим в регулюванні всіх видів будівельних робіт та визначає, яка документація повинна складатися на різні види об’єктів будівництва за різними видами наслідків (відповідальності) та як проводиться експертиза такої документації.</w:t>
      </w:r>
    </w:p>
    <w:p w14:paraId="6823DA6F" w14:textId="46E26876" w:rsidR="006D4637" w:rsidRPr="00D95A8C" w:rsidRDefault="006D4637" w:rsidP="007C1588">
      <w:pPr>
        <w:rPr>
          <w:sz w:val="21"/>
          <w:szCs w:val="21"/>
          <w:lang w:val="uk-UA"/>
        </w:rPr>
      </w:pPr>
      <w:r w:rsidRPr="00D95A8C">
        <w:rPr>
          <w:sz w:val="21"/>
          <w:szCs w:val="21"/>
          <w:lang w:val="uk-UA"/>
        </w:rPr>
        <w:t>Закон України «</w:t>
      </w:r>
      <w:r w:rsidRPr="00D95A8C">
        <w:rPr>
          <w:b/>
          <w:bCs/>
          <w:sz w:val="21"/>
          <w:szCs w:val="21"/>
          <w:lang w:val="uk-UA"/>
        </w:rPr>
        <w:t>Про охорону праці</w:t>
      </w:r>
      <w:r w:rsidRPr="00D95A8C">
        <w:rPr>
          <w:sz w:val="21"/>
          <w:szCs w:val="21"/>
          <w:lang w:val="uk-UA"/>
        </w:rPr>
        <w:t>» визначає основні положення щодо реалізації конституційного права працівників на охорону їх життя та здоров'я у процесі трудової діяльності, на належні, безпечні та здорові умови праці, регулює за участю відповідних органів державної влади відносини між роботодавцем і працівником з питань безпеки, гігієни праці та виробничого середовища і встановлює єдиний порядок організації охорони праці.</w:t>
      </w:r>
      <w:r w:rsidR="004339F8" w:rsidRPr="00D95A8C">
        <w:rPr>
          <w:sz w:val="21"/>
          <w:szCs w:val="21"/>
          <w:lang w:val="uk-UA"/>
        </w:rPr>
        <w:t xml:space="preserve"> На додаток до багатьох інших положень закону, працівники повинні пройти навчання з охорони праці та техніки безпеки, а також отримати засоби індивідуального захисту. У разі нещасних випадків на виробництві законодавством передбачено, що роботодавець зобов’язаний організувати розслідування та вести облік у порядку, встановленому Постановою КМУ (№ 1232 від 30 листопада 2011 р.).</w:t>
      </w:r>
    </w:p>
    <w:p w14:paraId="4D07C442" w14:textId="40A1D868" w:rsidR="004339F8" w:rsidRPr="00D95A8C" w:rsidRDefault="004339F8" w:rsidP="00190971">
      <w:pPr>
        <w:spacing w:after="160" w:line="259" w:lineRule="auto"/>
        <w:rPr>
          <w:color w:val="333333"/>
          <w:sz w:val="21"/>
          <w:szCs w:val="21"/>
          <w:shd w:val="clear" w:color="auto" w:fill="FFFFFF"/>
          <w:lang w:val="uk-UA"/>
        </w:rPr>
      </w:pPr>
      <w:r w:rsidRPr="00D95A8C">
        <w:rPr>
          <w:sz w:val="21"/>
          <w:szCs w:val="21"/>
          <w:lang w:val="uk-UA"/>
        </w:rPr>
        <w:t>Закон України «</w:t>
      </w:r>
      <w:r w:rsidRPr="00D95A8C">
        <w:rPr>
          <w:b/>
          <w:bCs/>
          <w:sz w:val="21"/>
          <w:szCs w:val="21"/>
          <w:lang w:val="uk-UA"/>
        </w:rPr>
        <w:t>Про енергетичну ефективність будівель</w:t>
      </w:r>
      <w:r w:rsidRPr="00D95A8C">
        <w:rPr>
          <w:sz w:val="21"/>
          <w:szCs w:val="21"/>
          <w:lang w:val="uk-UA"/>
        </w:rPr>
        <w:t>» визначає правові, соціально-економічні та організаційні засади у сфері енергетичної ефективності будівель та спрямований на скорочення споживання енергії у будівлях</w:t>
      </w:r>
      <w:r w:rsidRPr="00D95A8C">
        <w:rPr>
          <w:color w:val="333333"/>
          <w:sz w:val="21"/>
          <w:szCs w:val="21"/>
          <w:shd w:val="clear" w:color="auto" w:fill="FFFFFF"/>
          <w:lang w:val="uk-UA"/>
        </w:rPr>
        <w:t>.</w:t>
      </w:r>
    </w:p>
    <w:p w14:paraId="6DABE76E" w14:textId="1D56CB46" w:rsidR="00C11E36" w:rsidRPr="00C0405D" w:rsidRDefault="00C11E36" w:rsidP="00190971">
      <w:pPr>
        <w:spacing w:after="160" w:line="259" w:lineRule="auto"/>
        <w:rPr>
          <w:sz w:val="21"/>
          <w:szCs w:val="21"/>
          <w:lang w:val="uk-UA"/>
        </w:rPr>
      </w:pPr>
      <w:r w:rsidRPr="00D95A8C">
        <w:rPr>
          <w:sz w:val="21"/>
          <w:szCs w:val="21"/>
          <w:lang w:val="uk-UA"/>
        </w:rPr>
        <w:t xml:space="preserve">Захист навколишнього природного середовища в Україні регулюється Законом України «Про охорону навколишнього природного середовища», згідно з яким </w:t>
      </w:r>
      <w:r w:rsidR="00565AAD" w:rsidRPr="00D95A8C">
        <w:rPr>
          <w:sz w:val="21"/>
          <w:szCs w:val="21"/>
          <w:lang w:val="uk-UA"/>
        </w:rPr>
        <w:t>як фізичні особи, так і</w:t>
      </w:r>
      <w:r w:rsidR="00565AAD" w:rsidRPr="00C0405D">
        <w:rPr>
          <w:sz w:val="21"/>
          <w:szCs w:val="21"/>
          <w:lang w:val="uk-UA"/>
        </w:rPr>
        <w:t xml:space="preserve"> </w:t>
      </w:r>
      <w:proofErr w:type="spellStart"/>
      <w:r w:rsidR="008B0DA3">
        <w:rPr>
          <w:sz w:val="21"/>
          <w:szCs w:val="21"/>
          <w:lang w:val="uk-UA"/>
        </w:rPr>
        <w:t>субпр</w:t>
      </w:r>
      <w:r w:rsidR="00565AAD" w:rsidRPr="00C0405D">
        <w:rPr>
          <w:sz w:val="21"/>
          <w:szCs w:val="21"/>
          <w:lang w:val="uk-UA"/>
        </w:rPr>
        <w:t>иємства</w:t>
      </w:r>
      <w:proofErr w:type="spellEnd"/>
      <w:r w:rsidR="00565AAD" w:rsidRPr="00C0405D">
        <w:rPr>
          <w:sz w:val="21"/>
          <w:szCs w:val="21"/>
          <w:lang w:val="uk-UA"/>
        </w:rPr>
        <w:t xml:space="preserve"> повинні вести свою діяльність відповідно до положень законодавства про охорону </w:t>
      </w:r>
      <w:r w:rsidR="00565AAD" w:rsidRPr="00C0405D">
        <w:rPr>
          <w:sz w:val="21"/>
          <w:szCs w:val="21"/>
          <w:lang w:val="uk-UA"/>
        </w:rPr>
        <w:lastRenderedPageBreak/>
        <w:t>навколишнього природного середовища, вживати компенсаційних заходів у разі будь-якого впливу на навколишнє середовище та ефективно використовувати природні ресурси.</w:t>
      </w:r>
    </w:p>
    <w:p w14:paraId="3A3E8485" w14:textId="0A49394B" w:rsidR="00565AAD" w:rsidRPr="00C0405D" w:rsidRDefault="00565AAD" w:rsidP="00565AAD">
      <w:pPr>
        <w:spacing w:after="160" w:line="259" w:lineRule="auto"/>
        <w:rPr>
          <w:sz w:val="21"/>
          <w:szCs w:val="21"/>
          <w:lang w:val="uk-UA"/>
        </w:rPr>
      </w:pPr>
      <w:r w:rsidRPr="00C0405D">
        <w:rPr>
          <w:sz w:val="21"/>
          <w:szCs w:val="21"/>
          <w:lang w:val="uk-UA"/>
        </w:rPr>
        <w:t>Кодекс цивільного захисту України (№ 5403-VI) визначає організаційно-правові основи захисту громадян України, іноземців та осіб без громадянства, які перебувають на території України, захисту об’єктів виробничого та соціального призначення, а також довкілля від надзвичайних ситуацій техногенного та природного характеру.</w:t>
      </w:r>
    </w:p>
    <w:p w14:paraId="0B6EC78D" w14:textId="0B537D34" w:rsidR="00565AAD" w:rsidRPr="00C0405D" w:rsidRDefault="00565AAD" w:rsidP="00565AAD">
      <w:pPr>
        <w:spacing w:after="160" w:line="259" w:lineRule="auto"/>
        <w:rPr>
          <w:sz w:val="21"/>
          <w:szCs w:val="21"/>
          <w:lang w:val="uk-UA"/>
        </w:rPr>
      </w:pPr>
      <w:r w:rsidRPr="00C0405D">
        <w:rPr>
          <w:sz w:val="21"/>
          <w:szCs w:val="21"/>
          <w:lang w:val="uk-UA"/>
        </w:rPr>
        <w:t xml:space="preserve">Загальне законодавство про </w:t>
      </w:r>
      <w:r w:rsidR="00EC05FE" w:rsidRPr="00C0405D">
        <w:rPr>
          <w:sz w:val="21"/>
          <w:szCs w:val="21"/>
          <w:lang w:val="uk-UA"/>
        </w:rPr>
        <w:t>охорон</w:t>
      </w:r>
      <w:r w:rsidR="009F5631" w:rsidRPr="00C0405D">
        <w:rPr>
          <w:sz w:val="21"/>
          <w:szCs w:val="21"/>
          <w:lang w:val="uk-UA"/>
        </w:rPr>
        <w:t>у</w:t>
      </w:r>
      <w:r w:rsidR="00EC05FE" w:rsidRPr="00C0405D">
        <w:rPr>
          <w:sz w:val="21"/>
          <w:szCs w:val="21"/>
          <w:lang w:val="uk-UA"/>
        </w:rPr>
        <w:t xml:space="preserve"> й безпеки праці </w:t>
      </w:r>
      <w:r w:rsidRPr="00C0405D">
        <w:rPr>
          <w:sz w:val="21"/>
          <w:szCs w:val="21"/>
          <w:lang w:val="uk-UA"/>
        </w:rPr>
        <w:t>(ОБП) складається в основному з Закону України «Про охорону праці», Кодексу законів про працю, Закону України «Про загальнообов’язкове державне соціальне страхування» та основних нормативно-правових актів, ухвалених відповідно до них.</w:t>
      </w:r>
    </w:p>
    <w:p w14:paraId="23EDECCC" w14:textId="09B9CA3B" w:rsidR="00565AAD" w:rsidRPr="00C0405D" w:rsidRDefault="00565AAD" w:rsidP="00565AAD">
      <w:pPr>
        <w:spacing w:after="160" w:line="259" w:lineRule="auto"/>
        <w:rPr>
          <w:sz w:val="21"/>
          <w:szCs w:val="21"/>
          <w:lang w:val="uk-UA"/>
        </w:rPr>
      </w:pPr>
      <w:r w:rsidRPr="00C0405D">
        <w:rPr>
          <w:sz w:val="21"/>
          <w:szCs w:val="21"/>
          <w:lang w:val="uk-UA"/>
        </w:rPr>
        <w:t xml:space="preserve">Крім того, при </w:t>
      </w:r>
      <w:r w:rsidR="00CC319D" w:rsidRPr="00C0405D">
        <w:rPr>
          <w:sz w:val="21"/>
          <w:szCs w:val="21"/>
          <w:lang w:val="uk-UA"/>
        </w:rPr>
        <w:t>реновації</w:t>
      </w:r>
      <w:r w:rsidRPr="00C0405D">
        <w:rPr>
          <w:sz w:val="21"/>
          <w:szCs w:val="21"/>
          <w:lang w:val="uk-UA"/>
        </w:rPr>
        <w:t xml:space="preserve"> громадських будівель слід враховувати різні будівельні норми, санітарні стандарти та норми. Деякі відповідні державні будівельні норми України, санітарні правила та галузеві норми</w:t>
      </w:r>
      <w:r w:rsidR="00CC319D" w:rsidRPr="00C0405D">
        <w:rPr>
          <w:sz w:val="21"/>
          <w:szCs w:val="21"/>
          <w:lang w:val="uk-UA"/>
        </w:rPr>
        <w:t>, які</w:t>
      </w:r>
      <w:r w:rsidRPr="00C0405D">
        <w:rPr>
          <w:sz w:val="21"/>
          <w:szCs w:val="21"/>
          <w:lang w:val="uk-UA"/>
        </w:rPr>
        <w:t xml:space="preserve"> наведені нижче:</w:t>
      </w:r>
    </w:p>
    <w:p w14:paraId="57EF1D57" w14:textId="31BFCC05" w:rsidR="00CC319D" w:rsidRPr="00C0405D" w:rsidRDefault="00CC319D" w:rsidP="00CC319D">
      <w:pPr>
        <w:pStyle w:val="Bullet1"/>
        <w:rPr>
          <w:sz w:val="21"/>
          <w:szCs w:val="21"/>
          <w:lang w:val="uk-UA"/>
        </w:rPr>
      </w:pPr>
      <w:r w:rsidRPr="00C0405D">
        <w:rPr>
          <w:sz w:val="21"/>
          <w:szCs w:val="21"/>
          <w:lang w:val="uk-UA"/>
        </w:rPr>
        <w:t>ДБН А.3.2-2-2009 Система стандартів безпеки праці. Охорона праці і промислова безпека у будівництві. Основні положення;</w:t>
      </w:r>
    </w:p>
    <w:p w14:paraId="0B4583C0" w14:textId="3BCCAF03" w:rsidR="00CC319D" w:rsidRPr="00C0405D" w:rsidRDefault="00CC319D" w:rsidP="00CC319D">
      <w:pPr>
        <w:pStyle w:val="Bullet1"/>
        <w:rPr>
          <w:sz w:val="21"/>
          <w:szCs w:val="21"/>
          <w:lang w:val="uk-UA"/>
        </w:rPr>
      </w:pPr>
      <w:r w:rsidRPr="00C0405D">
        <w:rPr>
          <w:sz w:val="21"/>
          <w:szCs w:val="21"/>
          <w:lang w:val="uk-UA"/>
        </w:rPr>
        <w:t xml:space="preserve">ДБН В.2.6-33:2018 Конструкції зовнішніх стін із фасадною теплоізоляцією. Вимоги до </w:t>
      </w:r>
      <w:proofErr w:type="spellStart"/>
      <w:r w:rsidR="008201AA" w:rsidRPr="00C0405D">
        <w:rPr>
          <w:sz w:val="21"/>
          <w:szCs w:val="21"/>
          <w:lang w:val="uk-UA"/>
        </w:rPr>
        <w:t>проєкт</w:t>
      </w:r>
      <w:r w:rsidRPr="00C0405D">
        <w:rPr>
          <w:sz w:val="21"/>
          <w:szCs w:val="21"/>
          <w:lang w:val="uk-UA"/>
        </w:rPr>
        <w:t>ування</w:t>
      </w:r>
      <w:proofErr w:type="spellEnd"/>
      <w:r w:rsidRPr="00C0405D">
        <w:rPr>
          <w:sz w:val="21"/>
          <w:szCs w:val="21"/>
          <w:lang w:val="uk-UA"/>
        </w:rPr>
        <w:t>;</w:t>
      </w:r>
    </w:p>
    <w:p w14:paraId="04DC1ADF" w14:textId="67E42920" w:rsidR="00CC319D" w:rsidRPr="00C0405D" w:rsidRDefault="00CC319D" w:rsidP="00CC319D">
      <w:pPr>
        <w:pStyle w:val="Bullet1"/>
        <w:rPr>
          <w:sz w:val="21"/>
          <w:szCs w:val="21"/>
          <w:lang w:val="uk-UA"/>
        </w:rPr>
      </w:pPr>
      <w:r w:rsidRPr="00C0405D">
        <w:rPr>
          <w:sz w:val="21"/>
          <w:szCs w:val="21"/>
          <w:lang w:val="uk-UA"/>
        </w:rPr>
        <w:t>ДБН В.2.6-31:2016 Теплова ізоляція будівель;</w:t>
      </w:r>
    </w:p>
    <w:p w14:paraId="0AFF8062" w14:textId="5D0BA62B" w:rsidR="00CC319D" w:rsidRPr="00C0405D" w:rsidRDefault="00CC319D" w:rsidP="00CC319D">
      <w:pPr>
        <w:pStyle w:val="Bullet1"/>
        <w:rPr>
          <w:sz w:val="21"/>
          <w:szCs w:val="21"/>
          <w:lang w:val="uk-UA"/>
        </w:rPr>
      </w:pPr>
      <w:r w:rsidRPr="00C0405D">
        <w:rPr>
          <w:sz w:val="21"/>
          <w:szCs w:val="21"/>
          <w:lang w:val="uk-UA"/>
        </w:rPr>
        <w:t>ДБН В.2.5-67:2013 Опалення, вентиляція та кондиціонування;</w:t>
      </w:r>
    </w:p>
    <w:p w14:paraId="06ECD8E4" w14:textId="0B6071B0" w:rsidR="00CC319D" w:rsidRPr="00C0405D" w:rsidRDefault="00CC319D" w:rsidP="00CC319D">
      <w:pPr>
        <w:pStyle w:val="Bullet1"/>
        <w:rPr>
          <w:sz w:val="21"/>
          <w:szCs w:val="21"/>
          <w:lang w:val="uk-UA"/>
        </w:rPr>
      </w:pPr>
      <w:r w:rsidRPr="00C0405D">
        <w:rPr>
          <w:sz w:val="21"/>
          <w:szCs w:val="21"/>
          <w:lang w:val="uk-UA"/>
        </w:rPr>
        <w:t xml:space="preserve">ДБН А.2.2-3-2014 Склад та зміст </w:t>
      </w:r>
      <w:proofErr w:type="spellStart"/>
      <w:r w:rsidR="008201AA" w:rsidRPr="00C0405D">
        <w:rPr>
          <w:sz w:val="21"/>
          <w:szCs w:val="21"/>
          <w:lang w:val="uk-UA"/>
        </w:rPr>
        <w:t>проєкт</w:t>
      </w:r>
      <w:r w:rsidRPr="00C0405D">
        <w:rPr>
          <w:sz w:val="21"/>
          <w:szCs w:val="21"/>
          <w:lang w:val="uk-UA"/>
        </w:rPr>
        <w:t>ної</w:t>
      </w:r>
      <w:proofErr w:type="spellEnd"/>
      <w:r w:rsidRPr="00C0405D">
        <w:rPr>
          <w:sz w:val="21"/>
          <w:szCs w:val="21"/>
          <w:lang w:val="uk-UA"/>
        </w:rPr>
        <w:t xml:space="preserve"> документації на будівництво;</w:t>
      </w:r>
    </w:p>
    <w:p w14:paraId="47495987" w14:textId="1CD79B59" w:rsidR="00CC319D" w:rsidRPr="00C0405D" w:rsidRDefault="00CC319D" w:rsidP="00CC319D">
      <w:pPr>
        <w:pStyle w:val="Bullet1"/>
        <w:rPr>
          <w:sz w:val="21"/>
          <w:szCs w:val="21"/>
          <w:lang w:val="uk-UA"/>
        </w:rPr>
      </w:pPr>
      <w:r w:rsidRPr="00C0405D">
        <w:rPr>
          <w:sz w:val="21"/>
          <w:szCs w:val="21"/>
          <w:lang w:val="uk-UA"/>
        </w:rPr>
        <w:t>ДБН В.2.2-9:2018 Громадські будинки та споруди. Основні положення;</w:t>
      </w:r>
    </w:p>
    <w:p w14:paraId="63FC5A72" w14:textId="614C7312" w:rsidR="00CC319D" w:rsidRPr="00C0405D" w:rsidRDefault="00CC319D" w:rsidP="00CC319D">
      <w:pPr>
        <w:pStyle w:val="Bullet1"/>
        <w:rPr>
          <w:sz w:val="21"/>
          <w:szCs w:val="21"/>
          <w:lang w:val="uk-UA"/>
        </w:rPr>
      </w:pPr>
      <w:r w:rsidRPr="00C0405D">
        <w:rPr>
          <w:sz w:val="21"/>
          <w:szCs w:val="21"/>
          <w:lang w:val="uk-UA"/>
        </w:rPr>
        <w:t>ДБН В.2.2-10 Будинки та споруди. Заклади охорони здоров'я. Зміна №</w:t>
      </w:r>
      <w:r w:rsidR="00ED172C" w:rsidRPr="00C0405D">
        <w:rPr>
          <w:sz w:val="21"/>
          <w:szCs w:val="21"/>
          <w:lang w:val="uk-UA"/>
        </w:rPr>
        <w:t xml:space="preserve"> </w:t>
      </w:r>
      <w:r w:rsidRPr="00C0405D">
        <w:rPr>
          <w:sz w:val="21"/>
          <w:szCs w:val="21"/>
          <w:lang w:val="uk-UA"/>
        </w:rPr>
        <w:t>2</w:t>
      </w:r>
      <w:r w:rsidR="0011681E" w:rsidRPr="00C0405D">
        <w:rPr>
          <w:sz w:val="21"/>
          <w:szCs w:val="21"/>
          <w:lang w:val="uk-UA"/>
        </w:rPr>
        <w:t>;</w:t>
      </w:r>
    </w:p>
    <w:p w14:paraId="6326AF6A" w14:textId="2BC1AB20" w:rsidR="00CC319D" w:rsidRPr="00C0405D" w:rsidRDefault="0011681E" w:rsidP="00CC319D">
      <w:pPr>
        <w:pStyle w:val="Bullet1"/>
        <w:rPr>
          <w:sz w:val="21"/>
          <w:szCs w:val="21"/>
          <w:lang w:val="uk-UA"/>
        </w:rPr>
      </w:pPr>
      <w:r w:rsidRPr="00C0405D">
        <w:rPr>
          <w:sz w:val="21"/>
          <w:szCs w:val="21"/>
          <w:lang w:val="uk-UA"/>
        </w:rPr>
        <w:t>ДБН В.1.1-7:2016 Пожежна безпека об`єктів будівництва. Загальні вимоги;</w:t>
      </w:r>
    </w:p>
    <w:p w14:paraId="5E2453D7" w14:textId="65034F77" w:rsidR="00CC319D" w:rsidRPr="00C0405D" w:rsidRDefault="0011681E" w:rsidP="00CC319D">
      <w:pPr>
        <w:pStyle w:val="Bullet1"/>
        <w:rPr>
          <w:sz w:val="21"/>
          <w:szCs w:val="21"/>
          <w:lang w:val="uk-UA"/>
        </w:rPr>
      </w:pPr>
      <w:r w:rsidRPr="00C0405D">
        <w:rPr>
          <w:sz w:val="21"/>
          <w:szCs w:val="21"/>
          <w:lang w:val="uk-UA"/>
        </w:rPr>
        <w:t xml:space="preserve">ДБН В.2.2-40:2018 </w:t>
      </w:r>
      <w:proofErr w:type="spellStart"/>
      <w:r w:rsidRPr="00C0405D">
        <w:rPr>
          <w:sz w:val="21"/>
          <w:szCs w:val="21"/>
          <w:lang w:val="uk-UA"/>
        </w:rPr>
        <w:t>Інклюзивність</w:t>
      </w:r>
      <w:proofErr w:type="spellEnd"/>
      <w:r w:rsidRPr="00C0405D">
        <w:rPr>
          <w:sz w:val="21"/>
          <w:szCs w:val="21"/>
          <w:lang w:val="uk-UA"/>
        </w:rPr>
        <w:t xml:space="preserve"> будівель і споруд</w:t>
      </w:r>
      <w:r w:rsidR="00CC319D" w:rsidRPr="00C0405D">
        <w:rPr>
          <w:sz w:val="21"/>
          <w:szCs w:val="21"/>
          <w:lang w:val="uk-UA"/>
        </w:rPr>
        <w:t>. Основні положення</w:t>
      </w:r>
      <w:r w:rsidRPr="00C0405D">
        <w:rPr>
          <w:sz w:val="21"/>
          <w:szCs w:val="21"/>
          <w:lang w:val="uk-UA"/>
        </w:rPr>
        <w:t>;</w:t>
      </w:r>
    </w:p>
    <w:p w14:paraId="3C649D99" w14:textId="35382056" w:rsidR="00CC319D" w:rsidRPr="00C0405D" w:rsidRDefault="0011681E" w:rsidP="00CC319D">
      <w:pPr>
        <w:pStyle w:val="Bullet1"/>
        <w:rPr>
          <w:sz w:val="21"/>
          <w:szCs w:val="21"/>
          <w:lang w:val="uk-UA"/>
        </w:rPr>
      </w:pPr>
      <w:r w:rsidRPr="00C0405D">
        <w:rPr>
          <w:sz w:val="21"/>
          <w:szCs w:val="21"/>
          <w:lang w:val="uk-UA"/>
        </w:rPr>
        <w:t>ДБН В.2.5-64:2012 Внутрішній водопровід та каналізація</w:t>
      </w:r>
      <w:r w:rsidR="00CC319D" w:rsidRPr="00C0405D">
        <w:rPr>
          <w:sz w:val="21"/>
          <w:szCs w:val="21"/>
          <w:lang w:val="uk-UA"/>
        </w:rPr>
        <w:t xml:space="preserve">. Розділ I. </w:t>
      </w:r>
      <w:proofErr w:type="spellStart"/>
      <w:r w:rsidR="008201AA" w:rsidRPr="00C0405D">
        <w:rPr>
          <w:sz w:val="21"/>
          <w:szCs w:val="21"/>
          <w:lang w:val="uk-UA"/>
        </w:rPr>
        <w:t>Проєкт</w:t>
      </w:r>
      <w:r w:rsidR="00CC319D" w:rsidRPr="00C0405D">
        <w:rPr>
          <w:sz w:val="21"/>
          <w:szCs w:val="21"/>
          <w:lang w:val="uk-UA"/>
        </w:rPr>
        <w:t>ування</w:t>
      </w:r>
      <w:proofErr w:type="spellEnd"/>
      <w:r w:rsidR="00CC319D" w:rsidRPr="00C0405D">
        <w:rPr>
          <w:sz w:val="21"/>
          <w:szCs w:val="21"/>
          <w:lang w:val="uk-UA"/>
        </w:rPr>
        <w:t>. Розділ II. Будівництво</w:t>
      </w:r>
      <w:r w:rsidRPr="00C0405D">
        <w:rPr>
          <w:sz w:val="21"/>
          <w:szCs w:val="21"/>
          <w:lang w:val="uk-UA"/>
        </w:rPr>
        <w:t>;</w:t>
      </w:r>
    </w:p>
    <w:p w14:paraId="39A7EE14" w14:textId="173C85D9" w:rsidR="0011681E" w:rsidRPr="00C0405D" w:rsidRDefault="0011681E" w:rsidP="0011681E">
      <w:pPr>
        <w:pStyle w:val="Bullet1"/>
        <w:rPr>
          <w:sz w:val="21"/>
          <w:szCs w:val="21"/>
          <w:lang w:val="uk-UA"/>
        </w:rPr>
      </w:pPr>
      <w:r w:rsidRPr="00C0405D">
        <w:rPr>
          <w:sz w:val="21"/>
          <w:szCs w:val="21"/>
          <w:lang w:val="uk-UA"/>
        </w:rPr>
        <w:t>ДБН В.2.5-39:2008 Інженерне обладнання будинків і споруд. Зовнішні мережі та споруди. Теплові мережі;</w:t>
      </w:r>
    </w:p>
    <w:p w14:paraId="7A654669" w14:textId="283F9908" w:rsidR="0011681E" w:rsidRPr="00C0405D" w:rsidRDefault="0011681E" w:rsidP="0011681E">
      <w:pPr>
        <w:pStyle w:val="Bullet1"/>
        <w:rPr>
          <w:sz w:val="21"/>
          <w:szCs w:val="21"/>
          <w:lang w:val="uk-UA"/>
        </w:rPr>
      </w:pPr>
      <w:r w:rsidRPr="00C0405D">
        <w:rPr>
          <w:sz w:val="21"/>
          <w:szCs w:val="21"/>
          <w:lang w:val="uk-UA"/>
        </w:rPr>
        <w:t>ДБН В.2.1-10:2018 Основи і фундаменти будівель та споруд. Основні положення;</w:t>
      </w:r>
    </w:p>
    <w:p w14:paraId="1A4B1F7C" w14:textId="3D5ABE66" w:rsidR="0011681E" w:rsidRPr="00C0405D" w:rsidRDefault="0011681E" w:rsidP="0011681E">
      <w:pPr>
        <w:pStyle w:val="Bullet1"/>
        <w:rPr>
          <w:sz w:val="21"/>
          <w:szCs w:val="21"/>
          <w:lang w:val="uk-UA"/>
        </w:rPr>
      </w:pPr>
      <w:r w:rsidRPr="00C0405D">
        <w:rPr>
          <w:sz w:val="21"/>
          <w:szCs w:val="21"/>
          <w:lang w:val="uk-UA"/>
        </w:rPr>
        <w:t>ДБН Б.2.2-5:2011 Благоустрій територій;</w:t>
      </w:r>
    </w:p>
    <w:p w14:paraId="4F039CE8" w14:textId="3589CF5F" w:rsidR="0011681E" w:rsidRPr="00C0405D" w:rsidRDefault="0011681E" w:rsidP="0011681E">
      <w:pPr>
        <w:pStyle w:val="Bullet1"/>
        <w:rPr>
          <w:sz w:val="21"/>
          <w:szCs w:val="21"/>
          <w:lang w:val="uk-UA"/>
        </w:rPr>
      </w:pPr>
      <w:r w:rsidRPr="00C0405D">
        <w:rPr>
          <w:sz w:val="21"/>
          <w:szCs w:val="21"/>
          <w:lang w:val="uk-UA"/>
        </w:rPr>
        <w:t>ДБН В.2.6-220 Покриття будинків і споруд</w:t>
      </w:r>
      <w:r w:rsidR="008201AA" w:rsidRPr="00C0405D">
        <w:rPr>
          <w:sz w:val="21"/>
          <w:szCs w:val="21"/>
          <w:lang w:val="uk-UA"/>
        </w:rPr>
        <w:t>;</w:t>
      </w:r>
    </w:p>
    <w:p w14:paraId="58A74759" w14:textId="5EA73A9C" w:rsidR="0011681E" w:rsidRPr="00C0405D" w:rsidRDefault="008201AA" w:rsidP="0011681E">
      <w:pPr>
        <w:pStyle w:val="Bullet1"/>
        <w:rPr>
          <w:sz w:val="21"/>
          <w:szCs w:val="21"/>
          <w:lang w:val="uk-UA"/>
        </w:rPr>
      </w:pPr>
      <w:r w:rsidRPr="00C0405D">
        <w:rPr>
          <w:sz w:val="21"/>
          <w:szCs w:val="21"/>
          <w:lang w:val="uk-UA"/>
        </w:rPr>
        <w:t xml:space="preserve">ДБН В.2.6-198:2014 Сталеві конструкції. Норми </w:t>
      </w:r>
      <w:proofErr w:type="spellStart"/>
      <w:r w:rsidRPr="00C0405D">
        <w:rPr>
          <w:sz w:val="21"/>
          <w:szCs w:val="21"/>
          <w:lang w:val="uk-UA"/>
        </w:rPr>
        <w:t>проєктування</w:t>
      </w:r>
      <w:proofErr w:type="spellEnd"/>
      <w:r w:rsidRPr="00C0405D">
        <w:rPr>
          <w:sz w:val="21"/>
          <w:szCs w:val="21"/>
          <w:lang w:val="uk-UA"/>
        </w:rPr>
        <w:t>;</w:t>
      </w:r>
    </w:p>
    <w:p w14:paraId="2468FDB8" w14:textId="5BA264C5" w:rsidR="0011681E" w:rsidRPr="00C0405D" w:rsidRDefault="0011681E" w:rsidP="0011681E">
      <w:pPr>
        <w:pStyle w:val="Bullet1"/>
        <w:rPr>
          <w:sz w:val="21"/>
          <w:szCs w:val="21"/>
          <w:lang w:val="uk-UA"/>
        </w:rPr>
      </w:pPr>
      <w:r w:rsidRPr="00C0405D">
        <w:rPr>
          <w:sz w:val="21"/>
          <w:szCs w:val="21"/>
          <w:lang w:val="uk-UA"/>
        </w:rPr>
        <w:t xml:space="preserve">ДБН В.2.6-161 </w:t>
      </w:r>
      <w:r w:rsidR="008201AA" w:rsidRPr="00C0405D">
        <w:rPr>
          <w:sz w:val="21"/>
          <w:szCs w:val="21"/>
          <w:lang w:val="uk-UA"/>
        </w:rPr>
        <w:t>Д</w:t>
      </w:r>
      <w:r w:rsidRPr="00C0405D">
        <w:rPr>
          <w:sz w:val="21"/>
          <w:szCs w:val="21"/>
          <w:lang w:val="uk-UA"/>
        </w:rPr>
        <w:t>ерев</w:t>
      </w:r>
      <w:r w:rsidR="008201AA" w:rsidRPr="00C0405D">
        <w:rPr>
          <w:sz w:val="21"/>
          <w:szCs w:val="21"/>
          <w:lang w:val="uk-UA"/>
        </w:rPr>
        <w:t>’</w:t>
      </w:r>
      <w:r w:rsidRPr="00C0405D">
        <w:rPr>
          <w:sz w:val="21"/>
          <w:szCs w:val="21"/>
          <w:lang w:val="uk-UA"/>
        </w:rPr>
        <w:t>яні</w:t>
      </w:r>
      <w:r w:rsidR="008201AA" w:rsidRPr="00C0405D">
        <w:rPr>
          <w:sz w:val="21"/>
          <w:szCs w:val="21"/>
          <w:lang w:val="uk-UA"/>
        </w:rPr>
        <w:t xml:space="preserve"> конструкції</w:t>
      </w:r>
      <w:r w:rsidRPr="00C0405D">
        <w:rPr>
          <w:sz w:val="21"/>
          <w:szCs w:val="21"/>
          <w:lang w:val="uk-UA"/>
        </w:rPr>
        <w:t>. Основні положення.</w:t>
      </w:r>
    </w:p>
    <w:p w14:paraId="6ADA5442" w14:textId="2D580754" w:rsidR="0011681E" w:rsidRPr="00C0405D" w:rsidRDefault="008201AA" w:rsidP="0011681E">
      <w:pPr>
        <w:pStyle w:val="Bullet1"/>
        <w:rPr>
          <w:sz w:val="21"/>
          <w:szCs w:val="21"/>
          <w:lang w:val="uk-UA"/>
        </w:rPr>
      </w:pPr>
      <w:r w:rsidRPr="00C0405D">
        <w:rPr>
          <w:sz w:val="21"/>
          <w:szCs w:val="21"/>
          <w:lang w:val="uk-UA"/>
        </w:rPr>
        <w:t>ДБН В.2.6-98:2009 Конструкції будинків і споруд. Бетонні та залізобетонні конструкції. Основні положення;</w:t>
      </w:r>
    </w:p>
    <w:p w14:paraId="54DF4EB4" w14:textId="4CC01522" w:rsidR="0011681E" w:rsidRPr="00C0405D" w:rsidRDefault="008201AA" w:rsidP="0011681E">
      <w:pPr>
        <w:pStyle w:val="Bullet1"/>
        <w:rPr>
          <w:sz w:val="21"/>
          <w:szCs w:val="21"/>
          <w:lang w:val="uk-UA"/>
        </w:rPr>
      </w:pPr>
      <w:r w:rsidRPr="00C0405D">
        <w:rPr>
          <w:sz w:val="21"/>
          <w:szCs w:val="21"/>
          <w:lang w:val="uk-UA"/>
        </w:rPr>
        <w:t>ДБН В.1.2-11-2008. Система забезпечення надійності та безпеки будівельних об'єктів. Основні вимоги до будівель і споруд. Економія енергії;</w:t>
      </w:r>
    </w:p>
    <w:p w14:paraId="15DB2A6E" w14:textId="66853DEE" w:rsidR="0011681E" w:rsidRPr="00C0405D" w:rsidRDefault="008201AA" w:rsidP="0011681E">
      <w:pPr>
        <w:pStyle w:val="Bullet1"/>
        <w:rPr>
          <w:sz w:val="21"/>
          <w:szCs w:val="21"/>
          <w:lang w:val="uk-UA"/>
        </w:rPr>
      </w:pPr>
      <w:r w:rsidRPr="00C0405D">
        <w:rPr>
          <w:sz w:val="21"/>
          <w:szCs w:val="21"/>
          <w:lang w:val="uk-UA"/>
        </w:rPr>
        <w:t xml:space="preserve">ДБН В.2.5-23:2010 Інженерне обладнання будинків і споруд. </w:t>
      </w:r>
      <w:proofErr w:type="spellStart"/>
      <w:r w:rsidRPr="00C0405D">
        <w:rPr>
          <w:sz w:val="21"/>
          <w:szCs w:val="21"/>
          <w:lang w:val="uk-UA"/>
        </w:rPr>
        <w:t>Проєктування</w:t>
      </w:r>
      <w:proofErr w:type="spellEnd"/>
      <w:r w:rsidRPr="00C0405D">
        <w:rPr>
          <w:sz w:val="21"/>
          <w:szCs w:val="21"/>
          <w:lang w:val="uk-UA"/>
        </w:rPr>
        <w:t xml:space="preserve"> електрообладнання об`єктів цивільного призначення;</w:t>
      </w:r>
    </w:p>
    <w:p w14:paraId="07232E6F" w14:textId="7700A307" w:rsidR="0011681E" w:rsidRPr="00C0405D" w:rsidRDefault="008201AA" w:rsidP="0011681E">
      <w:pPr>
        <w:pStyle w:val="Bullet1"/>
        <w:rPr>
          <w:sz w:val="21"/>
          <w:szCs w:val="21"/>
          <w:lang w:val="uk-UA"/>
        </w:rPr>
      </w:pPr>
      <w:r w:rsidRPr="00C0405D">
        <w:rPr>
          <w:sz w:val="21"/>
          <w:szCs w:val="21"/>
          <w:lang w:val="uk-UA"/>
        </w:rPr>
        <w:t>ДБН В.2.5-28:2018 Природне і штучне освітлення;</w:t>
      </w:r>
    </w:p>
    <w:p w14:paraId="11535B47" w14:textId="7A294EC2" w:rsidR="008201AA" w:rsidRPr="00C0405D" w:rsidRDefault="008201AA" w:rsidP="008201AA">
      <w:pPr>
        <w:pStyle w:val="Bullet1"/>
        <w:rPr>
          <w:sz w:val="21"/>
          <w:szCs w:val="21"/>
          <w:lang w:val="uk-UA"/>
        </w:rPr>
      </w:pPr>
      <w:r w:rsidRPr="00C0405D">
        <w:rPr>
          <w:sz w:val="21"/>
          <w:szCs w:val="21"/>
          <w:lang w:val="uk-UA"/>
        </w:rPr>
        <w:t>ДБН В .1.2-7-2008 Основні вимоги до будівель і споруд. Пожежна безпека;</w:t>
      </w:r>
    </w:p>
    <w:p w14:paraId="45E16CF0" w14:textId="1DBF604A" w:rsidR="008201AA" w:rsidRPr="00C0405D" w:rsidRDefault="008201AA" w:rsidP="008201AA">
      <w:pPr>
        <w:pStyle w:val="Bullet1"/>
        <w:rPr>
          <w:sz w:val="21"/>
          <w:szCs w:val="21"/>
          <w:lang w:val="uk-UA"/>
        </w:rPr>
      </w:pPr>
      <w:r w:rsidRPr="00C0405D">
        <w:rPr>
          <w:sz w:val="21"/>
          <w:szCs w:val="21"/>
          <w:lang w:val="uk-UA"/>
        </w:rPr>
        <w:t>ДБН В.1.2-9-2008 Основні вимоги до будівель і споруд. Безпека експлуатації;</w:t>
      </w:r>
    </w:p>
    <w:p w14:paraId="741D16BA" w14:textId="1249D2D9" w:rsidR="008201AA" w:rsidRPr="00C0405D" w:rsidRDefault="008201AA" w:rsidP="00D95A8C">
      <w:pPr>
        <w:pStyle w:val="Bullet1"/>
        <w:rPr>
          <w:sz w:val="21"/>
          <w:szCs w:val="21"/>
          <w:lang w:val="uk-UA"/>
        </w:rPr>
      </w:pPr>
      <w:r w:rsidRPr="00C0405D">
        <w:rPr>
          <w:sz w:val="21"/>
          <w:szCs w:val="21"/>
          <w:lang w:val="uk-UA"/>
        </w:rPr>
        <w:t xml:space="preserve">ДБН В.1.2-10-2008 </w:t>
      </w:r>
      <w:r w:rsidR="00ED20ED" w:rsidRPr="00C0405D">
        <w:rPr>
          <w:sz w:val="21"/>
          <w:szCs w:val="21"/>
          <w:lang w:val="uk-UA"/>
        </w:rPr>
        <w:t>Основні вимоги до будівель і споруд захист від шуму</w:t>
      </w:r>
      <w:r w:rsidRPr="00C0405D">
        <w:rPr>
          <w:sz w:val="21"/>
          <w:szCs w:val="21"/>
          <w:lang w:val="uk-UA"/>
        </w:rPr>
        <w:t>;</w:t>
      </w:r>
    </w:p>
    <w:p w14:paraId="1AFDD682" w14:textId="491CC979" w:rsidR="008201AA" w:rsidRPr="00C0405D" w:rsidRDefault="00ED20ED" w:rsidP="008201AA">
      <w:pPr>
        <w:pStyle w:val="Bullet1"/>
        <w:rPr>
          <w:sz w:val="21"/>
          <w:szCs w:val="21"/>
          <w:lang w:val="uk-UA"/>
        </w:rPr>
      </w:pPr>
      <w:r w:rsidRPr="00C0405D">
        <w:rPr>
          <w:sz w:val="21"/>
          <w:szCs w:val="21"/>
          <w:lang w:val="uk-UA"/>
        </w:rPr>
        <w:t>ДБН В.1.1-31:2013 Захист територій, будинків і споруд від шуму</w:t>
      </w:r>
      <w:r w:rsidR="008201AA" w:rsidRPr="00C0405D">
        <w:rPr>
          <w:sz w:val="21"/>
          <w:szCs w:val="21"/>
          <w:lang w:val="uk-UA"/>
        </w:rPr>
        <w:t>;</w:t>
      </w:r>
    </w:p>
    <w:p w14:paraId="171AF34C" w14:textId="0E0DA3CB" w:rsidR="008201AA" w:rsidRPr="00C0405D" w:rsidRDefault="008201AA" w:rsidP="008201AA">
      <w:pPr>
        <w:pStyle w:val="Bullet1"/>
        <w:rPr>
          <w:sz w:val="21"/>
          <w:szCs w:val="21"/>
          <w:lang w:val="uk-UA"/>
        </w:rPr>
      </w:pPr>
      <w:r w:rsidRPr="00C0405D">
        <w:rPr>
          <w:sz w:val="21"/>
          <w:szCs w:val="21"/>
          <w:lang w:val="uk-UA"/>
        </w:rPr>
        <w:t>ДСТУ-Н Б В.1.1-27: 2010 Будівельна кліматологія;</w:t>
      </w:r>
    </w:p>
    <w:p w14:paraId="7FF47BAE" w14:textId="2A673A12" w:rsidR="008201AA" w:rsidRPr="00C0405D" w:rsidRDefault="00ED20ED" w:rsidP="008201AA">
      <w:pPr>
        <w:pStyle w:val="Bullet1"/>
        <w:rPr>
          <w:sz w:val="21"/>
          <w:szCs w:val="21"/>
          <w:lang w:val="uk-UA"/>
        </w:rPr>
      </w:pPr>
      <w:r w:rsidRPr="00C0405D">
        <w:rPr>
          <w:sz w:val="21"/>
          <w:szCs w:val="21"/>
          <w:lang w:val="uk-UA"/>
        </w:rPr>
        <w:t xml:space="preserve">ДСТУ-Н Б В.1.1-33:2013 Настанова з розрахунку та </w:t>
      </w:r>
      <w:proofErr w:type="spellStart"/>
      <w:r w:rsidRPr="00C0405D">
        <w:rPr>
          <w:sz w:val="21"/>
          <w:szCs w:val="21"/>
          <w:lang w:val="uk-UA"/>
        </w:rPr>
        <w:t>про</w:t>
      </w:r>
      <w:r w:rsidR="001C5FD4" w:rsidRPr="00C0405D">
        <w:rPr>
          <w:sz w:val="21"/>
          <w:szCs w:val="21"/>
          <w:lang w:val="uk-UA"/>
        </w:rPr>
        <w:t>є</w:t>
      </w:r>
      <w:r w:rsidRPr="00C0405D">
        <w:rPr>
          <w:sz w:val="21"/>
          <w:szCs w:val="21"/>
          <w:lang w:val="uk-UA"/>
        </w:rPr>
        <w:t>ктування</w:t>
      </w:r>
      <w:proofErr w:type="spellEnd"/>
      <w:r w:rsidRPr="00C0405D">
        <w:rPr>
          <w:sz w:val="21"/>
          <w:szCs w:val="21"/>
          <w:lang w:val="uk-UA"/>
        </w:rPr>
        <w:t xml:space="preserve"> захисту від шуму селищних територій;</w:t>
      </w:r>
    </w:p>
    <w:p w14:paraId="1B472780" w14:textId="700D9A37" w:rsidR="0011681E" w:rsidRPr="00C0405D" w:rsidRDefault="008201AA" w:rsidP="008201AA">
      <w:pPr>
        <w:pStyle w:val="Bullet1"/>
        <w:rPr>
          <w:sz w:val="21"/>
          <w:szCs w:val="21"/>
          <w:lang w:val="uk-UA"/>
        </w:rPr>
      </w:pPr>
      <w:r w:rsidRPr="00C0405D">
        <w:rPr>
          <w:sz w:val="21"/>
          <w:szCs w:val="21"/>
          <w:lang w:val="uk-UA"/>
        </w:rPr>
        <w:t xml:space="preserve">ДСТУ-Н Б А.3.2-1 </w:t>
      </w:r>
      <w:r w:rsidR="00ED20ED" w:rsidRPr="00C0405D">
        <w:rPr>
          <w:sz w:val="21"/>
          <w:szCs w:val="21"/>
          <w:lang w:val="uk-UA"/>
        </w:rPr>
        <w:t>Система стандартів безпеки праці. Настанова щодо визначення небезпечних і шкідливих факторів та захисту від їх впливу при виробництві будівельних матеріалів і виробів та їх використанні в процесі зведення та експлуатації об`єктів будівництва</w:t>
      </w:r>
      <w:r w:rsidRPr="00C0405D">
        <w:rPr>
          <w:sz w:val="21"/>
          <w:szCs w:val="21"/>
          <w:lang w:val="uk-UA"/>
        </w:rPr>
        <w:t>;</w:t>
      </w:r>
    </w:p>
    <w:p w14:paraId="024B7BBE" w14:textId="7C4B2CC5" w:rsidR="00ED20ED" w:rsidRPr="00C0405D" w:rsidRDefault="00ED20ED" w:rsidP="00ED20ED">
      <w:pPr>
        <w:pStyle w:val="Bullet1"/>
        <w:rPr>
          <w:sz w:val="21"/>
          <w:szCs w:val="21"/>
          <w:lang w:val="uk-UA"/>
        </w:rPr>
      </w:pPr>
      <w:r w:rsidRPr="00C0405D">
        <w:rPr>
          <w:sz w:val="21"/>
          <w:szCs w:val="21"/>
          <w:lang w:val="uk-UA"/>
        </w:rPr>
        <w:lastRenderedPageBreak/>
        <w:t>ДСТУ Б В.2.6-34 Конструкції будинків і споруд. Конструкції зовнішніх стін із фасадною теплоізоляцією. Класифікація і загальні технічні вимоги;</w:t>
      </w:r>
    </w:p>
    <w:p w14:paraId="24D6E53E" w14:textId="4A508B20" w:rsidR="00ED20ED" w:rsidRPr="00C0405D" w:rsidRDefault="00ED20ED" w:rsidP="00ED20ED">
      <w:pPr>
        <w:pStyle w:val="Bullet1"/>
        <w:rPr>
          <w:sz w:val="21"/>
          <w:szCs w:val="21"/>
          <w:lang w:val="uk-UA"/>
        </w:rPr>
      </w:pPr>
      <w:r w:rsidRPr="00C0405D">
        <w:rPr>
          <w:sz w:val="21"/>
          <w:szCs w:val="21"/>
          <w:lang w:val="uk-UA"/>
        </w:rPr>
        <w:t>ДСТУ Б В.2.6-36 Конструкції будинків і споруд. Конструкції зовнішніх стін із фасадною теплоізоляцією. Загальні технічні умови</w:t>
      </w:r>
      <w:r w:rsidR="00A22650" w:rsidRPr="00C0405D">
        <w:rPr>
          <w:sz w:val="21"/>
          <w:szCs w:val="21"/>
          <w:lang w:val="uk-UA"/>
        </w:rPr>
        <w:t>;</w:t>
      </w:r>
    </w:p>
    <w:p w14:paraId="63253E5C" w14:textId="6D6FB0A7" w:rsidR="00ED20ED" w:rsidRPr="00C0405D" w:rsidRDefault="00ED20ED" w:rsidP="00ED20ED">
      <w:pPr>
        <w:pStyle w:val="Bullet1"/>
        <w:rPr>
          <w:sz w:val="21"/>
          <w:szCs w:val="21"/>
          <w:lang w:val="uk-UA"/>
        </w:rPr>
      </w:pPr>
      <w:r w:rsidRPr="00C0405D">
        <w:rPr>
          <w:sz w:val="21"/>
          <w:szCs w:val="21"/>
          <w:lang w:val="uk-UA"/>
        </w:rPr>
        <w:t>ДСТУ EN 13162 Матеріали будівельні теплоізоляційні. Промислові вироби з мінеральної вати (MW). Технічні умови (EN 13162 + A1, IDT)</w:t>
      </w:r>
      <w:r w:rsidR="00A22650" w:rsidRPr="00C0405D">
        <w:rPr>
          <w:sz w:val="21"/>
          <w:szCs w:val="21"/>
          <w:lang w:val="uk-UA"/>
        </w:rPr>
        <w:t>;</w:t>
      </w:r>
    </w:p>
    <w:p w14:paraId="26D6412A" w14:textId="6A764561" w:rsidR="00ED20ED" w:rsidRPr="00C0405D" w:rsidRDefault="00A22650" w:rsidP="00ED20ED">
      <w:pPr>
        <w:pStyle w:val="Bullet1"/>
        <w:rPr>
          <w:sz w:val="21"/>
          <w:szCs w:val="21"/>
          <w:lang w:val="uk-UA"/>
        </w:rPr>
      </w:pPr>
      <w:r w:rsidRPr="00C0405D">
        <w:rPr>
          <w:sz w:val="21"/>
          <w:szCs w:val="21"/>
          <w:lang w:val="uk-UA"/>
        </w:rPr>
        <w:t xml:space="preserve">ДСТУ Б В.2.7-130:2007 Будівельні матеріали. Профілі </w:t>
      </w:r>
      <w:proofErr w:type="spellStart"/>
      <w:r w:rsidRPr="00C0405D">
        <w:rPr>
          <w:sz w:val="21"/>
          <w:szCs w:val="21"/>
          <w:lang w:val="uk-UA"/>
        </w:rPr>
        <w:t>полівінілхлоридні</w:t>
      </w:r>
      <w:proofErr w:type="spellEnd"/>
      <w:r w:rsidRPr="00C0405D">
        <w:rPr>
          <w:sz w:val="21"/>
          <w:szCs w:val="21"/>
          <w:lang w:val="uk-UA"/>
        </w:rPr>
        <w:t xml:space="preserve"> для огороджувальних будівельних конструкцій. Загальні технічні умови;</w:t>
      </w:r>
    </w:p>
    <w:p w14:paraId="048EB7C3" w14:textId="7C49AC33" w:rsidR="00ED20ED" w:rsidRPr="00C0405D" w:rsidRDefault="00A22650" w:rsidP="00ED20ED">
      <w:pPr>
        <w:pStyle w:val="Bullet1"/>
        <w:rPr>
          <w:sz w:val="21"/>
          <w:szCs w:val="21"/>
          <w:lang w:val="uk-UA"/>
        </w:rPr>
      </w:pPr>
      <w:r w:rsidRPr="00C0405D">
        <w:rPr>
          <w:sz w:val="21"/>
          <w:szCs w:val="21"/>
          <w:lang w:val="uk-UA"/>
        </w:rPr>
        <w:t>ДСТУ-Н Б В.1.1-27:2010 Захист від небезпечних геологічних процесів, шкідливих експлуатаційних впливів, від пожежі. Будівельна кліматологія;</w:t>
      </w:r>
    </w:p>
    <w:p w14:paraId="418B9C64" w14:textId="2228335A" w:rsidR="008201AA" w:rsidRPr="00C0405D" w:rsidRDefault="00ED20ED" w:rsidP="00ED20ED">
      <w:pPr>
        <w:pStyle w:val="Bullet1"/>
        <w:rPr>
          <w:sz w:val="21"/>
          <w:szCs w:val="21"/>
          <w:lang w:val="uk-UA"/>
        </w:rPr>
      </w:pPr>
      <w:r w:rsidRPr="00C0405D">
        <w:rPr>
          <w:sz w:val="21"/>
          <w:szCs w:val="21"/>
          <w:lang w:val="uk-UA"/>
        </w:rPr>
        <w:t>НАПБ А.01.001-14 Правила пожежної безпеки в Україні;</w:t>
      </w:r>
    </w:p>
    <w:p w14:paraId="4A6C539C" w14:textId="6A07CAD7" w:rsidR="00A22650" w:rsidRPr="00C0405D" w:rsidRDefault="00A22650" w:rsidP="00A22650">
      <w:pPr>
        <w:pStyle w:val="Bullet1"/>
        <w:rPr>
          <w:sz w:val="21"/>
          <w:szCs w:val="21"/>
          <w:lang w:val="uk-UA"/>
        </w:rPr>
      </w:pPr>
      <w:r w:rsidRPr="00C0405D">
        <w:rPr>
          <w:sz w:val="21"/>
          <w:szCs w:val="21"/>
          <w:lang w:val="uk-UA"/>
        </w:rPr>
        <w:t>ДСТУ Б В.2.5-82:2016 Електробезпека в будівлях і спорудах. Вимоги до захисних заходів від ураження електричним струмом;</w:t>
      </w:r>
    </w:p>
    <w:p w14:paraId="38D065EF" w14:textId="4D55C3BC" w:rsidR="00A22650" w:rsidRPr="00C0405D" w:rsidRDefault="00A22650" w:rsidP="00A22650">
      <w:pPr>
        <w:pStyle w:val="Bullet1"/>
        <w:rPr>
          <w:sz w:val="21"/>
          <w:szCs w:val="21"/>
          <w:lang w:val="uk-UA"/>
        </w:rPr>
      </w:pPr>
      <w:r w:rsidRPr="00C0405D">
        <w:rPr>
          <w:sz w:val="21"/>
          <w:szCs w:val="21"/>
          <w:lang w:val="uk-UA"/>
        </w:rPr>
        <w:t>ДСТУ В.2.6-34:2008. Конструкції будинків і споруд. Конструкції зовнішніх стін із фасадною теплоізоляцією. Класифікація і загальні технічні вимоги;</w:t>
      </w:r>
    </w:p>
    <w:p w14:paraId="01C9284A" w14:textId="01C7B7E2" w:rsidR="008201AA" w:rsidRPr="00C0405D" w:rsidRDefault="00A22650" w:rsidP="00A22650">
      <w:pPr>
        <w:pStyle w:val="Bullet1"/>
        <w:rPr>
          <w:sz w:val="21"/>
          <w:szCs w:val="21"/>
          <w:lang w:val="uk-UA"/>
        </w:rPr>
      </w:pPr>
      <w:r w:rsidRPr="00C0405D">
        <w:rPr>
          <w:sz w:val="21"/>
          <w:szCs w:val="21"/>
          <w:lang w:val="uk-UA"/>
        </w:rPr>
        <w:t xml:space="preserve">ДСТУ Б В.2.6-36:2008 Конструкції будинків і споруд. Конструкції зовнішніх стін із фасадною теплоізоляцією та опорядженням </w:t>
      </w:r>
      <w:proofErr w:type="spellStart"/>
      <w:r w:rsidRPr="00C0405D">
        <w:rPr>
          <w:sz w:val="21"/>
          <w:szCs w:val="21"/>
          <w:lang w:val="uk-UA"/>
        </w:rPr>
        <w:t>штукатурками</w:t>
      </w:r>
      <w:proofErr w:type="spellEnd"/>
      <w:r w:rsidRPr="00C0405D">
        <w:rPr>
          <w:sz w:val="21"/>
          <w:szCs w:val="21"/>
          <w:lang w:val="uk-UA"/>
        </w:rPr>
        <w:t>. Загальні технічні умови;</w:t>
      </w:r>
    </w:p>
    <w:p w14:paraId="6B1B8F39" w14:textId="7712C1F2" w:rsidR="003337A2" w:rsidRPr="00C0405D" w:rsidRDefault="003337A2" w:rsidP="003337A2">
      <w:pPr>
        <w:pStyle w:val="Bullet1"/>
        <w:rPr>
          <w:sz w:val="21"/>
          <w:szCs w:val="21"/>
          <w:lang w:val="uk-UA"/>
        </w:rPr>
      </w:pPr>
      <w:r w:rsidRPr="00C0405D">
        <w:rPr>
          <w:sz w:val="21"/>
          <w:szCs w:val="21"/>
          <w:lang w:val="uk-UA"/>
        </w:rPr>
        <w:t>НПАОП 45.2-1.02-90. Правила з охорони праці при будівництві та ремонті об`єктів житлово-комунального господарства;</w:t>
      </w:r>
    </w:p>
    <w:p w14:paraId="1B526FFA" w14:textId="54352D45" w:rsidR="003337A2" w:rsidRPr="00C0405D" w:rsidRDefault="003337A2" w:rsidP="003337A2">
      <w:pPr>
        <w:pStyle w:val="Bullet1"/>
        <w:rPr>
          <w:sz w:val="21"/>
          <w:szCs w:val="21"/>
          <w:lang w:val="uk-UA"/>
        </w:rPr>
      </w:pPr>
      <w:r w:rsidRPr="00C0405D">
        <w:rPr>
          <w:sz w:val="21"/>
          <w:szCs w:val="21"/>
          <w:lang w:val="uk-UA"/>
        </w:rPr>
        <w:t>ДСТУ-Н Б В.2.5-73:2013, Настанова з монтажу внутрішніх санітарно-технічних систем (</w:t>
      </w:r>
      <w:proofErr w:type="spellStart"/>
      <w:r w:rsidRPr="00C0405D">
        <w:rPr>
          <w:sz w:val="21"/>
          <w:szCs w:val="21"/>
          <w:lang w:val="uk-UA"/>
        </w:rPr>
        <w:t>СНиП</w:t>
      </w:r>
      <w:proofErr w:type="spellEnd"/>
      <w:r w:rsidRPr="00C0405D">
        <w:rPr>
          <w:sz w:val="21"/>
          <w:szCs w:val="21"/>
          <w:lang w:val="uk-UA"/>
        </w:rPr>
        <w:t xml:space="preserve"> 3.05.01-85, MOD)</w:t>
      </w:r>
      <w:r w:rsidR="00251FDE" w:rsidRPr="00C0405D">
        <w:rPr>
          <w:sz w:val="21"/>
          <w:szCs w:val="21"/>
          <w:lang w:val="uk-UA"/>
        </w:rPr>
        <w:t>;</w:t>
      </w:r>
    </w:p>
    <w:p w14:paraId="792760B5" w14:textId="1432369E" w:rsidR="003337A2" w:rsidRPr="00C0405D" w:rsidRDefault="003337A2" w:rsidP="003337A2">
      <w:pPr>
        <w:pStyle w:val="Bullet1"/>
        <w:rPr>
          <w:sz w:val="21"/>
          <w:szCs w:val="21"/>
          <w:lang w:val="uk-UA"/>
        </w:rPr>
      </w:pPr>
      <w:r w:rsidRPr="00C0405D">
        <w:rPr>
          <w:sz w:val="21"/>
          <w:szCs w:val="21"/>
          <w:lang w:val="uk-UA"/>
        </w:rPr>
        <w:t>ДСТУ EN 16798-3:2019 Енергоефективність будівель. Вентиляція будівель. Частина 3. Вентиляція в нежитлових будівлях. Експлуатаційні вимоги до систем вентиляції та кондиціювання повітря в приміщенні (модулі M5-1, M5-4) (EN 16798-3:2017, IDT);</w:t>
      </w:r>
    </w:p>
    <w:p w14:paraId="10144689" w14:textId="5C77DD8A" w:rsidR="00A22650" w:rsidRPr="00C0405D" w:rsidRDefault="00251FDE" w:rsidP="003337A2">
      <w:pPr>
        <w:pStyle w:val="Bullet1"/>
        <w:rPr>
          <w:sz w:val="21"/>
          <w:szCs w:val="21"/>
          <w:lang w:val="uk-UA"/>
        </w:rPr>
      </w:pPr>
      <w:r w:rsidRPr="00C0405D">
        <w:rPr>
          <w:sz w:val="21"/>
          <w:szCs w:val="21"/>
          <w:lang w:val="uk-UA"/>
        </w:rPr>
        <w:t xml:space="preserve">ДСТУ Б EN 15242:2015 Вентиляція будівель. Розрахункові методи визначення витрат повітря на вентиляцію будівель з урахуванням інфільтрації </w:t>
      </w:r>
      <w:r w:rsidR="003337A2" w:rsidRPr="00C0405D">
        <w:rPr>
          <w:sz w:val="21"/>
          <w:szCs w:val="21"/>
          <w:lang w:val="uk-UA"/>
        </w:rPr>
        <w:t>(EN 15242, IDT)</w:t>
      </w:r>
      <w:r w:rsidRPr="00C0405D">
        <w:rPr>
          <w:sz w:val="21"/>
          <w:szCs w:val="21"/>
          <w:lang w:val="uk-UA"/>
        </w:rPr>
        <w:t>;</w:t>
      </w:r>
    </w:p>
    <w:p w14:paraId="37C83E25" w14:textId="16F5AE6E" w:rsidR="00251FDE" w:rsidRPr="00C0405D" w:rsidRDefault="00251FDE" w:rsidP="00251FDE">
      <w:pPr>
        <w:pStyle w:val="Bullet1"/>
        <w:rPr>
          <w:sz w:val="21"/>
          <w:szCs w:val="21"/>
          <w:lang w:val="uk-UA"/>
        </w:rPr>
      </w:pPr>
      <w:r w:rsidRPr="00C0405D">
        <w:rPr>
          <w:sz w:val="21"/>
          <w:szCs w:val="21"/>
          <w:lang w:val="uk-UA"/>
        </w:rPr>
        <w:t xml:space="preserve">ДСТУ Б EN 15241:2015 Вентиляція будівель. Методи розрахунку </w:t>
      </w:r>
      <w:proofErr w:type="spellStart"/>
      <w:r w:rsidRPr="00C0405D">
        <w:rPr>
          <w:sz w:val="21"/>
          <w:szCs w:val="21"/>
          <w:lang w:val="uk-UA"/>
        </w:rPr>
        <w:t>енерговтрат</w:t>
      </w:r>
      <w:proofErr w:type="spellEnd"/>
      <w:r w:rsidRPr="00C0405D">
        <w:rPr>
          <w:sz w:val="21"/>
          <w:szCs w:val="21"/>
          <w:lang w:val="uk-UA"/>
        </w:rPr>
        <w:t xml:space="preserve"> при вентиляції та інфільтрації повітря у будівлях (EN 15241, IDT + EN 15241/AC, IDT);</w:t>
      </w:r>
    </w:p>
    <w:p w14:paraId="1804DA47" w14:textId="52BF471A" w:rsidR="00251FDE" w:rsidRPr="00C0405D" w:rsidRDefault="00251FDE" w:rsidP="00251FDE">
      <w:pPr>
        <w:pStyle w:val="Bullet1"/>
        <w:rPr>
          <w:sz w:val="21"/>
          <w:szCs w:val="21"/>
          <w:lang w:val="uk-UA"/>
        </w:rPr>
      </w:pPr>
      <w:r w:rsidRPr="00C0405D">
        <w:rPr>
          <w:sz w:val="21"/>
          <w:szCs w:val="21"/>
          <w:lang w:val="uk-UA"/>
        </w:rPr>
        <w:t xml:space="preserve">ДСТУ Б EN 15243 Вентиляція для будівель. Розрахунок температури приміщень та методи визначення навантажень і </w:t>
      </w:r>
      <w:proofErr w:type="spellStart"/>
      <w:r w:rsidRPr="00C0405D">
        <w:rPr>
          <w:sz w:val="21"/>
          <w:szCs w:val="21"/>
          <w:lang w:val="uk-UA"/>
        </w:rPr>
        <w:t>енергопотреб</w:t>
      </w:r>
      <w:proofErr w:type="spellEnd"/>
      <w:r w:rsidRPr="00C0405D">
        <w:rPr>
          <w:sz w:val="21"/>
          <w:szCs w:val="21"/>
          <w:lang w:val="uk-UA"/>
        </w:rPr>
        <w:t xml:space="preserve"> для будівель з системами кондиціонування повітря (EN 15243, IDT)</w:t>
      </w:r>
      <w:r w:rsidR="00ED172C" w:rsidRPr="00C0405D">
        <w:rPr>
          <w:sz w:val="21"/>
          <w:szCs w:val="21"/>
          <w:lang w:val="uk-UA"/>
        </w:rPr>
        <w:t>;</w:t>
      </w:r>
    </w:p>
    <w:p w14:paraId="0D368F31" w14:textId="008284CD" w:rsidR="00251FDE" w:rsidRPr="00C0405D" w:rsidRDefault="00251FDE" w:rsidP="00251FDE">
      <w:pPr>
        <w:pStyle w:val="Bullet1"/>
        <w:rPr>
          <w:sz w:val="21"/>
          <w:szCs w:val="21"/>
          <w:lang w:val="uk-UA"/>
        </w:rPr>
      </w:pPr>
      <w:r w:rsidRPr="00C0405D">
        <w:rPr>
          <w:sz w:val="21"/>
          <w:szCs w:val="21"/>
          <w:lang w:val="uk-UA"/>
        </w:rPr>
        <w:t xml:space="preserve">ДСТУ Б EN 15251:2011 Розрахункові параметри мікроклімату приміщень для </w:t>
      </w:r>
      <w:proofErr w:type="spellStart"/>
      <w:r w:rsidRPr="00C0405D">
        <w:rPr>
          <w:sz w:val="21"/>
          <w:szCs w:val="21"/>
          <w:lang w:val="uk-UA"/>
        </w:rPr>
        <w:t>про</w:t>
      </w:r>
      <w:r w:rsidR="001C5FD4" w:rsidRPr="00C0405D">
        <w:rPr>
          <w:sz w:val="21"/>
          <w:szCs w:val="21"/>
          <w:lang w:val="uk-UA"/>
        </w:rPr>
        <w:t>є</w:t>
      </w:r>
      <w:r w:rsidRPr="00C0405D">
        <w:rPr>
          <w:sz w:val="21"/>
          <w:szCs w:val="21"/>
          <w:lang w:val="uk-UA"/>
        </w:rPr>
        <w:t>ктування</w:t>
      </w:r>
      <w:proofErr w:type="spellEnd"/>
      <w:r w:rsidRPr="00C0405D">
        <w:rPr>
          <w:sz w:val="21"/>
          <w:szCs w:val="21"/>
          <w:lang w:val="uk-UA"/>
        </w:rPr>
        <w:t xml:space="preserve"> та оцінки енергетичних характеристик будівель по відношенню до якості повітря, теплового комфорту, освітлення та акустики (EN 15251:2007, IDT)</w:t>
      </w:r>
      <w:r w:rsidR="00ED172C" w:rsidRPr="00C0405D">
        <w:rPr>
          <w:sz w:val="21"/>
          <w:szCs w:val="21"/>
          <w:lang w:val="uk-UA"/>
        </w:rPr>
        <w:t>;</w:t>
      </w:r>
    </w:p>
    <w:p w14:paraId="01200387" w14:textId="3108BD45" w:rsidR="00251FDE" w:rsidRPr="00C0405D" w:rsidRDefault="00ED172C" w:rsidP="00251FDE">
      <w:pPr>
        <w:pStyle w:val="Bullet1"/>
        <w:rPr>
          <w:sz w:val="21"/>
          <w:szCs w:val="21"/>
          <w:lang w:val="uk-UA"/>
        </w:rPr>
      </w:pPr>
      <w:r w:rsidRPr="00C0405D">
        <w:rPr>
          <w:sz w:val="21"/>
          <w:szCs w:val="21"/>
          <w:lang w:val="uk-UA"/>
        </w:rPr>
        <w:t>ДСН 3.3.6.039-99 Державні санітарні норми виробничої загальної та локальної вібрації</w:t>
      </w:r>
      <w:r w:rsidR="00251FDE" w:rsidRPr="00C0405D">
        <w:rPr>
          <w:sz w:val="21"/>
          <w:szCs w:val="21"/>
          <w:lang w:val="uk-UA"/>
        </w:rPr>
        <w:t>;</w:t>
      </w:r>
    </w:p>
    <w:p w14:paraId="035DFCDB" w14:textId="5D31F9E3" w:rsidR="00B203C2" w:rsidRPr="00C0405D" w:rsidRDefault="00ED172C" w:rsidP="00190971">
      <w:pPr>
        <w:pStyle w:val="Bullet1"/>
        <w:rPr>
          <w:lang w:val="uk-UA"/>
        </w:rPr>
      </w:pPr>
      <w:proofErr w:type="spellStart"/>
      <w:r w:rsidRPr="00C0405D">
        <w:rPr>
          <w:sz w:val="21"/>
          <w:szCs w:val="21"/>
          <w:lang w:val="uk-UA"/>
        </w:rPr>
        <w:t>ДСанПіН</w:t>
      </w:r>
      <w:proofErr w:type="spellEnd"/>
      <w:r w:rsidRPr="00C0405D">
        <w:rPr>
          <w:sz w:val="21"/>
          <w:szCs w:val="21"/>
          <w:lang w:val="uk-UA"/>
        </w:rPr>
        <w:t xml:space="preserve"> 2.2.4-171-10 Гігієнічні вимоги до води питної, призначеної для споживання людиною і </w:t>
      </w:r>
      <w:proofErr w:type="spellStart"/>
      <w:r w:rsidRPr="00C0405D">
        <w:rPr>
          <w:sz w:val="21"/>
          <w:szCs w:val="21"/>
          <w:lang w:val="uk-UA"/>
        </w:rPr>
        <w:t>т.д</w:t>
      </w:r>
      <w:proofErr w:type="spellEnd"/>
      <w:r w:rsidR="008B493A" w:rsidRPr="00C0405D">
        <w:rPr>
          <w:sz w:val="21"/>
          <w:szCs w:val="21"/>
          <w:lang w:val="uk-UA"/>
        </w:rPr>
        <w:t>.</w:t>
      </w:r>
    </w:p>
    <w:p w14:paraId="78E5E411" w14:textId="77777777" w:rsidR="00190971" w:rsidRPr="00C0405D" w:rsidRDefault="00190971" w:rsidP="00190971">
      <w:pPr>
        <w:pStyle w:val="Bullet1"/>
        <w:numPr>
          <w:ilvl w:val="0"/>
          <w:numId w:val="0"/>
        </w:numPr>
        <w:ind w:left="720"/>
        <w:rPr>
          <w:lang w:val="uk-UA"/>
        </w:rPr>
      </w:pPr>
    </w:p>
    <w:p w14:paraId="7EBA6E9E" w14:textId="625E4A22" w:rsidR="001D7E6D" w:rsidRPr="00C0405D" w:rsidRDefault="00ED172C" w:rsidP="003E1063">
      <w:pPr>
        <w:pStyle w:val="Heading1"/>
        <w:rPr>
          <w:lang w:val="uk-UA"/>
        </w:rPr>
      </w:pPr>
      <w:bookmarkStart w:id="17" w:name="_Toc170747961"/>
      <w:r w:rsidRPr="00C0405D">
        <w:rPr>
          <w:lang w:val="uk-UA"/>
        </w:rPr>
        <w:t xml:space="preserve">Екологічні та </w:t>
      </w:r>
      <w:proofErr w:type="spellStart"/>
      <w:r w:rsidRPr="00C0405D">
        <w:rPr>
          <w:lang w:val="uk-UA"/>
        </w:rPr>
        <w:t>cоціальні</w:t>
      </w:r>
      <w:proofErr w:type="spellEnd"/>
      <w:r w:rsidRPr="00C0405D">
        <w:rPr>
          <w:lang w:val="uk-UA"/>
        </w:rPr>
        <w:t xml:space="preserve"> </w:t>
      </w:r>
      <w:proofErr w:type="spellStart"/>
      <w:r w:rsidRPr="00C0405D">
        <w:rPr>
          <w:lang w:val="uk-UA"/>
        </w:rPr>
        <w:t>cтандарти</w:t>
      </w:r>
      <w:proofErr w:type="spellEnd"/>
      <w:r w:rsidRPr="00C0405D">
        <w:rPr>
          <w:lang w:val="uk-UA"/>
        </w:rPr>
        <w:t xml:space="preserve"> ЄІБ</w:t>
      </w:r>
      <w:bookmarkEnd w:id="17"/>
    </w:p>
    <w:p w14:paraId="172529F4" w14:textId="33285A46" w:rsidR="00ED172C" w:rsidRPr="00C0405D" w:rsidRDefault="00ED172C" w:rsidP="00ED172C">
      <w:pPr>
        <w:rPr>
          <w:sz w:val="21"/>
          <w:szCs w:val="21"/>
          <w:lang w:val="uk-UA"/>
        </w:rPr>
      </w:pPr>
      <w:r w:rsidRPr="00C0405D">
        <w:rPr>
          <w:sz w:val="21"/>
          <w:szCs w:val="21"/>
          <w:lang w:val="uk-UA"/>
        </w:rPr>
        <w:t xml:space="preserve">У Фінансовій </w:t>
      </w:r>
      <w:r w:rsidR="00041AE6" w:rsidRPr="00C0405D">
        <w:rPr>
          <w:sz w:val="21"/>
          <w:szCs w:val="21"/>
          <w:lang w:val="uk-UA"/>
        </w:rPr>
        <w:t>у</w:t>
      </w:r>
      <w:r w:rsidRPr="00C0405D">
        <w:rPr>
          <w:sz w:val="21"/>
          <w:szCs w:val="21"/>
          <w:lang w:val="uk-UA"/>
        </w:rPr>
        <w:t xml:space="preserve">годі за ПЕЕГБУ зазначається, що будь-який </w:t>
      </w:r>
      <w:proofErr w:type="spellStart"/>
      <w:r w:rsidRPr="00C0405D">
        <w:rPr>
          <w:sz w:val="21"/>
          <w:szCs w:val="21"/>
          <w:lang w:val="uk-UA"/>
        </w:rPr>
        <w:t>субпро</w:t>
      </w:r>
      <w:r w:rsidR="00041AE6" w:rsidRPr="00C0405D">
        <w:rPr>
          <w:sz w:val="21"/>
          <w:szCs w:val="21"/>
          <w:lang w:val="uk-UA"/>
        </w:rPr>
        <w:t>є</w:t>
      </w:r>
      <w:r w:rsidRPr="00C0405D">
        <w:rPr>
          <w:sz w:val="21"/>
          <w:szCs w:val="21"/>
          <w:lang w:val="uk-UA"/>
        </w:rPr>
        <w:t>кт</w:t>
      </w:r>
      <w:proofErr w:type="spellEnd"/>
      <w:r w:rsidRPr="00C0405D">
        <w:rPr>
          <w:sz w:val="21"/>
          <w:szCs w:val="21"/>
          <w:lang w:val="uk-UA"/>
        </w:rPr>
        <w:t xml:space="preserve"> </w:t>
      </w:r>
      <w:r w:rsidR="00041AE6" w:rsidRPr="00C0405D">
        <w:rPr>
          <w:sz w:val="21"/>
          <w:szCs w:val="21"/>
          <w:lang w:val="uk-UA"/>
        </w:rPr>
        <w:t xml:space="preserve">у рамках ПЕЕГБУ </w:t>
      </w:r>
      <w:r w:rsidRPr="00C0405D">
        <w:rPr>
          <w:sz w:val="21"/>
          <w:szCs w:val="21"/>
          <w:lang w:val="uk-UA"/>
        </w:rPr>
        <w:t xml:space="preserve">повинен відповідати </w:t>
      </w:r>
      <w:r w:rsidR="00041AE6" w:rsidRPr="00C0405D">
        <w:rPr>
          <w:sz w:val="21"/>
          <w:szCs w:val="21"/>
          <w:lang w:val="uk-UA"/>
        </w:rPr>
        <w:t>«</w:t>
      </w:r>
      <w:r w:rsidR="00425E25" w:rsidRPr="00C0405D">
        <w:rPr>
          <w:sz w:val="21"/>
          <w:szCs w:val="21"/>
          <w:lang w:val="uk-UA"/>
        </w:rPr>
        <w:t>Е</w:t>
      </w:r>
      <w:r w:rsidRPr="00C0405D">
        <w:rPr>
          <w:sz w:val="21"/>
          <w:szCs w:val="21"/>
          <w:lang w:val="uk-UA"/>
        </w:rPr>
        <w:t>кологічним та соціальним стандартам</w:t>
      </w:r>
      <w:r w:rsidR="00041AE6" w:rsidRPr="00C0405D">
        <w:rPr>
          <w:sz w:val="21"/>
          <w:szCs w:val="21"/>
          <w:lang w:val="uk-UA"/>
        </w:rPr>
        <w:t>»</w:t>
      </w:r>
      <w:r w:rsidRPr="00C0405D">
        <w:rPr>
          <w:sz w:val="21"/>
          <w:szCs w:val="21"/>
          <w:lang w:val="uk-UA"/>
        </w:rPr>
        <w:t xml:space="preserve">, що означає </w:t>
      </w:r>
      <w:r w:rsidR="004B693D" w:rsidRPr="00C0405D">
        <w:rPr>
          <w:sz w:val="21"/>
          <w:szCs w:val="21"/>
          <w:lang w:val="uk-UA"/>
        </w:rPr>
        <w:t>наведене</w:t>
      </w:r>
      <w:r w:rsidR="00041AE6" w:rsidRPr="00C0405D">
        <w:rPr>
          <w:sz w:val="21"/>
          <w:szCs w:val="21"/>
          <w:lang w:val="uk-UA"/>
        </w:rPr>
        <w:t xml:space="preserve"> нижче</w:t>
      </w:r>
      <w:r w:rsidRPr="00C0405D">
        <w:rPr>
          <w:sz w:val="21"/>
          <w:szCs w:val="21"/>
          <w:lang w:val="uk-UA"/>
        </w:rPr>
        <w:t>:</w:t>
      </w:r>
    </w:p>
    <w:p w14:paraId="07C72B38" w14:textId="12445E48" w:rsidR="00ED172C" w:rsidRPr="00C0405D" w:rsidRDefault="004B693D" w:rsidP="00041AE6">
      <w:pPr>
        <w:pStyle w:val="Bullet1"/>
        <w:rPr>
          <w:sz w:val="21"/>
          <w:szCs w:val="21"/>
          <w:lang w:val="uk-UA"/>
        </w:rPr>
      </w:pPr>
      <w:r w:rsidRPr="00C0405D">
        <w:rPr>
          <w:sz w:val="21"/>
          <w:szCs w:val="21"/>
          <w:lang w:val="uk-UA"/>
        </w:rPr>
        <w:t xml:space="preserve">застосовні </w:t>
      </w:r>
      <w:r w:rsidR="00ED172C" w:rsidRPr="00C0405D">
        <w:rPr>
          <w:sz w:val="21"/>
          <w:szCs w:val="21"/>
          <w:lang w:val="uk-UA"/>
        </w:rPr>
        <w:t>закони</w:t>
      </w:r>
      <w:r w:rsidR="00425E25" w:rsidRPr="00C0405D">
        <w:rPr>
          <w:sz w:val="21"/>
          <w:szCs w:val="21"/>
          <w:lang w:val="uk-UA"/>
        </w:rPr>
        <w:t xml:space="preserve"> з екологічних та соціальних питань</w:t>
      </w:r>
      <w:r w:rsidR="00ED172C" w:rsidRPr="00C0405D">
        <w:rPr>
          <w:sz w:val="21"/>
          <w:szCs w:val="21"/>
          <w:lang w:val="uk-UA"/>
        </w:rPr>
        <w:t>;</w:t>
      </w:r>
    </w:p>
    <w:p w14:paraId="7ED1B1F2" w14:textId="10DD5499" w:rsidR="00ED172C" w:rsidRPr="00C0405D" w:rsidRDefault="00ED172C" w:rsidP="00041AE6">
      <w:pPr>
        <w:pStyle w:val="Bullet1"/>
        <w:rPr>
          <w:sz w:val="21"/>
          <w:szCs w:val="21"/>
          <w:lang w:val="uk-UA"/>
        </w:rPr>
      </w:pPr>
      <w:r w:rsidRPr="00C0405D">
        <w:rPr>
          <w:sz w:val="21"/>
          <w:szCs w:val="21"/>
          <w:lang w:val="uk-UA"/>
        </w:rPr>
        <w:t>Декларація ЄІБ щодо екологічних та соціальних принципів та стандартів;</w:t>
      </w:r>
      <w:r w:rsidR="00041AE6" w:rsidRPr="00C0405D">
        <w:rPr>
          <w:rStyle w:val="FootnoteReference"/>
          <w:sz w:val="21"/>
          <w:szCs w:val="21"/>
          <w:lang w:val="uk-UA"/>
        </w:rPr>
        <w:footnoteReference w:id="16"/>
      </w:r>
    </w:p>
    <w:p w14:paraId="29EFC4CF" w14:textId="5E32943E" w:rsidR="00ED172C" w:rsidRPr="00C0405D" w:rsidRDefault="00347AF0" w:rsidP="00041AE6">
      <w:pPr>
        <w:pStyle w:val="Bullet1"/>
        <w:rPr>
          <w:sz w:val="21"/>
          <w:szCs w:val="21"/>
          <w:lang w:val="uk-UA"/>
        </w:rPr>
      </w:pPr>
      <w:r w:rsidRPr="00C0405D">
        <w:rPr>
          <w:sz w:val="21"/>
          <w:szCs w:val="21"/>
          <w:lang w:val="uk-UA"/>
        </w:rPr>
        <w:t>Е</w:t>
      </w:r>
      <w:r w:rsidR="00ED172C" w:rsidRPr="00C0405D">
        <w:rPr>
          <w:sz w:val="21"/>
          <w:szCs w:val="21"/>
          <w:lang w:val="uk-UA"/>
        </w:rPr>
        <w:t xml:space="preserve">кологічні та соціальні стандарти, викладені </w:t>
      </w:r>
      <w:r w:rsidR="00041AE6" w:rsidRPr="00C0405D">
        <w:rPr>
          <w:sz w:val="21"/>
          <w:szCs w:val="21"/>
          <w:lang w:val="uk-UA"/>
        </w:rPr>
        <w:t xml:space="preserve">у </w:t>
      </w:r>
      <w:r w:rsidR="00FA39C1" w:rsidRPr="00C0405D">
        <w:rPr>
          <w:sz w:val="21"/>
          <w:szCs w:val="21"/>
          <w:lang w:val="uk-UA"/>
        </w:rPr>
        <w:t>Практичному к</w:t>
      </w:r>
      <w:r w:rsidR="00041AE6" w:rsidRPr="00C0405D">
        <w:rPr>
          <w:sz w:val="21"/>
          <w:szCs w:val="21"/>
          <w:lang w:val="uk-UA"/>
        </w:rPr>
        <w:t xml:space="preserve">ерівництві </w:t>
      </w:r>
      <w:r w:rsidR="00FA39C1" w:rsidRPr="00C0405D">
        <w:rPr>
          <w:sz w:val="21"/>
          <w:szCs w:val="21"/>
          <w:lang w:val="uk-UA"/>
        </w:rPr>
        <w:t xml:space="preserve">ЄІБ </w:t>
      </w:r>
      <w:r w:rsidR="00041AE6" w:rsidRPr="00C0405D">
        <w:rPr>
          <w:sz w:val="21"/>
          <w:szCs w:val="21"/>
          <w:lang w:val="uk-UA"/>
        </w:rPr>
        <w:t>з е</w:t>
      </w:r>
      <w:r w:rsidR="00ED172C" w:rsidRPr="00C0405D">
        <w:rPr>
          <w:sz w:val="21"/>
          <w:szCs w:val="21"/>
          <w:lang w:val="uk-UA"/>
        </w:rPr>
        <w:t>кологічн</w:t>
      </w:r>
      <w:r w:rsidR="00041AE6" w:rsidRPr="00C0405D">
        <w:rPr>
          <w:sz w:val="21"/>
          <w:szCs w:val="21"/>
          <w:lang w:val="uk-UA"/>
        </w:rPr>
        <w:t>их</w:t>
      </w:r>
      <w:r w:rsidR="00ED172C" w:rsidRPr="00C0405D">
        <w:rPr>
          <w:sz w:val="21"/>
          <w:szCs w:val="21"/>
          <w:lang w:val="uk-UA"/>
        </w:rPr>
        <w:t xml:space="preserve"> та соціальн</w:t>
      </w:r>
      <w:r w:rsidR="00041AE6" w:rsidRPr="00C0405D">
        <w:rPr>
          <w:sz w:val="21"/>
          <w:szCs w:val="21"/>
          <w:lang w:val="uk-UA"/>
        </w:rPr>
        <w:t>их стандартів.</w:t>
      </w:r>
      <w:r w:rsidR="00041AE6" w:rsidRPr="00C0405D">
        <w:rPr>
          <w:rStyle w:val="FootnoteReference"/>
          <w:sz w:val="21"/>
          <w:szCs w:val="21"/>
          <w:lang w:val="uk-UA"/>
        </w:rPr>
        <w:footnoteReference w:id="17"/>
      </w:r>
    </w:p>
    <w:p w14:paraId="3DD59FD7" w14:textId="2EA81E71" w:rsidR="001C5FD4" w:rsidRPr="00C0405D" w:rsidRDefault="001C5FD4" w:rsidP="001C5FD4">
      <w:pPr>
        <w:rPr>
          <w:sz w:val="21"/>
          <w:szCs w:val="21"/>
          <w:lang w:val="uk-UA"/>
        </w:rPr>
      </w:pPr>
      <w:r w:rsidRPr="00C0405D">
        <w:rPr>
          <w:sz w:val="21"/>
          <w:szCs w:val="21"/>
          <w:lang w:val="uk-UA"/>
        </w:rPr>
        <w:t xml:space="preserve">Екологічні та соціальні стандарти ЄІБ </w:t>
      </w:r>
      <w:r w:rsidR="002E4328" w:rsidRPr="00C0405D">
        <w:rPr>
          <w:sz w:val="21"/>
          <w:szCs w:val="21"/>
          <w:lang w:val="uk-UA"/>
        </w:rPr>
        <w:t>охоплюють</w:t>
      </w:r>
      <w:r w:rsidRPr="00C0405D">
        <w:rPr>
          <w:sz w:val="21"/>
          <w:szCs w:val="21"/>
          <w:lang w:val="uk-UA"/>
        </w:rPr>
        <w:t xml:space="preserve"> Концепцію сталого розвитку, яка </w:t>
      </w:r>
      <w:r w:rsidR="002E4328" w:rsidRPr="00C0405D">
        <w:rPr>
          <w:sz w:val="21"/>
          <w:szCs w:val="21"/>
          <w:lang w:val="uk-UA"/>
        </w:rPr>
        <w:t xml:space="preserve">є показовим прикладом щодо відданості </w:t>
      </w:r>
      <w:r w:rsidRPr="00C0405D">
        <w:rPr>
          <w:sz w:val="21"/>
          <w:szCs w:val="21"/>
          <w:lang w:val="uk-UA"/>
        </w:rPr>
        <w:t xml:space="preserve">Банку </w:t>
      </w:r>
      <w:r w:rsidR="00095616" w:rsidRPr="00C0405D">
        <w:rPr>
          <w:sz w:val="21"/>
          <w:szCs w:val="21"/>
          <w:lang w:val="uk-UA"/>
        </w:rPr>
        <w:t xml:space="preserve">сприянню </w:t>
      </w:r>
      <w:r w:rsidRPr="00C0405D">
        <w:rPr>
          <w:sz w:val="21"/>
          <w:szCs w:val="21"/>
          <w:lang w:val="uk-UA"/>
        </w:rPr>
        <w:t>екологічн</w:t>
      </w:r>
      <w:r w:rsidR="00095616" w:rsidRPr="00C0405D">
        <w:rPr>
          <w:sz w:val="21"/>
          <w:szCs w:val="21"/>
          <w:lang w:val="uk-UA"/>
        </w:rPr>
        <w:t>ій</w:t>
      </w:r>
      <w:r w:rsidRPr="00C0405D">
        <w:rPr>
          <w:sz w:val="21"/>
          <w:szCs w:val="21"/>
          <w:lang w:val="uk-UA"/>
        </w:rPr>
        <w:t xml:space="preserve"> та соціальн</w:t>
      </w:r>
      <w:r w:rsidR="00095616" w:rsidRPr="00C0405D">
        <w:rPr>
          <w:sz w:val="21"/>
          <w:szCs w:val="21"/>
          <w:lang w:val="uk-UA"/>
        </w:rPr>
        <w:t>ій</w:t>
      </w:r>
      <w:r w:rsidRPr="00C0405D">
        <w:rPr>
          <w:sz w:val="21"/>
          <w:szCs w:val="21"/>
          <w:lang w:val="uk-UA"/>
        </w:rPr>
        <w:t xml:space="preserve"> стійкості</w:t>
      </w:r>
      <w:r w:rsidR="00095616" w:rsidRPr="00C0405D">
        <w:rPr>
          <w:sz w:val="21"/>
          <w:szCs w:val="21"/>
          <w:lang w:val="uk-UA"/>
        </w:rPr>
        <w:t xml:space="preserve">. Така відданість цій </w:t>
      </w:r>
      <w:r w:rsidR="00095616" w:rsidRPr="00C0405D">
        <w:rPr>
          <w:sz w:val="21"/>
          <w:szCs w:val="21"/>
          <w:lang w:val="uk-UA"/>
        </w:rPr>
        <w:lastRenderedPageBreak/>
        <w:t xml:space="preserve">справі на практиці досягається шляхом впровадження 11 Екологічних та соціальних стандартів (ЕСС). </w:t>
      </w:r>
    </w:p>
    <w:p w14:paraId="4761BFBD" w14:textId="70A87BE1" w:rsidR="001C5FD4" w:rsidRPr="00C0405D" w:rsidRDefault="001C5FD4" w:rsidP="001C5FD4">
      <w:pPr>
        <w:rPr>
          <w:sz w:val="21"/>
          <w:szCs w:val="21"/>
          <w:lang w:val="uk-UA"/>
        </w:rPr>
      </w:pPr>
      <w:r w:rsidRPr="00C0405D">
        <w:rPr>
          <w:sz w:val="21"/>
          <w:szCs w:val="21"/>
          <w:lang w:val="uk-UA"/>
        </w:rPr>
        <w:t>Ці стандарти розроблені</w:t>
      </w:r>
      <w:r w:rsidR="00E31DC3" w:rsidRPr="00C0405D">
        <w:rPr>
          <w:sz w:val="21"/>
          <w:szCs w:val="21"/>
          <w:lang w:val="uk-UA"/>
        </w:rPr>
        <w:t xml:space="preserve">, </w:t>
      </w:r>
      <w:r w:rsidR="00095616" w:rsidRPr="00C0405D">
        <w:rPr>
          <w:sz w:val="21"/>
          <w:szCs w:val="21"/>
          <w:lang w:val="uk-UA"/>
        </w:rPr>
        <w:t>щоб забезпечити підтримку</w:t>
      </w:r>
      <w:r w:rsidR="00E31DC3" w:rsidRPr="00C0405D">
        <w:rPr>
          <w:sz w:val="21"/>
          <w:szCs w:val="21"/>
          <w:lang w:val="uk-UA"/>
        </w:rPr>
        <w:t xml:space="preserve"> ГУПП </w:t>
      </w:r>
      <w:r w:rsidRPr="00C0405D">
        <w:rPr>
          <w:sz w:val="21"/>
          <w:szCs w:val="21"/>
          <w:lang w:val="uk-UA"/>
        </w:rPr>
        <w:t xml:space="preserve">та </w:t>
      </w:r>
      <w:r w:rsidR="00E31DC3" w:rsidRPr="00C0405D">
        <w:rPr>
          <w:sz w:val="21"/>
          <w:szCs w:val="21"/>
          <w:lang w:val="uk-UA"/>
        </w:rPr>
        <w:t>ГВП</w:t>
      </w:r>
      <w:r w:rsidRPr="00C0405D">
        <w:rPr>
          <w:sz w:val="21"/>
          <w:szCs w:val="21"/>
          <w:lang w:val="uk-UA"/>
        </w:rPr>
        <w:t xml:space="preserve"> (</w:t>
      </w:r>
      <w:r w:rsidR="00E31DC3" w:rsidRPr="00C0405D">
        <w:rPr>
          <w:sz w:val="21"/>
          <w:szCs w:val="21"/>
          <w:lang w:val="uk-UA"/>
        </w:rPr>
        <w:t>КБ</w:t>
      </w:r>
      <w:r w:rsidRPr="00C0405D">
        <w:rPr>
          <w:sz w:val="21"/>
          <w:szCs w:val="21"/>
          <w:lang w:val="uk-UA"/>
        </w:rPr>
        <w:t xml:space="preserve">) </w:t>
      </w:r>
      <w:r w:rsidR="00095616" w:rsidRPr="00C0405D">
        <w:rPr>
          <w:sz w:val="21"/>
          <w:szCs w:val="21"/>
          <w:lang w:val="uk-UA"/>
        </w:rPr>
        <w:t xml:space="preserve">під час управління </w:t>
      </w:r>
      <w:r w:rsidRPr="00C0405D">
        <w:rPr>
          <w:sz w:val="21"/>
          <w:szCs w:val="21"/>
          <w:lang w:val="uk-UA"/>
        </w:rPr>
        <w:t xml:space="preserve">ризиками та </w:t>
      </w:r>
      <w:r w:rsidR="0067055A" w:rsidRPr="00C0405D">
        <w:rPr>
          <w:sz w:val="21"/>
          <w:szCs w:val="21"/>
          <w:lang w:val="uk-UA"/>
        </w:rPr>
        <w:t>впливами</w:t>
      </w:r>
      <w:r w:rsidR="00095616" w:rsidRPr="00C0405D">
        <w:rPr>
          <w:sz w:val="21"/>
          <w:szCs w:val="21"/>
          <w:lang w:val="uk-UA"/>
        </w:rPr>
        <w:t xml:space="preserve">, пов’язаними із </w:t>
      </w:r>
      <w:proofErr w:type="spellStart"/>
      <w:r w:rsidR="00E31DC3" w:rsidRPr="00C0405D">
        <w:rPr>
          <w:sz w:val="21"/>
          <w:szCs w:val="21"/>
          <w:lang w:val="uk-UA"/>
        </w:rPr>
        <w:t>суб</w:t>
      </w:r>
      <w:r w:rsidRPr="00C0405D">
        <w:rPr>
          <w:sz w:val="21"/>
          <w:szCs w:val="21"/>
          <w:lang w:val="uk-UA"/>
        </w:rPr>
        <w:t>про</w:t>
      </w:r>
      <w:r w:rsidR="00E31DC3" w:rsidRPr="00C0405D">
        <w:rPr>
          <w:sz w:val="21"/>
          <w:szCs w:val="21"/>
          <w:lang w:val="uk-UA"/>
        </w:rPr>
        <w:t>є</w:t>
      </w:r>
      <w:r w:rsidRPr="00C0405D">
        <w:rPr>
          <w:sz w:val="21"/>
          <w:szCs w:val="21"/>
          <w:lang w:val="uk-UA"/>
        </w:rPr>
        <w:t>кт</w:t>
      </w:r>
      <w:r w:rsidR="00095616" w:rsidRPr="00C0405D">
        <w:rPr>
          <w:sz w:val="21"/>
          <w:szCs w:val="21"/>
          <w:lang w:val="uk-UA"/>
        </w:rPr>
        <w:t>ами</w:t>
      </w:r>
      <w:proofErr w:type="spellEnd"/>
      <w:r w:rsidR="00095616" w:rsidRPr="00C0405D">
        <w:rPr>
          <w:sz w:val="21"/>
          <w:szCs w:val="21"/>
          <w:lang w:val="uk-UA"/>
        </w:rPr>
        <w:t xml:space="preserve">. Ба більше, вони мають на меті поліпшення </w:t>
      </w:r>
      <w:r w:rsidRPr="00C0405D">
        <w:rPr>
          <w:sz w:val="21"/>
          <w:szCs w:val="21"/>
          <w:lang w:val="uk-UA"/>
        </w:rPr>
        <w:t>екологічн</w:t>
      </w:r>
      <w:r w:rsidR="00095616" w:rsidRPr="00C0405D">
        <w:rPr>
          <w:sz w:val="21"/>
          <w:szCs w:val="21"/>
          <w:lang w:val="uk-UA"/>
        </w:rPr>
        <w:t>ої</w:t>
      </w:r>
      <w:r w:rsidRPr="00C0405D">
        <w:rPr>
          <w:sz w:val="21"/>
          <w:szCs w:val="21"/>
          <w:lang w:val="uk-UA"/>
        </w:rPr>
        <w:t xml:space="preserve"> та соціальн</w:t>
      </w:r>
      <w:r w:rsidR="00095616" w:rsidRPr="00C0405D">
        <w:rPr>
          <w:sz w:val="21"/>
          <w:szCs w:val="21"/>
          <w:lang w:val="uk-UA"/>
        </w:rPr>
        <w:t>ої</w:t>
      </w:r>
      <w:r w:rsidRPr="00C0405D">
        <w:rPr>
          <w:sz w:val="21"/>
          <w:szCs w:val="21"/>
          <w:lang w:val="uk-UA"/>
        </w:rPr>
        <w:t xml:space="preserve"> ефективн</w:t>
      </w:r>
      <w:r w:rsidR="00095616" w:rsidRPr="00C0405D">
        <w:rPr>
          <w:sz w:val="21"/>
          <w:szCs w:val="21"/>
          <w:lang w:val="uk-UA"/>
        </w:rPr>
        <w:t>ості</w:t>
      </w:r>
      <w:r w:rsidRPr="00C0405D">
        <w:rPr>
          <w:sz w:val="21"/>
          <w:szCs w:val="21"/>
          <w:lang w:val="uk-UA"/>
        </w:rPr>
        <w:t xml:space="preserve"> за допомогою підходу, що ґрунтується на ризиках та результатах. </w:t>
      </w:r>
      <w:r w:rsidR="00095616" w:rsidRPr="00C0405D">
        <w:rPr>
          <w:sz w:val="21"/>
          <w:szCs w:val="21"/>
          <w:lang w:val="uk-UA"/>
        </w:rPr>
        <w:t>У кожному ЕСС окреслені б</w:t>
      </w:r>
      <w:r w:rsidRPr="00C0405D">
        <w:rPr>
          <w:sz w:val="21"/>
          <w:szCs w:val="21"/>
          <w:lang w:val="uk-UA"/>
        </w:rPr>
        <w:t xml:space="preserve">ажані результати, </w:t>
      </w:r>
      <w:r w:rsidR="00E31DC3" w:rsidRPr="00C0405D">
        <w:rPr>
          <w:sz w:val="21"/>
          <w:szCs w:val="21"/>
          <w:lang w:val="uk-UA"/>
        </w:rPr>
        <w:t xml:space="preserve">після чого йдуть </w:t>
      </w:r>
      <w:r w:rsidRPr="00C0405D">
        <w:rPr>
          <w:sz w:val="21"/>
          <w:szCs w:val="21"/>
          <w:lang w:val="uk-UA"/>
        </w:rPr>
        <w:t>конкретні вимоги</w:t>
      </w:r>
      <w:r w:rsidR="00095616" w:rsidRPr="00C0405D">
        <w:rPr>
          <w:sz w:val="21"/>
          <w:szCs w:val="21"/>
          <w:lang w:val="uk-UA"/>
        </w:rPr>
        <w:t>, розроблені</w:t>
      </w:r>
      <w:r w:rsidR="00E31DC3" w:rsidRPr="00C0405D">
        <w:rPr>
          <w:sz w:val="21"/>
          <w:szCs w:val="21"/>
          <w:lang w:val="uk-UA"/>
        </w:rPr>
        <w:t xml:space="preserve"> на </w:t>
      </w:r>
      <w:r w:rsidRPr="00C0405D">
        <w:rPr>
          <w:sz w:val="21"/>
          <w:szCs w:val="21"/>
          <w:lang w:val="uk-UA"/>
        </w:rPr>
        <w:t>допомо</w:t>
      </w:r>
      <w:r w:rsidR="00E31DC3" w:rsidRPr="00C0405D">
        <w:rPr>
          <w:sz w:val="21"/>
          <w:szCs w:val="21"/>
          <w:lang w:val="uk-UA"/>
        </w:rPr>
        <w:t>гу</w:t>
      </w:r>
      <w:r w:rsidRPr="00C0405D">
        <w:rPr>
          <w:sz w:val="21"/>
          <w:szCs w:val="21"/>
          <w:lang w:val="uk-UA"/>
        </w:rPr>
        <w:t xml:space="preserve"> </w:t>
      </w:r>
      <w:r w:rsidR="00095616" w:rsidRPr="00C0405D">
        <w:rPr>
          <w:sz w:val="21"/>
          <w:szCs w:val="21"/>
          <w:lang w:val="uk-UA"/>
        </w:rPr>
        <w:t xml:space="preserve">зацікавленим сторонам </w:t>
      </w:r>
      <w:r w:rsidR="00E31DC3" w:rsidRPr="00C0405D">
        <w:rPr>
          <w:sz w:val="21"/>
          <w:szCs w:val="21"/>
          <w:lang w:val="uk-UA"/>
        </w:rPr>
        <w:t xml:space="preserve">у </w:t>
      </w:r>
      <w:r w:rsidRPr="00C0405D">
        <w:rPr>
          <w:sz w:val="21"/>
          <w:szCs w:val="21"/>
          <w:lang w:val="uk-UA"/>
        </w:rPr>
        <w:t>досяг</w:t>
      </w:r>
      <w:r w:rsidR="00E31DC3" w:rsidRPr="00C0405D">
        <w:rPr>
          <w:sz w:val="21"/>
          <w:szCs w:val="21"/>
          <w:lang w:val="uk-UA"/>
        </w:rPr>
        <w:t xml:space="preserve">ненні </w:t>
      </w:r>
      <w:r w:rsidRPr="00C0405D">
        <w:rPr>
          <w:sz w:val="21"/>
          <w:szCs w:val="21"/>
          <w:lang w:val="uk-UA"/>
        </w:rPr>
        <w:t>цих цілей</w:t>
      </w:r>
      <w:r w:rsidR="00095616" w:rsidRPr="00C0405D">
        <w:rPr>
          <w:sz w:val="21"/>
          <w:szCs w:val="21"/>
          <w:lang w:val="uk-UA"/>
        </w:rPr>
        <w:t>. Надані настанови</w:t>
      </w:r>
      <w:r w:rsidRPr="00C0405D">
        <w:rPr>
          <w:sz w:val="21"/>
          <w:szCs w:val="21"/>
          <w:lang w:val="uk-UA"/>
        </w:rPr>
        <w:t xml:space="preserve"> </w:t>
      </w:r>
      <w:r w:rsidR="0090648D">
        <w:rPr>
          <w:sz w:val="21"/>
          <w:szCs w:val="21"/>
          <w:lang w:val="uk-UA"/>
        </w:rPr>
        <w:t>адаптуються</w:t>
      </w:r>
      <w:r w:rsidR="005867BA" w:rsidRPr="00C0405D">
        <w:rPr>
          <w:sz w:val="21"/>
          <w:szCs w:val="21"/>
          <w:lang w:val="uk-UA"/>
        </w:rPr>
        <w:t xml:space="preserve"> відповідно до</w:t>
      </w:r>
      <w:r w:rsidRPr="00C0405D">
        <w:rPr>
          <w:sz w:val="21"/>
          <w:szCs w:val="21"/>
          <w:lang w:val="uk-UA"/>
        </w:rPr>
        <w:t xml:space="preserve"> характеру та масштабу </w:t>
      </w:r>
      <w:proofErr w:type="spellStart"/>
      <w:r w:rsidRPr="00C0405D">
        <w:rPr>
          <w:sz w:val="21"/>
          <w:szCs w:val="21"/>
          <w:lang w:val="uk-UA"/>
        </w:rPr>
        <w:t>про</w:t>
      </w:r>
      <w:r w:rsidR="00A85715" w:rsidRPr="00C0405D">
        <w:rPr>
          <w:sz w:val="21"/>
          <w:szCs w:val="21"/>
          <w:lang w:val="uk-UA"/>
        </w:rPr>
        <w:t>є</w:t>
      </w:r>
      <w:r w:rsidRPr="00C0405D">
        <w:rPr>
          <w:sz w:val="21"/>
          <w:szCs w:val="21"/>
          <w:lang w:val="uk-UA"/>
        </w:rPr>
        <w:t>кту</w:t>
      </w:r>
      <w:proofErr w:type="spellEnd"/>
      <w:r w:rsidR="005867BA" w:rsidRPr="00C0405D">
        <w:rPr>
          <w:sz w:val="21"/>
          <w:szCs w:val="21"/>
          <w:lang w:val="uk-UA"/>
        </w:rPr>
        <w:t xml:space="preserve">, забезпечуючи пропорційність заходів </w:t>
      </w:r>
      <w:r w:rsidRPr="00C0405D">
        <w:rPr>
          <w:sz w:val="21"/>
          <w:szCs w:val="21"/>
          <w:lang w:val="uk-UA"/>
        </w:rPr>
        <w:t>рівн</w:t>
      </w:r>
      <w:r w:rsidR="00470C9F" w:rsidRPr="00C0405D">
        <w:rPr>
          <w:sz w:val="21"/>
          <w:szCs w:val="21"/>
          <w:lang w:val="uk-UA"/>
        </w:rPr>
        <w:t>ю</w:t>
      </w:r>
      <w:r w:rsidRPr="00C0405D">
        <w:rPr>
          <w:sz w:val="21"/>
          <w:szCs w:val="21"/>
          <w:lang w:val="uk-UA"/>
        </w:rPr>
        <w:t xml:space="preserve"> екологічних </w:t>
      </w:r>
      <w:r w:rsidR="00E31DC3" w:rsidRPr="00C0405D">
        <w:rPr>
          <w:sz w:val="21"/>
          <w:szCs w:val="21"/>
          <w:lang w:val="uk-UA"/>
        </w:rPr>
        <w:t>та</w:t>
      </w:r>
      <w:r w:rsidRPr="00C0405D">
        <w:rPr>
          <w:sz w:val="21"/>
          <w:szCs w:val="21"/>
          <w:lang w:val="uk-UA"/>
        </w:rPr>
        <w:t xml:space="preserve"> соціальних ризиків і </w:t>
      </w:r>
      <w:r w:rsidR="0067055A" w:rsidRPr="00C0405D">
        <w:rPr>
          <w:sz w:val="21"/>
          <w:szCs w:val="21"/>
          <w:lang w:val="uk-UA"/>
        </w:rPr>
        <w:t>впливів</w:t>
      </w:r>
      <w:r w:rsidRPr="00C0405D">
        <w:rPr>
          <w:sz w:val="21"/>
          <w:szCs w:val="21"/>
          <w:lang w:val="uk-UA"/>
        </w:rPr>
        <w:t>.</w:t>
      </w:r>
    </w:p>
    <w:p w14:paraId="3971D35D" w14:textId="7805BA2B" w:rsidR="00147D06" w:rsidRPr="00C0405D" w:rsidRDefault="00E31DC3" w:rsidP="002203B7">
      <w:pPr>
        <w:rPr>
          <w:sz w:val="21"/>
          <w:szCs w:val="21"/>
          <w:lang w:val="uk-UA"/>
        </w:rPr>
      </w:pPr>
      <w:r w:rsidRPr="00C0405D">
        <w:rPr>
          <w:sz w:val="21"/>
          <w:szCs w:val="21"/>
          <w:lang w:val="uk-UA"/>
        </w:rPr>
        <w:t>ГУПП</w:t>
      </w:r>
      <w:r w:rsidR="001C5FD4" w:rsidRPr="00C0405D">
        <w:rPr>
          <w:sz w:val="21"/>
          <w:szCs w:val="21"/>
          <w:lang w:val="uk-UA"/>
        </w:rPr>
        <w:t xml:space="preserve"> несе відповідальність за забезпечення </w:t>
      </w:r>
      <w:r w:rsidRPr="00C0405D">
        <w:rPr>
          <w:sz w:val="21"/>
          <w:szCs w:val="21"/>
          <w:lang w:val="uk-UA"/>
        </w:rPr>
        <w:t xml:space="preserve">підготовки та </w:t>
      </w:r>
      <w:r w:rsidR="00192D5C" w:rsidRPr="00C0405D">
        <w:rPr>
          <w:sz w:val="21"/>
          <w:szCs w:val="21"/>
          <w:lang w:val="uk-UA"/>
        </w:rPr>
        <w:t>виконання</w:t>
      </w:r>
      <w:r w:rsidRPr="00C0405D">
        <w:rPr>
          <w:sz w:val="21"/>
          <w:szCs w:val="21"/>
          <w:lang w:val="uk-UA"/>
        </w:rPr>
        <w:t xml:space="preserve"> </w:t>
      </w:r>
      <w:proofErr w:type="spellStart"/>
      <w:r w:rsidRPr="00C0405D">
        <w:rPr>
          <w:sz w:val="21"/>
          <w:szCs w:val="21"/>
          <w:lang w:val="uk-UA"/>
        </w:rPr>
        <w:t>проєктної</w:t>
      </w:r>
      <w:proofErr w:type="spellEnd"/>
      <w:r w:rsidRPr="00C0405D">
        <w:rPr>
          <w:sz w:val="21"/>
          <w:szCs w:val="21"/>
          <w:lang w:val="uk-UA"/>
        </w:rPr>
        <w:t xml:space="preserve"> діяльності таким чином, </w:t>
      </w:r>
      <w:r w:rsidR="001C5FD4" w:rsidRPr="00C0405D">
        <w:rPr>
          <w:sz w:val="21"/>
          <w:szCs w:val="21"/>
          <w:lang w:val="uk-UA"/>
        </w:rPr>
        <w:t>щоб вона відповідала всім застосовним екологічни</w:t>
      </w:r>
      <w:r w:rsidR="00470C9F" w:rsidRPr="00C0405D">
        <w:rPr>
          <w:sz w:val="21"/>
          <w:szCs w:val="21"/>
          <w:lang w:val="uk-UA"/>
        </w:rPr>
        <w:t>м</w:t>
      </w:r>
      <w:r w:rsidR="001C5FD4" w:rsidRPr="00C0405D">
        <w:rPr>
          <w:sz w:val="21"/>
          <w:szCs w:val="21"/>
          <w:lang w:val="uk-UA"/>
        </w:rPr>
        <w:t xml:space="preserve"> та соціальни</w:t>
      </w:r>
      <w:r w:rsidR="00470C9F" w:rsidRPr="00C0405D">
        <w:rPr>
          <w:sz w:val="21"/>
          <w:szCs w:val="21"/>
          <w:lang w:val="uk-UA"/>
        </w:rPr>
        <w:t>м</w:t>
      </w:r>
      <w:r w:rsidR="001C5FD4" w:rsidRPr="00C0405D">
        <w:rPr>
          <w:sz w:val="21"/>
          <w:szCs w:val="21"/>
          <w:lang w:val="uk-UA"/>
        </w:rPr>
        <w:t xml:space="preserve"> стандарт</w:t>
      </w:r>
      <w:r w:rsidR="00470C9F" w:rsidRPr="00C0405D">
        <w:rPr>
          <w:sz w:val="21"/>
          <w:szCs w:val="21"/>
          <w:lang w:val="uk-UA"/>
        </w:rPr>
        <w:t>ам</w:t>
      </w:r>
      <w:r w:rsidR="001C5FD4" w:rsidRPr="00C0405D">
        <w:rPr>
          <w:sz w:val="21"/>
          <w:szCs w:val="21"/>
          <w:lang w:val="uk-UA"/>
        </w:rPr>
        <w:t xml:space="preserve"> ЄІБ. </w:t>
      </w:r>
      <w:r w:rsidR="00192D5C" w:rsidRPr="00C0405D">
        <w:rPr>
          <w:sz w:val="21"/>
          <w:szCs w:val="21"/>
          <w:lang w:val="uk-UA"/>
        </w:rPr>
        <w:t xml:space="preserve">Таке виконання повинно забезпечуватися </w:t>
      </w:r>
      <w:r w:rsidR="00470C9F" w:rsidRPr="00C0405D">
        <w:rPr>
          <w:sz w:val="21"/>
          <w:szCs w:val="21"/>
          <w:lang w:val="uk-UA"/>
        </w:rPr>
        <w:t>у спосіб і в строки, погоджені з Банком</w:t>
      </w:r>
      <w:r w:rsidR="00192D5C" w:rsidRPr="00C0405D">
        <w:rPr>
          <w:sz w:val="21"/>
          <w:szCs w:val="21"/>
          <w:lang w:val="uk-UA"/>
        </w:rPr>
        <w:t xml:space="preserve">. ГУПП має завдання </w:t>
      </w:r>
      <w:r w:rsidR="002203B7" w:rsidRPr="00C0405D">
        <w:rPr>
          <w:sz w:val="21"/>
          <w:szCs w:val="21"/>
          <w:lang w:val="uk-UA"/>
        </w:rPr>
        <w:t xml:space="preserve">забезпечити, щоб будь-яка організація задіяна у реалізації діяльності за </w:t>
      </w:r>
      <w:proofErr w:type="spellStart"/>
      <w:r w:rsidR="002203B7" w:rsidRPr="00C0405D">
        <w:rPr>
          <w:sz w:val="21"/>
          <w:szCs w:val="21"/>
          <w:lang w:val="uk-UA"/>
        </w:rPr>
        <w:t>субпроєктом</w:t>
      </w:r>
      <w:proofErr w:type="spellEnd"/>
      <w:r w:rsidR="002203B7" w:rsidRPr="00C0405D">
        <w:rPr>
          <w:sz w:val="21"/>
          <w:szCs w:val="21"/>
          <w:lang w:val="uk-UA"/>
        </w:rPr>
        <w:t xml:space="preserve"> підтримува</w:t>
      </w:r>
      <w:r w:rsidR="00614D6C" w:rsidRPr="00C0405D">
        <w:rPr>
          <w:sz w:val="21"/>
          <w:szCs w:val="21"/>
          <w:lang w:val="uk-UA"/>
        </w:rPr>
        <w:t>ла</w:t>
      </w:r>
      <w:r w:rsidR="002203B7" w:rsidRPr="00C0405D">
        <w:rPr>
          <w:sz w:val="21"/>
          <w:szCs w:val="21"/>
          <w:lang w:val="uk-UA"/>
        </w:rPr>
        <w:t xml:space="preserve"> </w:t>
      </w:r>
      <w:r w:rsidR="001C5FD4" w:rsidRPr="00C0405D">
        <w:rPr>
          <w:sz w:val="21"/>
          <w:szCs w:val="21"/>
          <w:lang w:val="uk-UA"/>
        </w:rPr>
        <w:t xml:space="preserve">всі зобов’язання </w:t>
      </w:r>
      <w:r w:rsidR="00CB60ED" w:rsidRPr="00C0405D">
        <w:rPr>
          <w:sz w:val="21"/>
          <w:szCs w:val="21"/>
          <w:lang w:val="uk-UA"/>
        </w:rPr>
        <w:t xml:space="preserve">у рамках </w:t>
      </w:r>
      <w:r w:rsidR="001C5FD4" w:rsidRPr="00C0405D">
        <w:rPr>
          <w:sz w:val="21"/>
          <w:szCs w:val="21"/>
          <w:lang w:val="uk-UA"/>
        </w:rPr>
        <w:t>Програми</w:t>
      </w:r>
      <w:r w:rsidR="00CB60ED" w:rsidRPr="00C0405D">
        <w:rPr>
          <w:sz w:val="21"/>
          <w:szCs w:val="21"/>
          <w:lang w:val="uk-UA"/>
        </w:rPr>
        <w:t>. Це повинно узгоджуватися</w:t>
      </w:r>
      <w:r w:rsidR="00A863A5" w:rsidRPr="00C0405D">
        <w:rPr>
          <w:sz w:val="21"/>
          <w:szCs w:val="21"/>
          <w:lang w:val="uk-UA"/>
        </w:rPr>
        <w:t xml:space="preserve"> з РВЕСМ</w:t>
      </w:r>
      <w:r w:rsidR="001C5FD4" w:rsidRPr="00C0405D">
        <w:rPr>
          <w:sz w:val="21"/>
          <w:szCs w:val="21"/>
          <w:lang w:val="uk-UA"/>
        </w:rPr>
        <w:t xml:space="preserve"> та конкретни</w:t>
      </w:r>
      <w:r w:rsidR="00A863A5" w:rsidRPr="00C0405D">
        <w:rPr>
          <w:sz w:val="21"/>
          <w:szCs w:val="21"/>
          <w:lang w:val="uk-UA"/>
        </w:rPr>
        <w:t>ми</w:t>
      </w:r>
      <w:r w:rsidR="001C5FD4" w:rsidRPr="00C0405D">
        <w:rPr>
          <w:sz w:val="21"/>
          <w:szCs w:val="21"/>
          <w:lang w:val="uk-UA"/>
        </w:rPr>
        <w:t xml:space="preserve"> умов</w:t>
      </w:r>
      <w:r w:rsidR="00A863A5" w:rsidRPr="00C0405D">
        <w:rPr>
          <w:sz w:val="21"/>
          <w:szCs w:val="21"/>
          <w:lang w:val="uk-UA"/>
        </w:rPr>
        <w:t>ами</w:t>
      </w:r>
      <w:r w:rsidR="001C5FD4" w:rsidRPr="00C0405D">
        <w:rPr>
          <w:sz w:val="21"/>
          <w:szCs w:val="21"/>
          <w:lang w:val="uk-UA"/>
        </w:rPr>
        <w:t xml:space="preserve"> </w:t>
      </w:r>
      <w:r w:rsidR="00A863A5" w:rsidRPr="00C0405D">
        <w:rPr>
          <w:sz w:val="21"/>
          <w:szCs w:val="21"/>
          <w:lang w:val="uk-UA"/>
        </w:rPr>
        <w:t>відповідн</w:t>
      </w:r>
      <w:r w:rsidR="00121AE7" w:rsidRPr="00C0405D">
        <w:rPr>
          <w:sz w:val="21"/>
          <w:szCs w:val="21"/>
          <w:lang w:val="uk-UA"/>
        </w:rPr>
        <w:t>их</w:t>
      </w:r>
      <w:r w:rsidR="00A863A5" w:rsidRPr="00C0405D">
        <w:rPr>
          <w:sz w:val="21"/>
          <w:szCs w:val="21"/>
          <w:lang w:val="uk-UA"/>
        </w:rPr>
        <w:t xml:space="preserve"> </w:t>
      </w:r>
      <w:r w:rsidR="001C5FD4" w:rsidRPr="00C0405D">
        <w:rPr>
          <w:sz w:val="21"/>
          <w:szCs w:val="21"/>
          <w:lang w:val="uk-UA"/>
        </w:rPr>
        <w:t>юридичн</w:t>
      </w:r>
      <w:r w:rsidR="00121AE7" w:rsidRPr="00C0405D">
        <w:rPr>
          <w:sz w:val="21"/>
          <w:szCs w:val="21"/>
          <w:lang w:val="uk-UA"/>
        </w:rPr>
        <w:t>их</w:t>
      </w:r>
      <w:r w:rsidR="001C5FD4" w:rsidRPr="00C0405D">
        <w:rPr>
          <w:sz w:val="21"/>
          <w:szCs w:val="21"/>
          <w:lang w:val="uk-UA"/>
        </w:rPr>
        <w:t xml:space="preserve"> угод</w:t>
      </w:r>
      <w:r w:rsidR="00121AE7" w:rsidRPr="00C0405D">
        <w:rPr>
          <w:sz w:val="21"/>
          <w:szCs w:val="21"/>
          <w:lang w:val="uk-UA"/>
        </w:rPr>
        <w:t>, зокрема</w:t>
      </w:r>
      <w:r w:rsidR="001C5FD4" w:rsidRPr="00C0405D">
        <w:rPr>
          <w:sz w:val="21"/>
          <w:szCs w:val="21"/>
          <w:lang w:val="uk-UA"/>
        </w:rPr>
        <w:t xml:space="preserve"> </w:t>
      </w:r>
      <w:r w:rsidR="00A863A5" w:rsidRPr="00C0405D">
        <w:rPr>
          <w:sz w:val="21"/>
          <w:szCs w:val="21"/>
          <w:lang w:val="uk-UA"/>
        </w:rPr>
        <w:t>ФУ</w:t>
      </w:r>
      <w:r w:rsidR="001C5FD4" w:rsidRPr="00C0405D">
        <w:rPr>
          <w:sz w:val="21"/>
          <w:szCs w:val="21"/>
          <w:lang w:val="uk-UA"/>
        </w:rPr>
        <w:t xml:space="preserve"> з ЄІБ та </w:t>
      </w:r>
      <w:r w:rsidR="00A863A5" w:rsidRPr="00C0405D">
        <w:rPr>
          <w:sz w:val="21"/>
          <w:szCs w:val="21"/>
          <w:lang w:val="uk-UA"/>
        </w:rPr>
        <w:t xml:space="preserve">УПКП </w:t>
      </w:r>
      <w:r w:rsidR="001C5FD4" w:rsidRPr="00C0405D">
        <w:rPr>
          <w:sz w:val="21"/>
          <w:szCs w:val="21"/>
          <w:lang w:val="uk-UA"/>
        </w:rPr>
        <w:t xml:space="preserve">з </w:t>
      </w:r>
      <w:r w:rsidR="00A863A5" w:rsidRPr="00C0405D">
        <w:rPr>
          <w:sz w:val="21"/>
          <w:szCs w:val="21"/>
          <w:lang w:val="uk-UA"/>
        </w:rPr>
        <w:t>КБ</w:t>
      </w:r>
      <w:r w:rsidR="001C5FD4" w:rsidRPr="00C0405D">
        <w:rPr>
          <w:sz w:val="21"/>
          <w:szCs w:val="21"/>
          <w:lang w:val="uk-UA"/>
        </w:rPr>
        <w:t>.</w:t>
      </w:r>
    </w:p>
    <w:p w14:paraId="135EA8BB" w14:textId="72E45F60" w:rsidR="00147D06" w:rsidRPr="00C0405D" w:rsidRDefault="00147D06" w:rsidP="00147D06">
      <w:pPr>
        <w:rPr>
          <w:sz w:val="21"/>
          <w:szCs w:val="21"/>
          <w:lang w:val="uk-UA"/>
        </w:rPr>
      </w:pPr>
      <w:r w:rsidRPr="00C0405D">
        <w:rPr>
          <w:sz w:val="21"/>
          <w:szCs w:val="21"/>
          <w:lang w:val="uk-UA"/>
        </w:rPr>
        <w:t xml:space="preserve">Підрядники, що </w:t>
      </w:r>
      <w:r w:rsidR="00BC1AC8" w:rsidRPr="00C0405D">
        <w:rPr>
          <w:sz w:val="21"/>
          <w:szCs w:val="21"/>
          <w:lang w:val="uk-UA"/>
        </w:rPr>
        <w:t>винаймаються</w:t>
      </w:r>
      <w:r w:rsidRPr="00C0405D">
        <w:rPr>
          <w:sz w:val="21"/>
          <w:szCs w:val="21"/>
          <w:lang w:val="uk-UA"/>
        </w:rPr>
        <w:t xml:space="preserve"> ГВП або </w:t>
      </w:r>
      <w:r w:rsidR="00BC1AC8" w:rsidRPr="00C0405D">
        <w:rPr>
          <w:sz w:val="21"/>
          <w:szCs w:val="21"/>
          <w:lang w:val="uk-UA"/>
        </w:rPr>
        <w:t xml:space="preserve">представляють </w:t>
      </w:r>
      <w:r w:rsidRPr="00C0405D">
        <w:rPr>
          <w:sz w:val="21"/>
          <w:szCs w:val="21"/>
          <w:lang w:val="uk-UA"/>
        </w:rPr>
        <w:t xml:space="preserve">її, </w:t>
      </w:r>
      <w:r w:rsidR="00BC1AC8" w:rsidRPr="00C0405D">
        <w:rPr>
          <w:sz w:val="21"/>
          <w:szCs w:val="21"/>
          <w:lang w:val="uk-UA"/>
        </w:rPr>
        <w:t xml:space="preserve">належать до сфери </w:t>
      </w:r>
      <w:r w:rsidRPr="00C0405D">
        <w:rPr>
          <w:sz w:val="21"/>
          <w:szCs w:val="21"/>
          <w:lang w:val="uk-UA"/>
        </w:rPr>
        <w:t>безпосередн</w:t>
      </w:r>
      <w:r w:rsidR="00BC1AC8" w:rsidRPr="00C0405D">
        <w:rPr>
          <w:sz w:val="21"/>
          <w:szCs w:val="21"/>
          <w:lang w:val="uk-UA"/>
        </w:rPr>
        <w:t>ього</w:t>
      </w:r>
      <w:r w:rsidRPr="00C0405D">
        <w:rPr>
          <w:sz w:val="21"/>
          <w:szCs w:val="21"/>
          <w:lang w:val="uk-UA"/>
        </w:rPr>
        <w:t xml:space="preserve"> контрол</w:t>
      </w:r>
      <w:r w:rsidR="00BC1AC8" w:rsidRPr="00C0405D">
        <w:rPr>
          <w:sz w:val="21"/>
          <w:szCs w:val="21"/>
          <w:lang w:val="uk-UA"/>
        </w:rPr>
        <w:t>ю</w:t>
      </w:r>
      <w:r w:rsidRPr="00C0405D">
        <w:rPr>
          <w:sz w:val="21"/>
          <w:szCs w:val="21"/>
          <w:lang w:val="uk-UA"/>
        </w:rPr>
        <w:t xml:space="preserve"> ГВП. Від ГУПП вимагається систематично управляти впливом на </w:t>
      </w:r>
      <w:r w:rsidR="00A1774F" w:rsidRPr="00C0405D">
        <w:rPr>
          <w:sz w:val="21"/>
          <w:szCs w:val="21"/>
          <w:lang w:val="uk-UA"/>
        </w:rPr>
        <w:t>довкілля</w:t>
      </w:r>
      <w:r w:rsidRPr="00C0405D">
        <w:rPr>
          <w:sz w:val="21"/>
          <w:szCs w:val="21"/>
          <w:lang w:val="uk-UA"/>
        </w:rPr>
        <w:t xml:space="preserve"> та соціальними ризиками Програми протягом життєвого циклу </w:t>
      </w:r>
      <w:proofErr w:type="spellStart"/>
      <w:r w:rsidRPr="00C0405D">
        <w:rPr>
          <w:sz w:val="21"/>
          <w:szCs w:val="21"/>
          <w:lang w:val="uk-UA"/>
        </w:rPr>
        <w:t>проєкту</w:t>
      </w:r>
      <w:proofErr w:type="spellEnd"/>
      <w:r w:rsidRPr="00C0405D">
        <w:rPr>
          <w:sz w:val="21"/>
          <w:szCs w:val="21"/>
          <w:lang w:val="uk-UA"/>
        </w:rPr>
        <w:t xml:space="preserve"> </w:t>
      </w:r>
      <w:proofErr w:type="spellStart"/>
      <w:r w:rsidRPr="00C0405D">
        <w:rPr>
          <w:sz w:val="21"/>
          <w:szCs w:val="21"/>
          <w:lang w:val="uk-UA"/>
        </w:rPr>
        <w:t>пропорційно</w:t>
      </w:r>
      <w:proofErr w:type="spellEnd"/>
      <w:r w:rsidRPr="00C0405D">
        <w:rPr>
          <w:sz w:val="21"/>
          <w:szCs w:val="21"/>
          <w:lang w:val="uk-UA"/>
        </w:rPr>
        <w:t xml:space="preserve"> до характеру та масштабу кожного </w:t>
      </w:r>
      <w:proofErr w:type="spellStart"/>
      <w:r w:rsidRPr="00C0405D">
        <w:rPr>
          <w:sz w:val="21"/>
          <w:szCs w:val="21"/>
          <w:lang w:val="uk-UA"/>
        </w:rPr>
        <w:t>субпроєкту</w:t>
      </w:r>
      <w:proofErr w:type="spellEnd"/>
      <w:r w:rsidRPr="00C0405D">
        <w:rPr>
          <w:sz w:val="21"/>
          <w:szCs w:val="21"/>
          <w:lang w:val="uk-UA"/>
        </w:rPr>
        <w:t xml:space="preserve"> та потенційних ризиків і впливів.</w:t>
      </w:r>
    </w:p>
    <w:p w14:paraId="1A11950E" w14:textId="14CB2418" w:rsidR="00092A6C" w:rsidRPr="00C0405D" w:rsidRDefault="00147D06" w:rsidP="00147D06">
      <w:pPr>
        <w:pStyle w:val="Bullet1"/>
        <w:numPr>
          <w:ilvl w:val="0"/>
          <w:numId w:val="0"/>
        </w:numPr>
        <w:rPr>
          <w:sz w:val="21"/>
          <w:szCs w:val="21"/>
          <w:lang w:val="uk-UA"/>
        </w:rPr>
      </w:pPr>
      <w:r w:rsidRPr="00D95A8C">
        <w:rPr>
          <w:sz w:val="21"/>
          <w:szCs w:val="21"/>
          <w:lang w:val="uk-UA"/>
        </w:rPr>
        <w:t xml:space="preserve">Актуальність кожного з ЕСС буде перевірено щодо відповідного </w:t>
      </w:r>
      <w:proofErr w:type="spellStart"/>
      <w:r w:rsidRPr="00D95A8C">
        <w:rPr>
          <w:sz w:val="21"/>
          <w:szCs w:val="21"/>
          <w:lang w:val="uk-UA"/>
        </w:rPr>
        <w:t>субпроєкту</w:t>
      </w:r>
      <w:proofErr w:type="spellEnd"/>
      <w:r w:rsidRPr="00D95A8C">
        <w:rPr>
          <w:sz w:val="21"/>
          <w:szCs w:val="21"/>
          <w:lang w:val="uk-UA"/>
        </w:rPr>
        <w:t xml:space="preserve"> під час скринінгу та подальшого аналізу екологічних та соціальних впливів. Початковий аналіз очікуваної діяльності</w:t>
      </w:r>
      <w:r w:rsidRPr="00C0405D">
        <w:rPr>
          <w:sz w:val="21"/>
          <w:szCs w:val="21"/>
          <w:lang w:val="uk-UA"/>
        </w:rPr>
        <w:t xml:space="preserve"> за </w:t>
      </w:r>
      <w:proofErr w:type="spellStart"/>
      <w:r w:rsidRPr="00C0405D">
        <w:rPr>
          <w:sz w:val="21"/>
          <w:szCs w:val="21"/>
          <w:lang w:val="uk-UA"/>
        </w:rPr>
        <w:t>субпроєктом</w:t>
      </w:r>
      <w:proofErr w:type="spellEnd"/>
      <w:r w:rsidRPr="00C0405D">
        <w:rPr>
          <w:sz w:val="21"/>
          <w:szCs w:val="21"/>
          <w:lang w:val="uk-UA"/>
        </w:rPr>
        <w:t xml:space="preserve"> свідчить про те, що необхідним буде виконання таких ЕСС:</w:t>
      </w:r>
    </w:p>
    <w:p w14:paraId="385AC23D" w14:textId="00181D0A" w:rsidR="0027612B" w:rsidRPr="00C0405D" w:rsidRDefault="00147D06" w:rsidP="003D20E0">
      <w:pPr>
        <w:pStyle w:val="Bullet1"/>
        <w:rPr>
          <w:sz w:val="21"/>
          <w:szCs w:val="21"/>
          <w:lang w:val="uk-UA"/>
        </w:rPr>
      </w:pPr>
      <w:r w:rsidRPr="00C0405D">
        <w:rPr>
          <w:sz w:val="21"/>
          <w:szCs w:val="21"/>
          <w:lang w:val="uk-UA"/>
        </w:rPr>
        <w:t>с</w:t>
      </w:r>
      <w:r w:rsidR="0027612B" w:rsidRPr="00C0405D">
        <w:rPr>
          <w:sz w:val="21"/>
          <w:szCs w:val="21"/>
          <w:lang w:val="uk-UA"/>
        </w:rPr>
        <w:t xml:space="preserve">тандарт 1 – Екологічні та </w:t>
      </w:r>
      <w:r w:rsidRPr="00C0405D">
        <w:rPr>
          <w:sz w:val="21"/>
          <w:szCs w:val="21"/>
          <w:lang w:val="uk-UA"/>
        </w:rPr>
        <w:t>с</w:t>
      </w:r>
      <w:r w:rsidR="0027612B" w:rsidRPr="00C0405D">
        <w:rPr>
          <w:sz w:val="21"/>
          <w:szCs w:val="21"/>
          <w:lang w:val="uk-UA"/>
        </w:rPr>
        <w:t>оціальні впливи та ризики</w:t>
      </w:r>
      <w:r w:rsidRPr="00C0405D">
        <w:rPr>
          <w:sz w:val="21"/>
          <w:szCs w:val="21"/>
          <w:lang w:val="uk-UA"/>
        </w:rPr>
        <w:t>;</w:t>
      </w:r>
    </w:p>
    <w:p w14:paraId="0CDA6D37" w14:textId="0FDB1C10" w:rsidR="0027612B" w:rsidRPr="00C0405D" w:rsidRDefault="00147D06" w:rsidP="003D20E0">
      <w:pPr>
        <w:pStyle w:val="Bullet1"/>
        <w:rPr>
          <w:sz w:val="21"/>
          <w:szCs w:val="21"/>
          <w:lang w:val="uk-UA"/>
        </w:rPr>
      </w:pPr>
      <w:r w:rsidRPr="00C0405D">
        <w:rPr>
          <w:sz w:val="21"/>
          <w:szCs w:val="21"/>
          <w:lang w:val="uk-UA"/>
        </w:rPr>
        <w:t xml:space="preserve">стандарт </w:t>
      </w:r>
      <w:r w:rsidR="0027612B" w:rsidRPr="00C0405D">
        <w:rPr>
          <w:sz w:val="21"/>
          <w:szCs w:val="21"/>
          <w:lang w:val="uk-UA"/>
        </w:rPr>
        <w:t>2 – Залучення зацікавлених сторін</w:t>
      </w:r>
      <w:r w:rsidRPr="00C0405D">
        <w:rPr>
          <w:sz w:val="21"/>
          <w:szCs w:val="21"/>
          <w:lang w:val="uk-UA"/>
        </w:rPr>
        <w:t>;</w:t>
      </w:r>
    </w:p>
    <w:p w14:paraId="329C7C4C" w14:textId="4777DFA2" w:rsidR="0027612B" w:rsidRPr="00C0405D" w:rsidRDefault="00147D06" w:rsidP="003D20E0">
      <w:pPr>
        <w:pStyle w:val="Bullet1"/>
        <w:rPr>
          <w:sz w:val="21"/>
          <w:szCs w:val="21"/>
          <w:lang w:val="uk-UA"/>
        </w:rPr>
      </w:pPr>
      <w:r w:rsidRPr="00C0405D">
        <w:rPr>
          <w:sz w:val="21"/>
          <w:szCs w:val="21"/>
          <w:lang w:val="uk-UA"/>
        </w:rPr>
        <w:t xml:space="preserve">стандарт </w:t>
      </w:r>
      <w:r w:rsidR="0027612B" w:rsidRPr="00C0405D">
        <w:rPr>
          <w:sz w:val="21"/>
          <w:szCs w:val="21"/>
          <w:lang w:val="uk-UA"/>
        </w:rPr>
        <w:t>3 – Ефективне використання ресурсів і запобігання забрудненню</w:t>
      </w:r>
      <w:r w:rsidRPr="00C0405D">
        <w:rPr>
          <w:sz w:val="21"/>
          <w:szCs w:val="21"/>
          <w:lang w:val="uk-UA"/>
        </w:rPr>
        <w:t>;</w:t>
      </w:r>
    </w:p>
    <w:p w14:paraId="51447667" w14:textId="4F9429E9" w:rsidR="0027612B" w:rsidRPr="00C0405D" w:rsidRDefault="00147D06" w:rsidP="003D20E0">
      <w:pPr>
        <w:pStyle w:val="Bullet1"/>
        <w:rPr>
          <w:sz w:val="21"/>
          <w:szCs w:val="21"/>
          <w:lang w:val="uk-UA"/>
        </w:rPr>
      </w:pPr>
      <w:r w:rsidRPr="00C0405D">
        <w:rPr>
          <w:sz w:val="21"/>
          <w:szCs w:val="21"/>
          <w:lang w:val="uk-UA"/>
        </w:rPr>
        <w:t xml:space="preserve">стандарт </w:t>
      </w:r>
      <w:r w:rsidR="0027612B" w:rsidRPr="00C0405D">
        <w:rPr>
          <w:sz w:val="21"/>
          <w:szCs w:val="21"/>
          <w:lang w:val="uk-UA"/>
        </w:rPr>
        <w:t>5 – Зміна клімату</w:t>
      </w:r>
      <w:r w:rsidRPr="00C0405D">
        <w:rPr>
          <w:sz w:val="21"/>
          <w:szCs w:val="21"/>
          <w:lang w:val="uk-UA"/>
        </w:rPr>
        <w:t>;</w:t>
      </w:r>
    </w:p>
    <w:p w14:paraId="0A376A7B" w14:textId="6D93F6A9" w:rsidR="0027612B" w:rsidRPr="00C0405D" w:rsidRDefault="00147D06" w:rsidP="003D20E0">
      <w:pPr>
        <w:pStyle w:val="Bullet1"/>
        <w:rPr>
          <w:sz w:val="21"/>
          <w:szCs w:val="21"/>
          <w:lang w:val="uk-UA"/>
        </w:rPr>
      </w:pPr>
      <w:r w:rsidRPr="00C0405D">
        <w:rPr>
          <w:sz w:val="21"/>
          <w:szCs w:val="21"/>
          <w:lang w:val="uk-UA"/>
        </w:rPr>
        <w:t xml:space="preserve">стандарт </w:t>
      </w:r>
      <w:r w:rsidR="0027612B" w:rsidRPr="00C0405D">
        <w:rPr>
          <w:sz w:val="21"/>
          <w:szCs w:val="21"/>
          <w:lang w:val="uk-UA"/>
        </w:rPr>
        <w:t xml:space="preserve">7 – Уразливі групи населення, корінні народи та </w:t>
      </w:r>
      <w:proofErr w:type="spellStart"/>
      <w:r w:rsidR="0027612B" w:rsidRPr="00C0405D">
        <w:rPr>
          <w:sz w:val="21"/>
          <w:szCs w:val="21"/>
          <w:lang w:val="uk-UA"/>
        </w:rPr>
        <w:t>гендер</w:t>
      </w:r>
      <w:proofErr w:type="spellEnd"/>
      <w:r w:rsidRPr="00C0405D">
        <w:rPr>
          <w:sz w:val="21"/>
          <w:szCs w:val="21"/>
          <w:lang w:val="uk-UA"/>
        </w:rPr>
        <w:t>;</w:t>
      </w:r>
    </w:p>
    <w:p w14:paraId="0AFCAA02" w14:textId="733B453B" w:rsidR="0027612B" w:rsidRPr="00C0405D" w:rsidRDefault="00147D06" w:rsidP="003D20E0">
      <w:pPr>
        <w:pStyle w:val="Bullet1"/>
        <w:rPr>
          <w:sz w:val="21"/>
          <w:szCs w:val="21"/>
          <w:lang w:val="uk-UA"/>
        </w:rPr>
      </w:pPr>
      <w:r w:rsidRPr="00C0405D">
        <w:rPr>
          <w:sz w:val="21"/>
          <w:szCs w:val="21"/>
          <w:lang w:val="uk-UA"/>
        </w:rPr>
        <w:t xml:space="preserve">стандарт </w:t>
      </w:r>
      <w:r w:rsidR="0027612B" w:rsidRPr="00C0405D">
        <w:rPr>
          <w:sz w:val="21"/>
          <w:szCs w:val="21"/>
          <w:lang w:val="uk-UA"/>
        </w:rPr>
        <w:t>8 – Умови праці</w:t>
      </w:r>
      <w:r w:rsidRPr="00C0405D">
        <w:rPr>
          <w:sz w:val="21"/>
          <w:szCs w:val="21"/>
          <w:lang w:val="uk-UA"/>
        </w:rPr>
        <w:t>;</w:t>
      </w:r>
    </w:p>
    <w:p w14:paraId="1A12C07B" w14:textId="2A7B4304" w:rsidR="0027612B" w:rsidRPr="00C0405D" w:rsidRDefault="00147D06" w:rsidP="003D20E0">
      <w:pPr>
        <w:pStyle w:val="Bullet1"/>
        <w:rPr>
          <w:sz w:val="21"/>
          <w:szCs w:val="21"/>
          <w:lang w:val="uk-UA"/>
        </w:rPr>
      </w:pPr>
      <w:r w:rsidRPr="00C0405D">
        <w:rPr>
          <w:sz w:val="21"/>
          <w:szCs w:val="21"/>
          <w:lang w:val="uk-UA"/>
        </w:rPr>
        <w:t xml:space="preserve">стандарт </w:t>
      </w:r>
      <w:r w:rsidR="0027612B" w:rsidRPr="00C0405D">
        <w:rPr>
          <w:sz w:val="21"/>
          <w:szCs w:val="21"/>
          <w:lang w:val="uk-UA"/>
        </w:rPr>
        <w:t xml:space="preserve">9 – </w:t>
      </w:r>
      <w:r w:rsidR="00EC05FE" w:rsidRPr="00C0405D">
        <w:rPr>
          <w:sz w:val="21"/>
          <w:szCs w:val="21"/>
          <w:lang w:val="uk-UA"/>
        </w:rPr>
        <w:t>Охорона й безпека праці</w:t>
      </w:r>
      <w:r w:rsidRPr="00C0405D">
        <w:rPr>
          <w:sz w:val="21"/>
          <w:szCs w:val="21"/>
          <w:lang w:val="uk-UA"/>
        </w:rPr>
        <w:t>;</w:t>
      </w:r>
    </w:p>
    <w:p w14:paraId="5C6EF989" w14:textId="7CF767F6" w:rsidR="0027612B" w:rsidRPr="00C0405D" w:rsidRDefault="00147D06" w:rsidP="003D20E0">
      <w:pPr>
        <w:pStyle w:val="Bullet1"/>
        <w:rPr>
          <w:sz w:val="21"/>
          <w:szCs w:val="21"/>
          <w:lang w:val="uk-UA"/>
        </w:rPr>
      </w:pPr>
      <w:r w:rsidRPr="00C0405D">
        <w:rPr>
          <w:sz w:val="21"/>
          <w:szCs w:val="21"/>
          <w:lang w:val="uk-UA"/>
        </w:rPr>
        <w:t xml:space="preserve">стандарт </w:t>
      </w:r>
      <w:r w:rsidR="0027612B" w:rsidRPr="00C0405D">
        <w:rPr>
          <w:sz w:val="21"/>
          <w:szCs w:val="21"/>
          <w:lang w:val="uk-UA"/>
        </w:rPr>
        <w:t>10 – Культурна спадщина</w:t>
      </w:r>
      <w:r w:rsidRPr="00C0405D">
        <w:rPr>
          <w:sz w:val="21"/>
          <w:szCs w:val="21"/>
          <w:lang w:val="uk-UA"/>
        </w:rPr>
        <w:t>;</w:t>
      </w:r>
    </w:p>
    <w:p w14:paraId="7592B3B4" w14:textId="287AF289" w:rsidR="003D20E0" w:rsidRPr="00C0405D" w:rsidRDefault="003D20E0" w:rsidP="003D20E0">
      <w:pPr>
        <w:rPr>
          <w:sz w:val="21"/>
          <w:szCs w:val="21"/>
          <w:lang w:val="uk-UA"/>
        </w:rPr>
      </w:pPr>
      <w:r w:rsidRPr="00C0405D">
        <w:rPr>
          <w:sz w:val="21"/>
          <w:szCs w:val="21"/>
          <w:lang w:val="uk-UA"/>
        </w:rPr>
        <w:t xml:space="preserve">Стандарт 4 – Біорізноманіття та екосистеми наразі не актуальний з огляду на контекст Програми. Потенційні ризики, пов'язані із запланованою діяльністю (реновацією громадських будівель), не мають впливу на біорізноманіття ресурсів живої природи. </w:t>
      </w:r>
      <w:proofErr w:type="spellStart"/>
      <w:r w:rsidRPr="00C0405D">
        <w:rPr>
          <w:sz w:val="21"/>
          <w:szCs w:val="21"/>
          <w:lang w:val="uk-UA"/>
        </w:rPr>
        <w:t>Субпроєкти</w:t>
      </w:r>
      <w:proofErr w:type="spellEnd"/>
      <w:r w:rsidRPr="00C0405D">
        <w:rPr>
          <w:sz w:val="21"/>
          <w:szCs w:val="21"/>
          <w:lang w:val="uk-UA"/>
        </w:rPr>
        <w:t xml:space="preserve"> будуть реалізовуватись у змінених ландшафтах та зміненому середовищі, тобто стосуватимуться вже наявних об’єктів КБ.</w:t>
      </w:r>
    </w:p>
    <w:p w14:paraId="180506BD" w14:textId="784CAB7F" w:rsidR="003D20E0" w:rsidRPr="00C0405D" w:rsidRDefault="003D20E0" w:rsidP="003D20E0">
      <w:pPr>
        <w:rPr>
          <w:sz w:val="21"/>
          <w:szCs w:val="21"/>
          <w:lang w:val="uk-UA"/>
        </w:rPr>
      </w:pPr>
      <w:r w:rsidRPr="00C0405D">
        <w:rPr>
          <w:sz w:val="21"/>
          <w:szCs w:val="21"/>
          <w:lang w:val="uk-UA"/>
        </w:rPr>
        <w:t>Стандарт 6 – Вимушене переселення не є актуальним, оскільки реновація громадської будівлі як така не спричиняє переміщення ані у фізичному, ані в економічному плані.</w:t>
      </w:r>
    </w:p>
    <w:p w14:paraId="13E04E5D" w14:textId="43FF730E" w:rsidR="003D20E0" w:rsidRPr="00C0405D" w:rsidRDefault="003D20E0" w:rsidP="003D20E0">
      <w:pPr>
        <w:rPr>
          <w:sz w:val="21"/>
          <w:szCs w:val="21"/>
          <w:lang w:val="uk-UA"/>
        </w:rPr>
      </w:pPr>
      <w:r w:rsidRPr="00C0405D">
        <w:rPr>
          <w:sz w:val="21"/>
          <w:szCs w:val="21"/>
          <w:lang w:val="uk-UA"/>
        </w:rPr>
        <w:t xml:space="preserve">Щодо </w:t>
      </w:r>
      <w:r w:rsidR="00FA39C1" w:rsidRPr="00C0405D">
        <w:rPr>
          <w:sz w:val="21"/>
          <w:szCs w:val="21"/>
          <w:lang w:val="uk-UA"/>
        </w:rPr>
        <w:t>с</w:t>
      </w:r>
      <w:r w:rsidRPr="00C0405D">
        <w:rPr>
          <w:sz w:val="21"/>
          <w:szCs w:val="21"/>
          <w:lang w:val="uk-UA"/>
        </w:rPr>
        <w:t xml:space="preserve">тандарту 7 - Уразливі групи населення, корінні народи та </w:t>
      </w:r>
      <w:proofErr w:type="spellStart"/>
      <w:r w:rsidRPr="00C0405D">
        <w:rPr>
          <w:sz w:val="21"/>
          <w:szCs w:val="21"/>
          <w:lang w:val="uk-UA"/>
        </w:rPr>
        <w:t>гендер</w:t>
      </w:r>
      <w:proofErr w:type="spellEnd"/>
      <w:r w:rsidRPr="00C0405D">
        <w:rPr>
          <w:sz w:val="21"/>
          <w:szCs w:val="21"/>
          <w:lang w:val="uk-UA"/>
        </w:rPr>
        <w:t>, увага буде зосереджуватися на вразливих групах (зокрема ВПО) і належна увага приділятиметься гендерним питанням. З іншого боку, в Україні не виявлено корінних народів, які потребували б особливої уваги.</w:t>
      </w:r>
    </w:p>
    <w:p w14:paraId="1DD089C9" w14:textId="1F2B0720" w:rsidR="003D20E0" w:rsidRPr="00C0405D" w:rsidRDefault="003D20E0" w:rsidP="003D20E0">
      <w:pPr>
        <w:rPr>
          <w:sz w:val="21"/>
          <w:szCs w:val="21"/>
          <w:lang w:val="uk-UA"/>
        </w:rPr>
      </w:pPr>
      <w:r w:rsidRPr="00C0405D">
        <w:rPr>
          <w:sz w:val="21"/>
          <w:szCs w:val="21"/>
          <w:lang w:val="uk-UA"/>
        </w:rPr>
        <w:t>Стандарт 11 – Посередницьке фінансування не застосовується до Програми.</w:t>
      </w:r>
    </w:p>
    <w:p w14:paraId="307633C3" w14:textId="77777777" w:rsidR="00017D37" w:rsidRPr="00C0405D" w:rsidRDefault="00017D37" w:rsidP="008536D9">
      <w:pPr>
        <w:rPr>
          <w:sz w:val="21"/>
          <w:szCs w:val="21"/>
          <w:lang w:val="uk-UA"/>
        </w:rPr>
      </w:pPr>
    </w:p>
    <w:p w14:paraId="2D3EBB55" w14:textId="7C6112A2" w:rsidR="00984C4F" w:rsidRPr="00C0405D" w:rsidRDefault="00A85715" w:rsidP="003E1063">
      <w:pPr>
        <w:pStyle w:val="Heading1"/>
        <w:rPr>
          <w:lang w:val="uk-UA"/>
        </w:rPr>
      </w:pPr>
      <w:bookmarkStart w:id="18" w:name="_Toc170747962"/>
      <w:r w:rsidRPr="00C0405D">
        <w:rPr>
          <w:lang w:val="uk-UA"/>
        </w:rPr>
        <w:t>Очікувані впливи на навколишнє середовище</w:t>
      </w:r>
      <w:bookmarkEnd w:id="18"/>
      <w:r w:rsidRPr="00C0405D">
        <w:rPr>
          <w:lang w:val="uk-UA"/>
        </w:rPr>
        <w:t xml:space="preserve"> </w:t>
      </w:r>
    </w:p>
    <w:p w14:paraId="4160976D" w14:textId="5A8C7F46" w:rsidR="00A85715" w:rsidRPr="00C0405D" w:rsidRDefault="00B533A5" w:rsidP="00F957D5">
      <w:pPr>
        <w:rPr>
          <w:sz w:val="21"/>
          <w:szCs w:val="21"/>
          <w:lang w:val="uk-UA"/>
        </w:rPr>
      </w:pPr>
      <w:r w:rsidRPr="00C0405D">
        <w:rPr>
          <w:sz w:val="21"/>
          <w:szCs w:val="21"/>
          <w:lang w:val="uk-UA"/>
        </w:rPr>
        <w:t xml:space="preserve">Очікується, що </w:t>
      </w:r>
      <w:proofErr w:type="spellStart"/>
      <w:r w:rsidRPr="00C0405D">
        <w:rPr>
          <w:sz w:val="21"/>
          <w:szCs w:val="21"/>
          <w:lang w:val="uk-UA"/>
        </w:rPr>
        <w:t>с</w:t>
      </w:r>
      <w:r w:rsidR="00A85715" w:rsidRPr="00C0405D">
        <w:rPr>
          <w:sz w:val="21"/>
          <w:szCs w:val="21"/>
          <w:lang w:val="uk-UA"/>
        </w:rPr>
        <w:t>убпроєкти</w:t>
      </w:r>
      <w:proofErr w:type="spellEnd"/>
      <w:r w:rsidR="00A85715" w:rsidRPr="00C0405D">
        <w:rPr>
          <w:sz w:val="21"/>
          <w:szCs w:val="21"/>
          <w:lang w:val="uk-UA"/>
        </w:rPr>
        <w:t xml:space="preserve"> за ПЕЕГБУ ма</w:t>
      </w:r>
      <w:r w:rsidR="00A1774F" w:rsidRPr="00C0405D">
        <w:rPr>
          <w:sz w:val="21"/>
          <w:szCs w:val="21"/>
          <w:lang w:val="uk-UA"/>
        </w:rPr>
        <w:t>тимуть</w:t>
      </w:r>
      <w:r w:rsidR="00A85715" w:rsidRPr="00C0405D">
        <w:rPr>
          <w:sz w:val="21"/>
          <w:szCs w:val="21"/>
          <w:lang w:val="uk-UA"/>
        </w:rPr>
        <w:t xml:space="preserve"> обмежен</w:t>
      </w:r>
      <w:r w:rsidR="00A1774F" w:rsidRPr="00C0405D">
        <w:rPr>
          <w:sz w:val="21"/>
          <w:szCs w:val="21"/>
          <w:lang w:val="uk-UA"/>
        </w:rPr>
        <w:t>і</w:t>
      </w:r>
      <w:r w:rsidR="00A85715" w:rsidRPr="00C0405D">
        <w:rPr>
          <w:sz w:val="21"/>
          <w:szCs w:val="21"/>
          <w:lang w:val="uk-UA"/>
        </w:rPr>
        <w:t xml:space="preserve"> несприятлив</w:t>
      </w:r>
      <w:r w:rsidR="00A1774F" w:rsidRPr="00C0405D">
        <w:rPr>
          <w:sz w:val="21"/>
          <w:szCs w:val="21"/>
          <w:lang w:val="uk-UA"/>
        </w:rPr>
        <w:t>і</w:t>
      </w:r>
      <w:r w:rsidR="00A85715" w:rsidRPr="00C0405D">
        <w:rPr>
          <w:sz w:val="21"/>
          <w:szCs w:val="21"/>
          <w:lang w:val="uk-UA"/>
        </w:rPr>
        <w:t xml:space="preserve"> вплив</w:t>
      </w:r>
      <w:r w:rsidR="00A1774F" w:rsidRPr="00C0405D">
        <w:rPr>
          <w:sz w:val="21"/>
          <w:szCs w:val="21"/>
          <w:lang w:val="uk-UA"/>
        </w:rPr>
        <w:t>и</w:t>
      </w:r>
      <w:r w:rsidR="00A85715" w:rsidRPr="00C0405D">
        <w:rPr>
          <w:sz w:val="21"/>
          <w:szCs w:val="21"/>
          <w:lang w:val="uk-UA"/>
        </w:rPr>
        <w:t xml:space="preserve"> на </w:t>
      </w:r>
      <w:r w:rsidR="00A1774F" w:rsidRPr="00C0405D">
        <w:rPr>
          <w:sz w:val="21"/>
          <w:szCs w:val="21"/>
          <w:lang w:val="uk-UA"/>
        </w:rPr>
        <w:t>довкілля</w:t>
      </w:r>
      <w:r w:rsidR="00A85715" w:rsidRPr="00C0405D">
        <w:rPr>
          <w:sz w:val="21"/>
          <w:szCs w:val="21"/>
          <w:lang w:val="uk-UA"/>
        </w:rPr>
        <w:t>, як</w:t>
      </w:r>
      <w:r w:rsidR="00A1774F" w:rsidRPr="00C0405D">
        <w:rPr>
          <w:sz w:val="21"/>
          <w:szCs w:val="21"/>
          <w:lang w:val="uk-UA"/>
        </w:rPr>
        <w:t>і</w:t>
      </w:r>
      <w:r w:rsidR="00A85715" w:rsidRPr="00C0405D">
        <w:rPr>
          <w:sz w:val="21"/>
          <w:szCs w:val="21"/>
          <w:lang w:val="uk-UA"/>
        </w:rPr>
        <w:t xml:space="preserve"> є специфічним для будівельного майданчика, значною мірою мож</w:t>
      </w:r>
      <w:r w:rsidR="00A1774F" w:rsidRPr="00C0405D">
        <w:rPr>
          <w:sz w:val="21"/>
          <w:szCs w:val="21"/>
          <w:lang w:val="uk-UA"/>
        </w:rPr>
        <w:t>уть</w:t>
      </w:r>
      <w:r w:rsidR="00A85715" w:rsidRPr="00C0405D">
        <w:rPr>
          <w:sz w:val="21"/>
          <w:szCs w:val="21"/>
          <w:lang w:val="uk-UA"/>
        </w:rPr>
        <w:t xml:space="preserve"> бути повернут</w:t>
      </w:r>
      <w:r w:rsidR="00A1774F" w:rsidRPr="00C0405D">
        <w:rPr>
          <w:sz w:val="21"/>
          <w:szCs w:val="21"/>
          <w:lang w:val="uk-UA"/>
        </w:rPr>
        <w:t>і</w:t>
      </w:r>
      <w:r w:rsidR="00A85715" w:rsidRPr="00C0405D">
        <w:rPr>
          <w:sz w:val="21"/>
          <w:szCs w:val="21"/>
          <w:lang w:val="uk-UA"/>
        </w:rPr>
        <w:t xml:space="preserve"> у зворотному напрямку та мож</w:t>
      </w:r>
      <w:r w:rsidR="00A1774F" w:rsidRPr="00C0405D">
        <w:rPr>
          <w:sz w:val="21"/>
          <w:szCs w:val="21"/>
          <w:lang w:val="uk-UA"/>
        </w:rPr>
        <w:t>уть</w:t>
      </w:r>
      <w:r w:rsidR="00A85715" w:rsidRPr="00C0405D">
        <w:rPr>
          <w:sz w:val="21"/>
          <w:szCs w:val="21"/>
          <w:lang w:val="uk-UA"/>
        </w:rPr>
        <w:t xml:space="preserve"> бути </w:t>
      </w:r>
      <w:r w:rsidRPr="00C0405D">
        <w:rPr>
          <w:sz w:val="21"/>
          <w:szCs w:val="21"/>
          <w:lang w:val="uk-UA"/>
        </w:rPr>
        <w:t>пом</w:t>
      </w:r>
      <w:r w:rsidR="00A85715" w:rsidRPr="00C0405D">
        <w:rPr>
          <w:sz w:val="21"/>
          <w:szCs w:val="21"/>
          <w:lang w:val="uk-UA"/>
        </w:rPr>
        <w:t>’я</w:t>
      </w:r>
      <w:r w:rsidRPr="00C0405D">
        <w:rPr>
          <w:sz w:val="21"/>
          <w:szCs w:val="21"/>
          <w:lang w:val="uk-UA"/>
        </w:rPr>
        <w:t>кшен</w:t>
      </w:r>
      <w:r w:rsidR="00A1774F" w:rsidRPr="00C0405D">
        <w:rPr>
          <w:sz w:val="21"/>
          <w:szCs w:val="21"/>
          <w:lang w:val="uk-UA"/>
        </w:rPr>
        <w:t>і</w:t>
      </w:r>
      <w:r w:rsidR="00A85715" w:rsidRPr="00C0405D">
        <w:rPr>
          <w:sz w:val="21"/>
          <w:szCs w:val="21"/>
          <w:lang w:val="uk-UA"/>
        </w:rPr>
        <w:t xml:space="preserve"> за допомогою відповідних заходів. </w:t>
      </w:r>
      <w:r w:rsidR="008F2DAF" w:rsidRPr="00C0405D">
        <w:rPr>
          <w:sz w:val="21"/>
          <w:szCs w:val="21"/>
          <w:lang w:val="uk-UA"/>
        </w:rPr>
        <w:t>Діяльність</w:t>
      </w:r>
      <w:r w:rsidR="00A85715" w:rsidRPr="00C0405D">
        <w:rPr>
          <w:sz w:val="21"/>
          <w:szCs w:val="21"/>
          <w:lang w:val="uk-UA"/>
        </w:rPr>
        <w:t xml:space="preserve"> </w:t>
      </w:r>
      <w:r w:rsidR="007B7AAB" w:rsidRPr="00C0405D">
        <w:rPr>
          <w:sz w:val="21"/>
          <w:szCs w:val="21"/>
          <w:lang w:val="uk-UA"/>
        </w:rPr>
        <w:t xml:space="preserve">за </w:t>
      </w:r>
      <w:proofErr w:type="spellStart"/>
      <w:r w:rsidR="007B7AAB" w:rsidRPr="00C0405D">
        <w:rPr>
          <w:sz w:val="21"/>
          <w:szCs w:val="21"/>
          <w:lang w:val="uk-UA"/>
        </w:rPr>
        <w:t>субпроєктами</w:t>
      </w:r>
      <w:proofErr w:type="spellEnd"/>
      <w:r w:rsidR="007B7AAB" w:rsidRPr="00C0405D">
        <w:rPr>
          <w:sz w:val="21"/>
          <w:szCs w:val="21"/>
          <w:lang w:val="uk-UA"/>
        </w:rPr>
        <w:t xml:space="preserve"> </w:t>
      </w:r>
      <w:r w:rsidRPr="00C0405D">
        <w:rPr>
          <w:sz w:val="21"/>
          <w:szCs w:val="21"/>
          <w:lang w:val="uk-UA"/>
        </w:rPr>
        <w:t>охоплю</w:t>
      </w:r>
      <w:r w:rsidR="008F2DAF" w:rsidRPr="00C0405D">
        <w:rPr>
          <w:sz w:val="21"/>
          <w:szCs w:val="21"/>
          <w:lang w:val="uk-UA"/>
        </w:rPr>
        <w:t>є</w:t>
      </w:r>
      <w:r w:rsidRPr="00C0405D">
        <w:rPr>
          <w:sz w:val="21"/>
          <w:szCs w:val="21"/>
          <w:lang w:val="uk-UA"/>
        </w:rPr>
        <w:t xml:space="preserve"> </w:t>
      </w:r>
      <w:r w:rsidR="00A85715" w:rsidRPr="00C0405D">
        <w:rPr>
          <w:sz w:val="21"/>
          <w:szCs w:val="21"/>
          <w:lang w:val="uk-UA"/>
        </w:rPr>
        <w:t xml:space="preserve">роботи з модернізації, </w:t>
      </w:r>
      <w:r w:rsidR="008F2DAF" w:rsidRPr="00C0405D">
        <w:rPr>
          <w:sz w:val="21"/>
          <w:szCs w:val="21"/>
          <w:lang w:val="uk-UA"/>
        </w:rPr>
        <w:t>впровадження</w:t>
      </w:r>
      <w:r w:rsidR="00A85715" w:rsidRPr="00C0405D">
        <w:rPr>
          <w:sz w:val="21"/>
          <w:szCs w:val="21"/>
          <w:lang w:val="uk-UA"/>
        </w:rPr>
        <w:t xml:space="preserve"> енергоефективних технологій та обладнання. Місця, </w:t>
      </w:r>
      <w:r w:rsidRPr="00C0405D">
        <w:rPr>
          <w:sz w:val="21"/>
          <w:szCs w:val="21"/>
          <w:lang w:val="uk-UA"/>
        </w:rPr>
        <w:t xml:space="preserve">відібрані </w:t>
      </w:r>
      <w:r w:rsidR="00A85715" w:rsidRPr="00C0405D">
        <w:rPr>
          <w:sz w:val="21"/>
          <w:szCs w:val="21"/>
          <w:lang w:val="uk-UA"/>
        </w:rPr>
        <w:t xml:space="preserve">для </w:t>
      </w:r>
      <w:r w:rsidR="007B7AAB" w:rsidRPr="00C0405D">
        <w:rPr>
          <w:sz w:val="21"/>
          <w:szCs w:val="21"/>
          <w:lang w:val="uk-UA"/>
        </w:rPr>
        <w:t xml:space="preserve">енергоефективної </w:t>
      </w:r>
      <w:r w:rsidR="00A85715" w:rsidRPr="00C0405D">
        <w:rPr>
          <w:sz w:val="21"/>
          <w:szCs w:val="21"/>
          <w:lang w:val="uk-UA"/>
        </w:rPr>
        <w:t xml:space="preserve">модернізації </w:t>
      </w:r>
      <w:r w:rsidR="007B7AAB" w:rsidRPr="00C0405D">
        <w:rPr>
          <w:sz w:val="21"/>
          <w:szCs w:val="21"/>
          <w:lang w:val="uk-UA"/>
        </w:rPr>
        <w:t>за ПЕЕГБУ</w:t>
      </w:r>
      <w:r w:rsidR="00A85715" w:rsidRPr="00C0405D">
        <w:rPr>
          <w:sz w:val="21"/>
          <w:szCs w:val="21"/>
          <w:lang w:val="uk-UA"/>
        </w:rPr>
        <w:t xml:space="preserve">, розташовані в міських та/або напівміських районах, а не в чутливих екосистемах, і, швидше за все, </w:t>
      </w:r>
      <w:r w:rsidR="007B7AAB" w:rsidRPr="00C0405D">
        <w:rPr>
          <w:sz w:val="21"/>
          <w:szCs w:val="21"/>
          <w:lang w:val="uk-UA"/>
        </w:rPr>
        <w:t>поза</w:t>
      </w:r>
      <w:r w:rsidR="00A85715" w:rsidRPr="00C0405D">
        <w:rPr>
          <w:sz w:val="21"/>
          <w:szCs w:val="21"/>
          <w:lang w:val="uk-UA"/>
        </w:rPr>
        <w:t xml:space="preserve"> територі</w:t>
      </w:r>
      <w:r w:rsidR="007B7AAB" w:rsidRPr="00C0405D">
        <w:rPr>
          <w:sz w:val="21"/>
          <w:szCs w:val="21"/>
          <w:lang w:val="uk-UA"/>
        </w:rPr>
        <w:t>ями</w:t>
      </w:r>
      <w:r w:rsidR="00A85715" w:rsidRPr="00C0405D">
        <w:rPr>
          <w:sz w:val="21"/>
          <w:szCs w:val="21"/>
          <w:lang w:val="uk-UA"/>
        </w:rPr>
        <w:t xml:space="preserve"> історичного та </w:t>
      </w:r>
      <w:r w:rsidR="00A85715" w:rsidRPr="00C0405D">
        <w:rPr>
          <w:sz w:val="21"/>
          <w:szCs w:val="21"/>
          <w:lang w:val="uk-UA"/>
        </w:rPr>
        <w:lastRenderedPageBreak/>
        <w:t xml:space="preserve">культурного значення. </w:t>
      </w:r>
      <w:r w:rsidRPr="00C0405D">
        <w:rPr>
          <w:sz w:val="21"/>
          <w:szCs w:val="21"/>
          <w:lang w:val="uk-UA"/>
        </w:rPr>
        <w:t>Ба більше,</w:t>
      </w:r>
      <w:r w:rsidR="00A85715" w:rsidRPr="00C0405D">
        <w:rPr>
          <w:sz w:val="21"/>
          <w:szCs w:val="21"/>
          <w:lang w:val="uk-UA"/>
        </w:rPr>
        <w:t xml:space="preserve"> малоймовірно, що </w:t>
      </w:r>
      <w:proofErr w:type="spellStart"/>
      <w:r w:rsidRPr="00C0405D">
        <w:rPr>
          <w:sz w:val="21"/>
          <w:szCs w:val="21"/>
          <w:lang w:val="uk-UA"/>
        </w:rPr>
        <w:t>субпроєкти</w:t>
      </w:r>
      <w:proofErr w:type="spellEnd"/>
      <w:r w:rsidRPr="00C0405D">
        <w:rPr>
          <w:sz w:val="21"/>
          <w:szCs w:val="21"/>
          <w:lang w:val="uk-UA"/>
        </w:rPr>
        <w:t xml:space="preserve"> </w:t>
      </w:r>
      <w:r w:rsidR="007B7AAB" w:rsidRPr="00C0405D">
        <w:rPr>
          <w:sz w:val="21"/>
          <w:szCs w:val="21"/>
          <w:lang w:val="uk-UA"/>
        </w:rPr>
        <w:t>Програм</w:t>
      </w:r>
      <w:r w:rsidRPr="00C0405D">
        <w:rPr>
          <w:sz w:val="21"/>
          <w:szCs w:val="21"/>
          <w:lang w:val="uk-UA"/>
        </w:rPr>
        <w:t>и</w:t>
      </w:r>
      <w:r w:rsidR="00A85715" w:rsidRPr="00C0405D">
        <w:rPr>
          <w:sz w:val="21"/>
          <w:szCs w:val="21"/>
          <w:lang w:val="uk-UA"/>
        </w:rPr>
        <w:t xml:space="preserve"> </w:t>
      </w:r>
      <w:proofErr w:type="spellStart"/>
      <w:r w:rsidR="00A85715" w:rsidRPr="00C0405D">
        <w:rPr>
          <w:sz w:val="21"/>
          <w:szCs w:val="21"/>
          <w:lang w:val="uk-UA"/>
        </w:rPr>
        <w:t>спричин</w:t>
      </w:r>
      <w:r w:rsidR="008F2DAF" w:rsidRPr="00C0405D">
        <w:rPr>
          <w:sz w:val="21"/>
          <w:szCs w:val="21"/>
          <w:lang w:val="uk-UA"/>
        </w:rPr>
        <w:t>я</w:t>
      </w:r>
      <w:r w:rsidR="00A85715" w:rsidRPr="00C0405D">
        <w:rPr>
          <w:sz w:val="21"/>
          <w:szCs w:val="21"/>
          <w:lang w:val="uk-UA"/>
        </w:rPr>
        <w:t>ть</w:t>
      </w:r>
      <w:proofErr w:type="spellEnd"/>
      <w:r w:rsidR="00A85715" w:rsidRPr="00C0405D">
        <w:rPr>
          <w:sz w:val="21"/>
          <w:szCs w:val="21"/>
          <w:lang w:val="uk-UA"/>
        </w:rPr>
        <w:t xml:space="preserve"> значн</w:t>
      </w:r>
      <w:r w:rsidR="008F2DAF" w:rsidRPr="00C0405D">
        <w:rPr>
          <w:sz w:val="21"/>
          <w:szCs w:val="21"/>
          <w:lang w:val="uk-UA"/>
        </w:rPr>
        <w:t>і</w:t>
      </w:r>
      <w:r w:rsidR="00A85715" w:rsidRPr="00C0405D">
        <w:rPr>
          <w:sz w:val="21"/>
          <w:szCs w:val="21"/>
          <w:lang w:val="uk-UA"/>
        </w:rPr>
        <w:t xml:space="preserve"> негативн</w:t>
      </w:r>
      <w:r w:rsidR="008F2DAF" w:rsidRPr="00C0405D">
        <w:rPr>
          <w:sz w:val="21"/>
          <w:szCs w:val="21"/>
          <w:lang w:val="uk-UA"/>
        </w:rPr>
        <w:t>і</w:t>
      </w:r>
      <w:r w:rsidR="00A85715" w:rsidRPr="00C0405D">
        <w:rPr>
          <w:sz w:val="21"/>
          <w:szCs w:val="21"/>
          <w:lang w:val="uk-UA"/>
        </w:rPr>
        <w:t xml:space="preserve"> екологічн</w:t>
      </w:r>
      <w:r w:rsidR="008F2DAF" w:rsidRPr="00C0405D">
        <w:rPr>
          <w:sz w:val="21"/>
          <w:szCs w:val="21"/>
          <w:lang w:val="uk-UA"/>
        </w:rPr>
        <w:t>і</w:t>
      </w:r>
      <w:r w:rsidR="00A85715" w:rsidRPr="00C0405D">
        <w:rPr>
          <w:sz w:val="21"/>
          <w:szCs w:val="21"/>
          <w:lang w:val="uk-UA"/>
        </w:rPr>
        <w:t xml:space="preserve"> та соціальн</w:t>
      </w:r>
      <w:r w:rsidR="008F2DAF" w:rsidRPr="00C0405D">
        <w:rPr>
          <w:sz w:val="21"/>
          <w:szCs w:val="21"/>
          <w:lang w:val="uk-UA"/>
        </w:rPr>
        <w:t>і</w:t>
      </w:r>
      <w:r w:rsidR="00A85715" w:rsidRPr="00C0405D">
        <w:rPr>
          <w:sz w:val="21"/>
          <w:szCs w:val="21"/>
          <w:lang w:val="uk-UA"/>
        </w:rPr>
        <w:t xml:space="preserve"> вплив</w:t>
      </w:r>
      <w:r w:rsidR="008F2DAF" w:rsidRPr="00C0405D">
        <w:rPr>
          <w:sz w:val="21"/>
          <w:szCs w:val="21"/>
          <w:lang w:val="uk-UA"/>
        </w:rPr>
        <w:t>и</w:t>
      </w:r>
      <w:r w:rsidR="00A85715" w:rsidRPr="00C0405D">
        <w:rPr>
          <w:sz w:val="21"/>
          <w:szCs w:val="21"/>
          <w:lang w:val="uk-UA"/>
        </w:rPr>
        <w:t xml:space="preserve"> під час будівництва та експлуатації. Реалізація</w:t>
      </w:r>
      <w:r w:rsidR="00A40577" w:rsidRPr="00C0405D">
        <w:rPr>
          <w:sz w:val="21"/>
          <w:szCs w:val="21"/>
          <w:lang w:val="uk-UA"/>
        </w:rPr>
        <w:t xml:space="preserve"> </w:t>
      </w:r>
      <w:r w:rsidRPr="00C0405D">
        <w:rPr>
          <w:sz w:val="21"/>
          <w:szCs w:val="21"/>
          <w:lang w:val="uk-UA"/>
        </w:rPr>
        <w:t xml:space="preserve">цих </w:t>
      </w:r>
      <w:proofErr w:type="spellStart"/>
      <w:r w:rsidR="007B7AAB" w:rsidRPr="00C0405D">
        <w:rPr>
          <w:sz w:val="21"/>
          <w:szCs w:val="21"/>
          <w:lang w:val="uk-UA"/>
        </w:rPr>
        <w:t>суб</w:t>
      </w:r>
      <w:r w:rsidR="00A85715" w:rsidRPr="00C0405D">
        <w:rPr>
          <w:sz w:val="21"/>
          <w:szCs w:val="21"/>
          <w:lang w:val="uk-UA"/>
        </w:rPr>
        <w:t>про</w:t>
      </w:r>
      <w:r w:rsidR="007B7AAB" w:rsidRPr="00C0405D">
        <w:rPr>
          <w:sz w:val="21"/>
          <w:szCs w:val="21"/>
          <w:lang w:val="uk-UA"/>
        </w:rPr>
        <w:t>є</w:t>
      </w:r>
      <w:r w:rsidR="00A85715" w:rsidRPr="00C0405D">
        <w:rPr>
          <w:sz w:val="21"/>
          <w:szCs w:val="21"/>
          <w:lang w:val="uk-UA"/>
        </w:rPr>
        <w:t>ктів</w:t>
      </w:r>
      <w:proofErr w:type="spellEnd"/>
      <w:r w:rsidR="00A85715" w:rsidRPr="00C0405D">
        <w:rPr>
          <w:sz w:val="21"/>
          <w:szCs w:val="21"/>
          <w:lang w:val="uk-UA"/>
        </w:rPr>
        <w:t xml:space="preserve"> </w:t>
      </w:r>
      <w:r w:rsidRPr="00C0405D">
        <w:rPr>
          <w:sz w:val="21"/>
          <w:szCs w:val="21"/>
          <w:lang w:val="uk-UA"/>
        </w:rPr>
        <w:t>передбачає екологічні переваги, як-от</w:t>
      </w:r>
      <w:r w:rsidR="00A85715" w:rsidRPr="00C0405D">
        <w:rPr>
          <w:sz w:val="21"/>
          <w:szCs w:val="21"/>
          <w:lang w:val="uk-UA"/>
        </w:rPr>
        <w:t xml:space="preserve"> скороченн</w:t>
      </w:r>
      <w:r w:rsidRPr="00C0405D">
        <w:rPr>
          <w:sz w:val="21"/>
          <w:szCs w:val="21"/>
          <w:lang w:val="uk-UA"/>
        </w:rPr>
        <w:t>я</w:t>
      </w:r>
      <w:r w:rsidR="00A85715" w:rsidRPr="00C0405D">
        <w:rPr>
          <w:sz w:val="21"/>
          <w:szCs w:val="21"/>
          <w:lang w:val="uk-UA"/>
        </w:rPr>
        <w:t xml:space="preserve"> викидів парникових газів, </w:t>
      </w:r>
      <w:r w:rsidR="00B212A1" w:rsidRPr="00C0405D">
        <w:rPr>
          <w:sz w:val="21"/>
          <w:szCs w:val="21"/>
          <w:lang w:val="uk-UA"/>
        </w:rPr>
        <w:t xml:space="preserve">зменшення </w:t>
      </w:r>
      <w:r w:rsidR="00A85715" w:rsidRPr="00C0405D">
        <w:rPr>
          <w:sz w:val="21"/>
          <w:szCs w:val="21"/>
          <w:lang w:val="uk-UA"/>
        </w:rPr>
        <w:t>викид</w:t>
      </w:r>
      <w:r w:rsidR="00B212A1" w:rsidRPr="00C0405D">
        <w:rPr>
          <w:sz w:val="21"/>
          <w:szCs w:val="21"/>
          <w:lang w:val="uk-UA"/>
        </w:rPr>
        <w:t>ів</w:t>
      </w:r>
      <w:r w:rsidR="00A85715" w:rsidRPr="00C0405D">
        <w:rPr>
          <w:sz w:val="21"/>
          <w:szCs w:val="21"/>
          <w:lang w:val="uk-UA"/>
        </w:rPr>
        <w:t xml:space="preserve"> інших забрудню</w:t>
      </w:r>
      <w:r w:rsidR="00B212A1" w:rsidRPr="00C0405D">
        <w:rPr>
          <w:sz w:val="21"/>
          <w:szCs w:val="21"/>
          <w:lang w:val="uk-UA"/>
        </w:rPr>
        <w:t>ва</w:t>
      </w:r>
      <w:r w:rsidR="00AB536C" w:rsidRPr="00C0405D">
        <w:rPr>
          <w:sz w:val="21"/>
          <w:szCs w:val="21"/>
          <w:lang w:val="uk-UA"/>
        </w:rPr>
        <w:t>чів</w:t>
      </w:r>
      <w:r w:rsidR="00A85715" w:rsidRPr="00C0405D">
        <w:rPr>
          <w:sz w:val="21"/>
          <w:szCs w:val="21"/>
          <w:lang w:val="uk-UA"/>
        </w:rPr>
        <w:t xml:space="preserve"> від спалювання викопного палива, </w:t>
      </w:r>
      <w:r w:rsidR="00B212A1" w:rsidRPr="00C0405D">
        <w:rPr>
          <w:sz w:val="21"/>
          <w:szCs w:val="21"/>
          <w:lang w:val="uk-UA"/>
        </w:rPr>
        <w:t>посилення</w:t>
      </w:r>
      <w:r w:rsidR="00A85715" w:rsidRPr="00C0405D">
        <w:rPr>
          <w:sz w:val="21"/>
          <w:szCs w:val="21"/>
          <w:lang w:val="uk-UA"/>
        </w:rPr>
        <w:t xml:space="preserve"> економі</w:t>
      </w:r>
      <w:r w:rsidR="00B212A1" w:rsidRPr="00C0405D">
        <w:rPr>
          <w:sz w:val="21"/>
          <w:szCs w:val="21"/>
          <w:lang w:val="uk-UA"/>
        </w:rPr>
        <w:t>ї</w:t>
      </w:r>
      <w:r w:rsidR="00A85715" w:rsidRPr="00C0405D">
        <w:rPr>
          <w:sz w:val="21"/>
          <w:szCs w:val="21"/>
          <w:lang w:val="uk-UA"/>
        </w:rPr>
        <w:t xml:space="preserve"> енергії та просування практик</w:t>
      </w:r>
      <w:r w:rsidR="00B212A1" w:rsidRPr="00C0405D">
        <w:rPr>
          <w:sz w:val="21"/>
          <w:szCs w:val="21"/>
          <w:lang w:val="uk-UA"/>
        </w:rPr>
        <w:t>, які є дружніми для довкілля</w:t>
      </w:r>
      <w:r w:rsidR="00A85715" w:rsidRPr="00C0405D">
        <w:rPr>
          <w:sz w:val="21"/>
          <w:szCs w:val="21"/>
          <w:lang w:val="uk-UA"/>
        </w:rPr>
        <w:t xml:space="preserve">. Крім того, більшість супутніх </w:t>
      </w:r>
      <w:r w:rsidR="0067055A" w:rsidRPr="00C0405D">
        <w:rPr>
          <w:sz w:val="21"/>
          <w:szCs w:val="21"/>
          <w:lang w:val="uk-UA"/>
        </w:rPr>
        <w:t xml:space="preserve">впливів </w:t>
      </w:r>
      <w:r w:rsidR="00A85715" w:rsidRPr="00C0405D">
        <w:rPr>
          <w:sz w:val="21"/>
          <w:szCs w:val="21"/>
          <w:lang w:val="uk-UA"/>
        </w:rPr>
        <w:t>є тимчасовими та обмеж</w:t>
      </w:r>
      <w:r w:rsidR="007B7AAB" w:rsidRPr="00C0405D">
        <w:rPr>
          <w:sz w:val="21"/>
          <w:szCs w:val="21"/>
          <w:lang w:val="uk-UA"/>
        </w:rPr>
        <w:t>уються</w:t>
      </w:r>
      <w:r w:rsidR="00A85715" w:rsidRPr="00C0405D">
        <w:rPr>
          <w:sz w:val="21"/>
          <w:szCs w:val="21"/>
          <w:lang w:val="uk-UA"/>
        </w:rPr>
        <w:t xml:space="preserve"> етапом будівництва. </w:t>
      </w:r>
      <w:r w:rsidR="00B212A1" w:rsidRPr="00C0405D">
        <w:rPr>
          <w:sz w:val="21"/>
          <w:szCs w:val="21"/>
          <w:lang w:val="uk-UA"/>
        </w:rPr>
        <w:t>Очікується, що</w:t>
      </w:r>
      <w:r w:rsidR="007B7AAB" w:rsidRPr="00C0405D">
        <w:rPr>
          <w:sz w:val="21"/>
          <w:szCs w:val="21"/>
          <w:lang w:val="uk-UA"/>
        </w:rPr>
        <w:t xml:space="preserve"> етап е</w:t>
      </w:r>
      <w:r w:rsidR="00A85715" w:rsidRPr="00C0405D">
        <w:rPr>
          <w:sz w:val="21"/>
          <w:szCs w:val="21"/>
          <w:lang w:val="uk-UA"/>
        </w:rPr>
        <w:t>ксплуатаці</w:t>
      </w:r>
      <w:r w:rsidR="007B7AAB" w:rsidRPr="00C0405D">
        <w:rPr>
          <w:sz w:val="21"/>
          <w:szCs w:val="21"/>
          <w:lang w:val="uk-UA"/>
        </w:rPr>
        <w:t>ї</w:t>
      </w:r>
      <w:r w:rsidR="00B212A1" w:rsidRPr="00C0405D">
        <w:rPr>
          <w:sz w:val="21"/>
          <w:szCs w:val="21"/>
          <w:lang w:val="uk-UA"/>
        </w:rPr>
        <w:t xml:space="preserve"> </w:t>
      </w:r>
      <w:proofErr w:type="spellStart"/>
      <w:r w:rsidR="00B212A1" w:rsidRPr="00C0405D">
        <w:rPr>
          <w:sz w:val="21"/>
          <w:szCs w:val="21"/>
          <w:lang w:val="uk-UA"/>
        </w:rPr>
        <w:t>субпроєктів</w:t>
      </w:r>
      <w:proofErr w:type="spellEnd"/>
      <w:r w:rsidR="00B212A1" w:rsidRPr="00C0405D">
        <w:rPr>
          <w:sz w:val="21"/>
          <w:szCs w:val="21"/>
          <w:lang w:val="uk-UA"/>
        </w:rPr>
        <w:t xml:space="preserve"> </w:t>
      </w:r>
      <w:r w:rsidR="00AB536C" w:rsidRPr="00C0405D">
        <w:rPr>
          <w:sz w:val="21"/>
          <w:szCs w:val="21"/>
          <w:lang w:val="uk-UA"/>
        </w:rPr>
        <w:t xml:space="preserve">за </w:t>
      </w:r>
      <w:r w:rsidR="007B7AAB" w:rsidRPr="00C0405D">
        <w:rPr>
          <w:sz w:val="21"/>
          <w:szCs w:val="21"/>
          <w:lang w:val="uk-UA"/>
        </w:rPr>
        <w:t xml:space="preserve">ПЕЕГБУ </w:t>
      </w:r>
      <w:r w:rsidR="00B212A1" w:rsidRPr="00C0405D">
        <w:rPr>
          <w:sz w:val="21"/>
          <w:szCs w:val="21"/>
          <w:lang w:val="uk-UA"/>
        </w:rPr>
        <w:t xml:space="preserve">матиме екологічний </w:t>
      </w:r>
      <w:r w:rsidR="00A85715" w:rsidRPr="00C0405D">
        <w:rPr>
          <w:sz w:val="21"/>
          <w:szCs w:val="21"/>
          <w:lang w:val="uk-UA"/>
        </w:rPr>
        <w:t>відбиток</w:t>
      </w:r>
      <w:r w:rsidR="007B7AAB" w:rsidRPr="00C0405D">
        <w:rPr>
          <w:sz w:val="21"/>
          <w:szCs w:val="21"/>
          <w:lang w:val="uk-UA"/>
        </w:rPr>
        <w:t>, яким можна знехтувати.</w:t>
      </w:r>
    </w:p>
    <w:p w14:paraId="17B6BCA5" w14:textId="77777777" w:rsidR="00C92A4B" w:rsidRPr="00C0405D" w:rsidRDefault="00C92A4B" w:rsidP="00F957D5">
      <w:pPr>
        <w:rPr>
          <w:sz w:val="21"/>
          <w:szCs w:val="21"/>
          <w:lang w:val="uk-UA"/>
        </w:rPr>
      </w:pPr>
    </w:p>
    <w:p w14:paraId="6351B1AE" w14:textId="0332C02A" w:rsidR="006E0531" w:rsidRPr="00C0405D" w:rsidRDefault="005B5835" w:rsidP="00E42063">
      <w:pPr>
        <w:pStyle w:val="Heading2"/>
        <w:rPr>
          <w:lang w:val="uk-UA"/>
        </w:rPr>
      </w:pPr>
      <w:bookmarkStart w:id="19" w:name="_Toc170747963"/>
      <w:r w:rsidRPr="00C0405D">
        <w:rPr>
          <w:lang w:val="uk-UA"/>
        </w:rPr>
        <w:t xml:space="preserve">Позитивні впливи </w:t>
      </w:r>
      <w:proofErr w:type="spellStart"/>
      <w:r w:rsidRPr="00C0405D">
        <w:rPr>
          <w:lang w:val="uk-UA"/>
        </w:rPr>
        <w:t>субпроєктів</w:t>
      </w:r>
      <w:proofErr w:type="spellEnd"/>
      <w:r w:rsidRPr="00C0405D">
        <w:rPr>
          <w:lang w:val="uk-UA"/>
        </w:rPr>
        <w:t xml:space="preserve"> за ПЕЕГБУ</w:t>
      </w:r>
      <w:bookmarkEnd w:id="19"/>
    </w:p>
    <w:p w14:paraId="0271B7AD" w14:textId="6E23368B" w:rsidR="005B5835" w:rsidRPr="00C0405D" w:rsidRDefault="001324FB" w:rsidP="005B5835">
      <w:pPr>
        <w:rPr>
          <w:sz w:val="21"/>
          <w:szCs w:val="21"/>
          <w:lang w:val="uk-UA"/>
        </w:rPr>
      </w:pPr>
      <w:r w:rsidRPr="00C0405D">
        <w:rPr>
          <w:sz w:val="21"/>
          <w:szCs w:val="21"/>
          <w:lang w:val="uk-UA"/>
        </w:rPr>
        <w:t xml:space="preserve">До </w:t>
      </w:r>
      <w:r w:rsidR="006551FA" w:rsidRPr="00C0405D">
        <w:rPr>
          <w:sz w:val="21"/>
          <w:szCs w:val="21"/>
          <w:lang w:val="uk-UA"/>
        </w:rPr>
        <w:t>суттєви</w:t>
      </w:r>
      <w:r w:rsidRPr="00C0405D">
        <w:rPr>
          <w:sz w:val="21"/>
          <w:szCs w:val="21"/>
          <w:lang w:val="uk-UA"/>
        </w:rPr>
        <w:t>х</w:t>
      </w:r>
      <w:r w:rsidR="005B5835" w:rsidRPr="00C0405D">
        <w:rPr>
          <w:sz w:val="21"/>
          <w:szCs w:val="21"/>
          <w:lang w:val="uk-UA"/>
        </w:rPr>
        <w:t xml:space="preserve"> позитивни</w:t>
      </w:r>
      <w:r w:rsidRPr="00C0405D">
        <w:rPr>
          <w:sz w:val="21"/>
          <w:szCs w:val="21"/>
          <w:lang w:val="uk-UA"/>
        </w:rPr>
        <w:t>х</w:t>
      </w:r>
      <w:r w:rsidR="005B5835" w:rsidRPr="00C0405D">
        <w:rPr>
          <w:sz w:val="21"/>
          <w:szCs w:val="21"/>
          <w:lang w:val="uk-UA"/>
        </w:rPr>
        <w:t xml:space="preserve"> соціальни</w:t>
      </w:r>
      <w:r w:rsidRPr="00C0405D">
        <w:rPr>
          <w:sz w:val="21"/>
          <w:szCs w:val="21"/>
          <w:lang w:val="uk-UA"/>
        </w:rPr>
        <w:t>х</w:t>
      </w:r>
      <w:r w:rsidR="005B5835" w:rsidRPr="00C0405D">
        <w:rPr>
          <w:sz w:val="21"/>
          <w:szCs w:val="21"/>
          <w:lang w:val="uk-UA"/>
        </w:rPr>
        <w:t xml:space="preserve"> </w:t>
      </w:r>
      <w:r w:rsidR="0067055A" w:rsidRPr="00C0405D">
        <w:rPr>
          <w:sz w:val="21"/>
          <w:szCs w:val="21"/>
          <w:lang w:val="uk-UA"/>
        </w:rPr>
        <w:t>вплив</w:t>
      </w:r>
      <w:r w:rsidRPr="00C0405D">
        <w:rPr>
          <w:sz w:val="21"/>
          <w:szCs w:val="21"/>
          <w:lang w:val="uk-UA"/>
        </w:rPr>
        <w:t xml:space="preserve">ів під час етапу будівництва за </w:t>
      </w:r>
      <w:proofErr w:type="spellStart"/>
      <w:r w:rsidRPr="00C0405D">
        <w:rPr>
          <w:sz w:val="21"/>
          <w:szCs w:val="21"/>
          <w:lang w:val="uk-UA"/>
        </w:rPr>
        <w:t>субпроєктом</w:t>
      </w:r>
      <w:proofErr w:type="spellEnd"/>
      <w:r w:rsidRPr="00C0405D">
        <w:rPr>
          <w:sz w:val="21"/>
          <w:szCs w:val="21"/>
          <w:lang w:val="uk-UA"/>
        </w:rPr>
        <w:t xml:space="preserve"> належать </w:t>
      </w:r>
      <w:r w:rsidR="005B5835" w:rsidRPr="00C0405D">
        <w:rPr>
          <w:sz w:val="21"/>
          <w:szCs w:val="21"/>
          <w:lang w:val="uk-UA"/>
        </w:rPr>
        <w:t xml:space="preserve">підвищення економічної активності та </w:t>
      </w:r>
      <w:r w:rsidR="006551FA" w:rsidRPr="00C0405D">
        <w:rPr>
          <w:sz w:val="21"/>
          <w:szCs w:val="21"/>
          <w:lang w:val="uk-UA"/>
        </w:rPr>
        <w:t xml:space="preserve">можливості щодо </w:t>
      </w:r>
      <w:r w:rsidR="005B5835" w:rsidRPr="00C0405D">
        <w:rPr>
          <w:sz w:val="21"/>
          <w:szCs w:val="21"/>
          <w:lang w:val="uk-UA"/>
        </w:rPr>
        <w:t xml:space="preserve">створення нових робочих місць завдяки залученню будівельно-монтажних компаній. </w:t>
      </w:r>
      <w:proofErr w:type="spellStart"/>
      <w:r w:rsidR="005B5835" w:rsidRPr="00C0405D">
        <w:rPr>
          <w:sz w:val="21"/>
          <w:szCs w:val="21"/>
          <w:lang w:val="uk-UA"/>
        </w:rPr>
        <w:t>Проєктна</w:t>
      </w:r>
      <w:proofErr w:type="spellEnd"/>
      <w:r w:rsidR="005B5835" w:rsidRPr="00C0405D">
        <w:rPr>
          <w:sz w:val="21"/>
          <w:szCs w:val="21"/>
          <w:lang w:val="uk-UA"/>
        </w:rPr>
        <w:t xml:space="preserve"> діяльність сприяє зростанню продуктивності </w:t>
      </w:r>
      <w:r w:rsidR="00C26889" w:rsidRPr="00C0405D">
        <w:rPr>
          <w:sz w:val="21"/>
          <w:szCs w:val="21"/>
          <w:lang w:val="uk-UA"/>
        </w:rPr>
        <w:t>використання</w:t>
      </w:r>
      <w:r w:rsidR="005B5835" w:rsidRPr="00C0405D">
        <w:rPr>
          <w:sz w:val="21"/>
          <w:szCs w:val="21"/>
          <w:lang w:val="uk-UA"/>
        </w:rPr>
        <w:t xml:space="preserve"> ресурсів та зменшенню споживання матеріальних ресурсів, а також генерує зелені інвестиції.</w:t>
      </w:r>
    </w:p>
    <w:p w14:paraId="5FA00AC3" w14:textId="4E1AB417" w:rsidR="005B5835" w:rsidRPr="00C0405D" w:rsidRDefault="00C26889" w:rsidP="005B5835">
      <w:pPr>
        <w:rPr>
          <w:sz w:val="21"/>
          <w:szCs w:val="21"/>
          <w:lang w:val="uk-UA"/>
        </w:rPr>
      </w:pPr>
      <w:r w:rsidRPr="00C0405D">
        <w:rPr>
          <w:sz w:val="21"/>
          <w:szCs w:val="21"/>
          <w:lang w:val="uk-UA"/>
        </w:rPr>
        <w:t>Позитивний вплив на довкілля н</w:t>
      </w:r>
      <w:r w:rsidR="005B5835" w:rsidRPr="00C0405D">
        <w:rPr>
          <w:sz w:val="21"/>
          <w:szCs w:val="21"/>
          <w:lang w:val="uk-UA"/>
        </w:rPr>
        <w:t xml:space="preserve">а етапі експлуатації </w:t>
      </w:r>
      <w:proofErr w:type="spellStart"/>
      <w:r w:rsidRPr="00C0405D">
        <w:rPr>
          <w:sz w:val="21"/>
          <w:szCs w:val="21"/>
          <w:lang w:val="uk-UA"/>
        </w:rPr>
        <w:t>су</w:t>
      </w:r>
      <w:r w:rsidR="005B5835" w:rsidRPr="00C0405D">
        <w:rPr>
          <w:sz w:val="21"/>
          <w:szCs w:val="21"/>
          <w:lang w:val="uk-UA"/>
        </w:rPr>
        <w:t>бпроєкт</w:t>
      </w:r>
      <w:r w:rsidRPr="00C0405D">
        <w:rPr>
          <w:sz w:val="21"/>
          <w:szCs w:val="21"/>
          <w:lang w:val="uk-UA"/>
        </w:rPr>
        <w:t>у</w:t>
      </w:r>
      <w:proofErr w:type="spellEnd"/>
      <w:r w:rsidR="005B5835" w:rsidRPr="00C0405D">
        <w:rPr>
          <w:sz w:val="21"/>
          <w:szCs w:val="21"/>
          <w:lang w:val="uk-UA"/>
        </w:rPr>
        <w:t xml:space="preserve"> охоплю</w:t>
      </w:r>
      <w:r w:rsidRPr="00C0405D">
        <w:rPr>
          <w:sz w:val="21"/>
          <w:szCs w:val="21"/>
          <w:lang w:val="uk-UA"/>
        </w:rPr>
        <w:t>є</w:t>
      </w:r>
      <w:r w:rsidR="005B5835" w:rsidRPr="00C0405D">
        <w:rPr>
          <w:sz w:val="21"/>
          <w:szCs w:val="21"/>
          <w:lang w:val="uk-UA"/>
        </w:rPr>
        <w:t xml:space="preserve"> підвищення енергоефективності наявних громадських будівель </w:t>
      </w:r>
      <w:r w:rsidRPr="00C0405D">
        <w:rPr>
          <w:sz w:val="21"/>
          <w:szCs w:val="21"/>
          <w:lang w:val="uk-UA"/>
        </w:rPr>
        <w:t>по</w:t>
      </w:r>
      <w:r w:rsidR="005B5835" w:rsidRPr="00C0405D">
        <w:rPr>
          <w:sz w:val="21"/>
          <w:szCs w:val="21"/>
          <w:lang w:val="uk-UA"/>
        </w:rPr>
        <w:t xml:space="preserve"> всій країні, що сприятиме:</w:t>
      </w:r>
    </w:p>
    <w:p w14:paraId="19C9CD69" w14:textId="601E3289" w:rsidR="005B5835" w:rsidRPr="00C0405D" w:rsidRDefault="005B5835" w:rsidP="005B5835">
      <w:pPr>
        <w:pStyle w:val="Bullet1"/>
        <w:rPr>
          <w:sz w:val="21"/>
          <w:szCs w:val="21"/>
          <w:lang w:val="uk-UA"/>
        </w:rPr>
      </w:pPr>
      <w:r w:rsidRPr="00C0405D">
        <w:rPr>
          <w:sz w:val="21"/>
          <w:szCs w:val="21"/>
          <w:lang w:val="uk-UA"/>
        </w:rPr>
        <w:t>покращенню безпеки щодо енергопостачання,</w:t>
      </w:r>
    </w:p>
    <w:p w14:paraId="6DD9F535" w14:textId="7F68A1E1" w:rsidR="005B5835" w:rsidRPr="00C0405D" w:rsidRDefault="005B5835" w:rsidP="005B5835">
      <w:pPr>
        <w:pStyle w:val="Bullet1"/>
        <w:rPr>
          <w:sz w:val="21"/>
          <w:szCs w:val="21"/>
          <w:lang w:val="uk-UA"/>
        </w:rPr>
      </w:pPr>
      <w:r w:rsidRPr="00C0405D">
        <w:rPr>
          <w:sz w:val="21"/>
          <w:szCs w:val="21"/>
          <w:lang w:val="uk-UA"/>
        </w:rPr>
        <w:t>збереженню тепла та електроенергії,</w:t>
      </w:r>
    </w:p>
    <w:p w14:paraId="5DA0D7B5" w14:textId="4ED5DB9A" w:rsidR="005B5835" w:rsidRPr="00C0405D" w:rsidRDefault="005B5835" w:rsidP="005B5835">
      <w:pPr>
        <w:pStyle w:val="Bullet1"/>
        <w:rPr>
          <w:sz w:val="21"/>
          <w:szCs w:val="21"/>
          <w:lang w:val="uk-UA"/>
        </w:rPr>
      </w:pPr>
      <w:r w:rsidRPr="00C0405D">
        <w:rPr>
          <w:sz w:val="21"/>
          <w:szCs w:val="21"/>
          <w:lang w:val="uk-UA"/>
        </w:rPr>
        <w:t>зменшенню викидів ПГ з пом’якшенням щодо зміну клімату, а також</w:t>
      </w:r>
    </w:p>
    <w:p w14:paraId="589AC6FB" w14:textId="7985421F" w:rsidR="005B5835" w:rsidRPr="00C0405D" w:rsidRDefault="005B5835" w:rsidP="005B5835">
      <w:pPr>
        <w:pStyle w:val="Bullet1"/>
        <w:rPr>
          <w:sz w:val="21"/>
          <w:szCs w:val="21"/>
          <w:lang w:val="uk-UA"/>
        </w:rPr>
      </w:pPr>
      <w:r w:rsidRPr="00C0405D">
        <w:rPr>
          <w:sz w:val="21"/>
          <w:szCs w:val="21"/>
          <w:lang w:val="uk-UA"/>
        </w:rPr>
        <w:t>зменшенню «світлового забруднення» шляхом модернізації систем освітлення.</w:t>
      </w:r>
    </w:p>
    <w:p w14:paraId="1E1BC95E" w14:textId="5EB3039E" w:rsidR="005B5835" w:rsidRPr="00C0405D" w:rsidRDefault="005B5835" w:rsidP="000870A9">
      <w:pPr>
        <w:rPr>
          <w:sz w:val="21"/>
          <w:szCs w:val="21"/>
          <w:lang w:val="uk-UA"/>
        </w:rPr>
      </w:pPr>
      <w:r w:rsidRPr="00C0405D">
        <w:rPr>
          <w:sz w:val="21"/>
          <w:szCs w:val="21"/>
          <w:lang w:val="uk-UA"/>
        </w:rPr>
        <w:t>Крім того, до важлив</w:t>
      </w:r>
      <w:r w:rsidR="00C26889" w:rsidRPr="00C0405D">
        <w:rPr>
          <w:sz w:val="21"/>
          <w:szCs w:val="21"/>
          <w:lang w:val="uk-UA"/>
        </w:rPr>
        <w:t>их</w:t>
      </w:r>
      <w:r w:rsidRPr="00C0405D">
        <w:rPr>
          <w:sz w:val="21"/>
          <w:szCs w:val="21"/>
          <w:lang w:val="uk-UA"/>
        </w:rPr>
        <w:t xml:space="preserve"> позитивн</w:t>
      </w:r>
      <w:r w:rsidR="00C26889" w:rsidRPr="00C0405D">
        <w:rPr>
          <w:sz w:val="21"/>
          <w:szCs w:val="21"/>
          <w:lang w:val="uk-UA"/>
        </w:rPr>
        <w:t>их</w:t>
      </w:r>
      <w:r w:rsidRPr="00C0405D">
        <w:rPr>
          <w:sz w:val="21"/>
          <w:szCs w:val="21"/>
          <w:lang w:val="uk-UA"/>
        </w:rPr>
        <w:t xml:space="preserve"> вплив</w:t>
      </w:r>
      <w:r w:rsidR="00C26889" w:rsidRPr="00C0405D">
        <w:rPr>
          <w:sz w:val="21"/>
          <w:szCs w:val="21"/>
          <w:lang w:val="uk-UA"/>
        </w:rPr>
        <w:t>ів соціального характеру</w:t>
      </w:r>
      <w:r w:rsidRPr="00C0405D">
        <w:rPr>
          <w:sz w:val="21"/>
          <w:szCs w:val="21"/>
          <w:lang w:val="uk-UA"/>
        </w:rPr>
        <w:t xml:space="preserve"> належ</w:t>
      </w:r>
      <w:r w:rsidR="00C26889" w:rsidRPr="00C0405D">
        <w:rPr>
          <w:sz w:val="21"/>
          <w:szCs w:val="21"/>
          <w:lang w:val="uk-UA"/>
        </w:rPr>
        <w:t>а</w:t>
      </w:r>
      <w:r w:rsidRPr="00C0405D">
        <w:rPr>
          <w:sz w:val="21"/>
          <w:szCs w:val="21"/>
          <w:lang w:val="uk-UA"/>
        </w:rPr>
        <w:t>ть:</w:t>
      </w:r>
    </w:p>
    <w:p w14:paraId="07F3B80B" w14:textId="23083DD0" w:rsidR="005B5835" w:rsidRPr="00C0405D" w:rsidRDefault="005B5835" w:rsidP="005B5835">
      <w:pPr>
        <w:pStyle w:val="Bullet1"/>
        <w:rPr>
          <w:sz w:val="21"/>
          <w:szCs w:val="21"/>
          <w:lang w:val="uk-UA"/>
        </w:rPr>
      </w:pPr>
      <w:r w:rsidRPr="00C0405D">
        <w:rPr>
          <w:sz w:val="21"/>
          <w:szCs w:val="21"/>
          <w:lang w:val="uk-UA"/>
        </w:rPr>
        <w:t>задоволення потреб ВПО,</w:t>
      </w:r>
    </w:p>
    <w:p w14:paraId="2BE82A21" w14:textId="5A530949" w:rsidR="005B5835" w:rsidRPr="00C0405D" w:rsidRDefault="005B5835" w:rsidP="005B5835">
      <w:pPr>
        <w:pStyle w:val="Bullet1"/>
        <w:rPr>
          <w:sz w:val="21"/>
          <w:szCs w:val="21"/>
          <w:lang w:val="uk-UA"/>
        </w:rPr>
      </w:pPr>
      <w:r w:rsidRPr="00C0405D">
        <w:rPr>
          <w:sz w:val="21"/>
          <w:szCs w:val="21"/>
          <w:lang w:val="uk-UA"/>
        </w:rPr>
        <w:t xml:space="preserve">покращення умов праці </w:t>
      </w:r>
      <w:r w:rsidR="00C26889" w:rsidRPr="00C0405D">
        <w:rPr>
          <w:sz w:val="21"/>
          <w:szCs w:val="21"/>
          <w:lang w:val="uk-UA"/>
        </w:rPr>
        <w:t>співробітників</w:t>
      </w:r>
      <w:r w:rsidRPr="00C0405D">
        <w:rPr>
          <w:sz w:val="21"/>
          <w:szCs w:val="21"/>
          <w:lang w:val="uk-UA"/>
        </w:rPr>
        <w:t xml:space="preserve"> громадських будівель,</w:t>
      </w:r>
    </w:p>
    <w:p w14:paraId="7B510155" w14:textId="7556ADFE" w:rsidR="005B5835" w:rsidRPr="00C0405D" w:rsidRDefault="005B5835" w:rsidP="00EE2FCD">
      <w:pPr>
        <w:pStyle w:val="Bullet1"/>
        <w:ind w:left="714" w:hanging="357"/>
        <w:contextualSpacing w:val="0"/>
        <w:rPr>
          <w:sz w:val="21"/>
          <w:szCs w:val="21"/>
          <w:lang w:val="uk-UA"/>
        </w:rPr>
      </w:pPr>
      <w:r w:rsidRPr="00C0405D">
        <w:rPr>
          <w:sz w:val="21"/>
          <w:szCs w:val="21"/>
          <w:lang w:val="uk-UA"/>
        </w:rPr>
        <w:t xml:space="preserve">підвищення </w:t>
      </w:r>
      <w:r w:rsidR="00C26889" w:rsidRPr="00C0405D">
        <w:rPr>
          <w:sz w:val="21"/>
          <w:szCs w:val="21"/>
          <w:lang w:val="uk-UA"/>
        </w:rPr>
        <w:t xml:space="preserve">рівня </w:t>
      </w:r>
      <w:r w:rsidRPr="00C0405D">
        <w:rPr>
          <w:sz w:val="21"/>
          <w:szCs w:val="21"/>
          <w:lang w:val="uk-UA"/>
        </w:rPr>
        <w:t>комфорт</w:t>
      </w:r>
      <w:r w:rsidR="00C26889" w:rsidRPr="00C0405D">
        <w:rPr>
          <w:sz w:val="21"/>
          <w:szCs w:val="21"/>
          <w:lang w:val="uk-UA"/>
        </w:rPr>
        <w:t>у</w:t>
      </w:r>
      <w:r w:rsidRPr="00C0405D">
        <w:rPr>
          <w:sz w:val="21"/>
          <w:szCs w:val="21"/>
          <w:lang w:val="uk-UA"/>
        </w:rPr>
        <w:t xml:space="preserve"> для користувачів громадських будівель.</w:t>
      </w:r>
    </w:p>
    <w:p w14:paraId="55CB137D" w14:textId="53AE529E" w:rsidR="000870A9" w:rsidRPr="00C0405D" w:rsidRDefault="00EE2FCD" w:rsidP="00C26FFF">
      <w:pPr>
        <w:pStyle w:val="Bullet1"/>
        <w:numPr>
          <w:ilvl w:val="0"/>
          <w:numId w:val="0"/>
        </w:numPr>
        <w:rPr>
          <w:sz w:val="21"/>
          <w:szCs w:val="21"/>
          <w:lang w:val="uk-UA"/>
        </w:rPr>
      </w:pPr>
      <w:r w:rsidRPr="00C0405D">
        <w:rPr>
          <w:sz w:val="21"/>
          <w:szCs w:val="21"/>
          <w:lang w:val="uk-UA"/>
        </w:rPr>
        <w:t xml:space="preserve">Усі ці позитивні впливи </w:t>
      </w:r>
      <w:r w:rsidR="00C26889" w:rsidRPr="00C0405D">
        <w:rPr>
          <w:sz w:val="21"/>
          <w:szCs w:val="21"/>
          <w:lang w:val="uk-UA"/>
        </w:rPr>
        <w:t>вважаються</w:t>
      </w:r>
      <w:r w:rsidRPr="00C0405D">
        <w:rPr>
          <w:sz w:val="21"/>
          <w:szCs w:val="21"/>
          <w:lang w:val="uk-UA"/>
        </w:rPr>
        <w:t xml:space="preserve"> так</w:t>
      </w:r>
      <w:r w:rsidR="00642FDA" w:rsidRPr="00C0405D">
        <w:rPr>
          <w:sz w:val="21"/>
          <w:szCs w:val="21"/>
          <w:lang w:val="uk-UA"/>
        </w:rPr>
        <w:t>ими</w:t>
      </w:r>
      <w:r w:rsidRPr="00C0405D">
        <w:rPr>
          <w:sz w:val="21"/>
          <w:szCs w:val="21"/>
          <w:lang w:val="uk-UA"/>
        </w:rPr>
        <w:t>, що є довгостроковими та кумулятивними</w:t>
      </w:r>
      <w:r w:rsidR="000870A9" w:rsidRPr="00C0405D">
        <w:rPr>
          <w:sz w:val="21"/>
          <w:szCs w:val="21"/>
          <w:lang w:val="uk-UA"/>
        </w:rPr>
        <w:t>.</w:t>
      </w:r>
    </w:p>
    <w:p w14:paraId="601B90A7" w14:textId="77777777" w:rsidR="00023C34" w:rsidRPr="00C0405D" w:rsidRDefault="00023C34" w:rsidP="00C26FFF">
      <w:pPr>
        <w:pStyle w:val="Bullet1"/>
        <w:numPr>
          <w:ilvl w:val="0"/>
          <w:numId w:val="0"/>
        </w:numPr>
        <w:rPr>
          <w:sz w:val="21"/>
          <w:szCs w:val="21"/>
          <w:lang w:val="uk-UA"/>
        </w:rPr>
      </w:pPr>
    </w:p>
    <w:p w14:paraId="56F9D2AE" w14:textId="69F05946" w:rsidR="00023C34" w:rsidRPr="00C0405D" w:rsidRDefault="00EE2FCD" w:rsidP="00E42063">
      <w:pPr>
        <w:pStyle w:val="Heading2"/>
        <w:rPr>
          <w:lang w:val="uk-UA"/>
        </w:rPr>
      </w:pPr>
      <w:bookmarkStart w:id="20" w:name="_Toc170747964"/>
      <w:r w:rsidRPr="00C0405D">
        <w:rPr>
          <w:lang w:val="uk-UA"/>
        </w:rPr>
        <w:t xml:space="preserve">Негативні впливи </w:t>
      </w:r>
      <w:proofErr w:type="spellStart"/>
      <w:r w:rsidRPr="00C0405D">
        <w:rPr>
          <w:lang w:val="uk-UA"/>
        </w:rPr>
        <w:t>субпроєктів</w:t>
      </w:r>
      <w:proofErr w:type="spellEnd"/>
      <w:r w:rsidRPr="00C0405D">
        <w:rPr>
          <w:lang w:val="uk-UA"/>
        </w:rPr>
        <w:t xml:space="preserve"> за ПЕЕГБУ</w:t>
      </w:r>
      <w:bookmarkEnd w:id="20"/>
    </w:p>
    <w:p w14:paraId="39530FC0" w14:textId="3E5BC1BF" w:rsidR="00EE2FCD" w:rsidRPr="00C0405D" w:rsidRDefault="00EE2FCD" w:rsidP="00EE2FCD">
      <w:pPr>
        <w:rPr>
          <w:sz w:val="21"/>
          <w:szCs w:val="21"/>
          <w:lang w:val="uk-UA"/>
        </w:rPr>
      </w:pPr>
      <w:r w:rsidRPr="00C0405D">
        <w:rPr>
          <w:sz w:val="21"/>
          <w:szCs w:val="21"/>
          <w:lang w:val="uk-UA"/>
        </w:rPr>
        <w:t xml:space="preserve">Ключові інтервенції у рамках </w:t>
      </w:r>
      <w:proofErr w:type="spellStart"/>
      <w:r w:rsidRPr="00C0405D">
        <w:rPr>
          <w:sz w:val="21"/>
          <w:szCs w:val="21"/>
          <w:lang w:val="uk-UA"/>
        </w:rPr>
        <w:t>проєкту</w:t>
      </w:r>
      <w:proofErr w:type="spellEnd"/>
      <w:r w:rsidRPr="00C0405D">
        <w:rPr>
          <w:sz w:val="21"/>
          <w:szCs w:val="21"/>
          <w:lang w:val="uk-UA"/>
        </w:rPr>
        <w:t xml:space="preserve"> </w:t>
      </w:r>
      <w:r w:rsidR="0073768F" w:rsidRPr="00C0405D">
        <w:rPr>
          <w:sz w:val="21"/>
          <w:szCs w:val="21"/>
          <w:lang w:val="uk-UA"/>
        </w:rPr>
        <w:t>зосереджуються на</w:t>
      </w:r>
      <w:r w:rsidRPr="00C0405D">
        <w:rPr>
          <w:sz w:val="21"/>
          <w:szCs w:val="21"/>
          <w:lang w:val="uk-UA"/>
        </w:rPr>
        <w:t xml:space="preserve"> реконструкції громадських будівель </w:t>
      </w:r>
      <w:r w:rsidR="00556B79" w:rsidRPr="00C0405D">
        <w:rPr>
          <w:sz w:val="21"/>
          <w:szCs w:val="21"/>
          <w:lang w:val="uk-UA"/>
        </w:rPr>
        <w:t xml:space="preserve">по </w:t>
      </w:r>
      <w:r w:rsidRPr="00C0405D">
        <w:rPr>
          <w:sz w:val="21"/>
          <w:szCs w:val="21"/>
          <w:lang w:val="uk-UA"/>
        </w:rPr>
        <w:t>всій країн</w:t>
      </w:r>
      <w:r w:rsidR="00556B79" w:rsidRPr="00C0405D">
        <w:rPr>
          <w:sz w:val="21"/>
          <w:szCs w:val="21"/>
          <w:lang w:val="uk-UA"/>
        </w:rPr>
        <w:t>і</w:t>
      </w:r>
      <w:r w:rsidRPr="00C0405D">
        <w:rPr>
          <w:sz w:val="21"/>
          <w:szCs w:val="21"/>
          <w:lang w:val="uk-UA"/>
        </w:rPr>
        <w:t xml:space="preserve">. Хоча вплив </w:t>
      </w:r>
      <w:proofErr w:type="spellStart"/>
      <w:r w:rsidRPr="00C0405D">
        <w:rPr>
          <w:sz w:val="21"/>
          <w:szCs w:val="21"/>
          <w:lang w:val="uk-UA"/>
        </w:rPr>
        <w:t>про</w:t>
      </w:r>
      <w:r w:rsidR="00B4564B" w:rsidRPr="00C0405D">
        <w:rPr>
          <w:sz w:val="21"/>
          <w:szCs w:val="21"/>
          <w:lang w:val="uk-UA"/>
        </w:rPr>
        <w:t>є</w:t>
      </w:r>
      <w:r w:rsidRPr="00C0405D">
        <w:rPr>
          <w:sz w:val="21"/>
          <w:szCs w:val="21"/>
          <w:lang w:val="uk-UA"/>
        </w:rPr>
        <w:t>кту</w:t>
      </w:r>
      <w:proofErr w:type="spellEnd"/>
      <w:r w:rsidRPr="00C0405D">
        <w:rPr>
          <w:sz w:val="21"/>
          <w:szCs w:val="21"/>
          <w:lang w:val="uk-UA"/>
        </w:rPr>
        <w:t xml:space="preserve"> на </w:t>
      </w:r>
      <w:r w:rsidR="00556B79" w:rsidRPr="00C0405D">
        <w:rPr>
          <w:sz w:val="21"/>
          <w:szCs w:val="21"/>
          <w:lang w:val="uk-UA"/>
        </w:rPr>
        <w:t>довкілля</w:t>
      </w:r>
      <w:r w:rsidR="0073768F" w:rsidRPr="00C0405D">
        <w:rPr>
          <w:sz w:val="21"/>
          <w:szCs w:val="21"/>
          <w:lang w:val="uk-UA"/>
        </w:rPr>
        <w:t>, як очікується,</w:t>
      </w:r>
      <w:r w:rsidRPr="00C0405D">
        <w:rPr>
          <w:sz w:val="21"/>
          <w:szCs w:val="21"/>
          <w:lang w:val="uk-UA"/>
        </w:rPr>
        <w:t xml:space="preserve"> буде в основному позитивним, можуть бути спричинені також і деякі негативні впливи.</w:t>
      </w:r>
      <w:r w:rsidR="00002C6D" w:rsidRPr="00C0405D">
        <w:rPr>
          <w:sz w:val="21"/>
          <w:szCs w:val="21"/>
          <w:lang w:val="uk-UA"/>
        </w:rPr>
        <w:t xml:space="preserve"> </w:t>
      </w:r>
    </w:p>
    <w:p w14:paraId="1EDECF3B" w14:textId="2883F2D2" w:rsidR="00EE2FCD" w:rsidRPr="00C0405D" w:rsidRDefault="00EE2FCD" w:rsidP="00EE2FCD">
      <w:pPr>
        <w:rPr>
          <w:sz w:val="21"/>
          <w:szCs w:val="21"/>
          <w:lang w:val="uk-UA"/>
        </w:rPr>
      </w:pPr>
      <w:r w:rsidRPr="00C0405D">
        <w:rPr>
          <w:sz w:val="21"/>
          <w:szCs w:val="21"/>
          <w:lang w:val="uk-UA"/>
        </w:rPr>
        <w:t xml:space="preserve">Будівельно-монтажні роботи з модернізації відповідно за ПЕЕГБУ є такими, що </w:t>
      </w:r>
      <w:r w:rsidR="002C24F8" w:rsidRPr="00C0405D">
        <w:rPr>
          <w:sz w:val="21"/>
          <w:szCs w:val="21"/>
          <w:lang w:val="uk-UA"/>
        </w:rPr>
        <w:t>мають</w:t>
      </w:r>
      <w:r w:rsidRPr="00C0405D">
        <w:rPr>
          <w:sz w:val="21"/>
          <w:szCs w:val="21"/>
          <w:lang w:val="uk-UA"/>
        </w:rPr>
        <w:t xml:space="preserve"> потенційн</w:t>
      </w:r>
      <w:r w:rsidR="002C24F8" w:rsidRPr="00C0405D">
        <w:rPr>
          <w:sz w:val="21"/>
          <w:szCs w:val="21"/>
          <w:lang w:val="uk-UA"/>
        </w:rPr>
        <w:t>і</w:t>
      </w:r>
      <w:r w:rsidRPr="00C0405D">
        <w:rPr>
          <w:sz w:val="21"/>
          <w:szCs w:val="21"/>
          <w:lang w:val="uk-UA"/>
        </w:rPr>
        <w:t xml:space="preserve"> </w:t>
      </w:r>
      <w:r w:rsidR="002C24F8" w:rsidRPr="00C0405D">
        <w:rPr>
          <w:sz w:val="21"/>
          <w:szCs w:val="21"/>
          <w:lang w:val="uk-UA"/>
        </w:rPr>
        <w:t xml:space="preserve">екологічні </w:t>
      </w:r>
      <w:r w:rsidR="00571E1A" w:rsidRPr="00C0405D">
        <w:rPr>
          <w:sz w:val="21"/>
          <w:szCs w:val="21"/>
          <w:lang w:val="uk-UA"/>
        </w:rPr>
        <w:t>впливи</w:t>
      </w:r>
      <w:r w:rsidR="002C24F8" w:rsidRPr="00C0405D">
        <w:rPr>
          <w:sz w:val="21"/>
          <w:szCs w:val="21"/>
          <w:lang w:val="uk-UA"/>
        </w:rPr>
        <w:t xml:space="preserve">. Вони </w:t>
      </w:r>
      <w:r w:rsidRPr="00C0405D">
        <w:rPr>
          <w:sz w:val="21"/>
          <w:szCs w:val="21"/>
          <w:lang w:val="uk-UA"/>
        </w:rPr>
        <w:t>є обмеженим</w:t>
      </w:r>
      <w:r w:rsidR="002C24F8" w:rsidRPr="00C0405D">
        <w:rPr>
          <w:sz w:val="21"/>
          <w:szCs w:val="21"/>
          <w:lang w:val="uk-UA"/>
        </w:rPr>
        <w:t>и за масштабом</w:t>
      </w:r>
      <w:r w:rsidRPr="00C0405D">
        <w:rPr>
          <w:sz w:val="21"/>
          <w:szCs w:val="21"/>
          <w:lang w:val="uk-UA"/>
        </w:rPr>
        <w:t>, тимчасовим</w:t>
      </w:r>
      <w:r w:rsidR="002C24F8" w:rsidRPr="00C0405D">
        <w:rPr>
          <w:sz w:val="21"/>
          <w:szCs w:val="21"/>
          <w:lang w:val="uk-UA"/>
        </w:rPr>
        <w:t>и</w:t>
      </w:r>
      <w:r w:rsidRPr="00C0405D">
        <w:rPr>
          <w:sz w:val="21"/>
          <w:szCs w:val="21"/>
          <w:lang w:val="uk-UA"/>
        </w:rPr>
        <w:t xml:space="preserve">, </w:t>
      </w:r>
      <w:r w:rsidR="002C24F8" w:rsidRPr="00C0405D">
        <w:rPr>
          <w:sz w:val="21"/>
          <w:szCs w:val="21"/>
          <w:lang w:val="uk-UA"/>
        </w:rPr>
        <w:t xml:space="preserve">можуть бути повернуті у зворотному напрямку й такими, що ними можна ефективно керувати </w:t>
      </w:r>
      <w:r w:rsidRPr="00C0405D">
        <w:rPr>
          <w:sz w:val="21"/>
          <w:szCs w:val="21"/>
          <w:lang w:val="uk-UA"/>
        </w:rPr>
        <w:t>за допомогою належн</w:t>
      </w:r>
      <w:r w:rsidR="00556B79" w:rsidRPr="00C0405D">
        <w:rPr>
          <w:sz w:val="21"/>
          <w:szCs w:val="21"/>
          <w:lang w:val="uk-UA"/>
        </w:rPr>
        <w:t>их</w:t>
      </w:r>
      <w:r w:rsidRPr="00C0405D">
        <w:rPr>
          <w:sz w:val="21"/>
          <w:szCs w:val="21"/>
          <w:lang w:val="uk-UA"/>
        </w:rPr>
        <w:t xml:space="preserve"> будівельн</w:t>
      </w:r>
      <w:r w:rsidR="00556B79" w:rsidRPr="00C0405D">
        <w:rPr>
          <w:sz w:val="21"/>
          <w:szCs w:val="21"/>
          <w:lang w:val="uk-UA"/>
        </w:rPr>
        <w:t>их</w:t>
      </w:r>
      <w:r w:rsidRPr="00C0405D">
        <w:rPr>
          <w:sz w:val="21"/>
          <w:szCs w:val="21"/>
          <w:lang w:val="uk-UA"/>
        </w:rPr>
        <w:t xml:space="preserve"> практик. </w:t>
      </w:r>
      <w:r w:rsidR="002C24F8" w:rsidRPr="00C0405D">
        <w:rPr>
          <w:sz w:val="21"/>
          <w:szCs w:val="21"/>
          <w:lang w:val="uk-UA"/>
        </w:rPr>
        <w:t>Ц</w:t>
      </w:r>
      <w:r w:rsidRPr="00C0405D">
        <w:rPr>
          <w:sz w:val="21"/>
          <w:szCs w:val="21"/>
          <w:lang w:val="uk-UA"/>
        </w:rPr>
        <w:t>и</w:t>
      </w:r>
      <w:r w:rsidR="00002C6D" w:rsidRPr="00C0405D">
        <w:rPr>
          <w:sz w:val="21"/>
          <w:szCs w:val="21"/>
          <w:lang w:val="uk-UA"/>
        </w:rPr>
        <w:t>м</w:t>
      </w:r>
      <w:r w:rsidRPr="00C0405D">
        <w:rPr>
          <w:sz w:val="21"/>
          <w:szCs w:val="21"/>
          <w:lang w:val="uk-UA"/>
        </w:rPr>
        <w:t xml:space="preserve"> </w:t>
      </w:r>
      <w:r w:rsidR="00571E1A" w:rsidRPr="00C0405D">
        <w:rPr>
          <w:sz w:val="21"/>
          <w:szCs w:val="21"/>
          <w:lang w:val="uk-UA"/>
        </w:rPr>
        <w:t>впливам</w:t>
      </w:r>
      <w:r w:rsidRPr="00C0405D">
        <w:rPr>
          <w:sz w:val="21"/>
          <w:szCs w:val="21"/>
          <w:lang w:val="uk-UA"/>
        </w:rPr>
        <w:t xml:space="preserve"> можна </w:t>
      </w:r>
      <w:r w:rsidR="00002C6D" w:rsidRPr="00C0405D">
        <w:rPr>
          <w:sz w:val="21"/>
          <w:szCs w:val="21"/>
          <w:lang w:val="uk-UA"/>
        </w:rPr>
        <w:t xml:space="preserve">в ефективний спосіб </w:t>
      </w:r>
      <w:r w:rsidRPr="00C0405D">
        <w:rPr>
          <w:sz w:val="21"/>
          <w:szCs w:val="21"/>
          <w:lang w:val="uk-UA"/>
        </w:rPr>
        <w:t xml:space="preserve">запобігти, </w:t>
      </w:r>
      <w:r w:rsidR="00002C6D" w:rsidRPr="00C0405D">
        <w:rPr>
          <w:sz w:val="21"/>
          <w:szCs w:val="21"/>
          <w:lang w:val="uk-UA"/>
        </w:rPr>
        <w:t xml:space="preserve">їх можна ефективно </w:t>
      </w:r>
      <w:r w:rsidRPr="00C0405D">
        <w:rPr>
          <w:sz w:val="21"/>
          <w:szCs w:val="21"/>
          <w:lang w:val="uk-UA"/>
        </w:rPr>
        <w:t xml:space="preserve">мінімізувати або пом’якшити шляхом </w:t>
      </w:r>
      <w:r w:rsidR="002C24F8" w:rsidRPr="00C0405D">
        <w:rPr>
          <w:sz w:val="21"/>
          <w:szCs w:val="21"/>
          <w:lang w:val="uk-UA"/>
        </w:rPr>
        <w:t xml:space="preserve">врахування у </w:t>
      </w:r>
      <w:r w:rsidRPr="00C0405D">
        <w:rPr>
          <w:sz w:val="21"/>
          <w:szCs w:val="21"/>
          <w:lang w:val="uk-UA"/>
        </w:rPr>
        <w:t>контракт</w:t>
      </w:r>
      <w:r w:rsidR="002C24F8" w:rsidRPr="00C0405D">
        <w:rPr>
          <w:sz w:val="21"/>
          <w:szCs w:val="21"/>
          <w:lang w:val="uk-UA"/>
        </w:rPr>
        <w:t>ах</w:t>
      </w:r>
      <w:r w:rsidRPr="00C0405D">
        <w:rPr>
          <w:sz w:val="21"/>
          <w:szCs w:val="21"/>
          <w:lang w:val="uk-UA"/>
        </w:rPr>
        <w:t xml:space="preserve"> на виконання робіт конкретних заходів, як</w:t>
      </w:r>
      <w:r w:rsidR="00B7739F" w:rsidRPr="00C0405D">
        <w:rPr>
          <w:sz w:val="21"/>
          <w:szCs w:val="21"/>
          <w:lang w:val="uk-UA"/>
        </w:rPr>
        <w:t>их</w:t>
      </w:r>
      <w:r w:rsidRPr="00C0405D">
        <w:rPr>
          <w:sz w:val="21"/>
          <w:szCs w:val="21"/>
          <w:lang w:val="uk-UA"/>
        </w:rPr>
        <w:t xml:space="preserve"> підрядник</w:t>
      </w:r>
      <w:r w:rsidR="00B7739F" w:rsidRPr="00C0405D">
        <w:rPr>
          <w:sz w:val="21"/>
          <w:szCs w:val="21"/>
          <w:lang w:val="uk-UA"/>
        </w:rPr>
        <w:t>и вживатимуть</w:t>
      </w:r>
      <w:r w:rsidRPr="00C0405D">
        <w:rPr>
          <w:sz w:val="21"/>
          <w:szCs w:val="21"/>
          <w:lang w:val="uk-UA"/>
        </w:rPr>
        <w:t xml:space="preserve"> під ретельним наглядом </w:t>
      </w:r>
      <w:r w:rsidR="00B7739F" w:rsidRPr="00C0405D">
        <w:rPr>
          <w:sz w:val="21"/>
          <w:szCs w:val="21"/>
          <w:lang w:val="uk-UA"/>
        </w:rPr>
        <w:t xml:space="preserve">для забезпечення </w:t>
      </w:r>
      <w:r w:rsidRPr="00C0405D">
        <w:rPr>
          <w:sz w:val="21"/>
          <w:szCs w:val="21"/>
          <w:lang w:val="uk-UA"/>
        </w:rPr>
        <w:t xml:space="preserve">їх дотримання. </w:t>
      </w:r>
      <w:r w:rsidR="00B7739F" w:rsidRPr="00C0405D">
        <w:rPr>
          <w:sz w:val="21"/>
          <w:szCs w:val="21"/>
          <w:lang w:val="uk-UA"/>
        </w:rPr>
        <w:t>Отже</w:t>
      </w:r>
      <w:r w:rsidRPr="00C0405D">
        <w:rPr>
          <w:sz w:val="21"/>
          <w:szCs w:val="21"/>
          <w:lang w:val="uk-UA"/>
        </w:rPr>
        <w:t xml:space="preserve">, ці </w:t>
      </w:r>
      <w:r w:rsidR="00571E1A" w:rsidRPr="00C0405D">
        <w:rPr>
          <w:sz w:val="21"/>
          <w:szCs w:val="21"/>
          <w:lang w:val="uk-UA"/>
        </w:rPr>
        <w:t xml:space="preserve">впливи </w:t>
      </w:r>
      <w:r w:rsidRPr="00C0405D">
        <w:rPr>
          <w:sz w:val="21"/>
          <w:szCs w:val="21"/>
          <w:lang w:val="uk-UA"/>
        </w:rPr>
        <w:t xml:space="preserve">будуть </w:t>
      </w:r>
      <w:r w:rsidR="00B7739F" w:rsidRPr="00C0405D">
        <w:rPr>
          <w:sz w:val="21"/>
          <w:szCs w:val="21"/>
          <w:lang w:val="uk-UA"/>
        </w:rPr>
        <w:t xml:space="preserve">враховані </w:t>
      </w:r>
      <w:r w:rsidRPr="00C0405D">
        <w:rPr>
          <w:sz w:val="21"/>
          <w:szCs w:val="21"/>
          <w:lang w:val="uk-UA"/>
        </w:rPr>
        <w:t>в процес</w:t>
      </w:r>
      <w:r w:rsidR="00B7739F" w:rsidRPr="00C0405D">
        <w:rPr>
          <w:sz w:val="21"/>
          <w:szCs w:val="21"/>
          <w:lang w:val="uk-UA"/>
        </w:rPr>
        <w:t>і</w:t>
      </w:r>
      <w:r w:rsidRPr="00C0405D">
        <w:rPr>
          <w:sz w:val="21"/>
          <w:szCs w:val="21"/>
          <w:lang w:val="uk-UA"/>
        </w:rPr>
        <w:t xml:space="preserve"> </w:t>
      </w:r>
      <w:proofErr w:type="spellStart"/>
      <w:r w:rsidRPr="00C0405D">
        <w:rPr>
          <w:sz w:val="21"/>
          <w:szCs w:val="21"/>
          <w:lang w:val="uk-UA"/>
        </w:rPr>
        <w:t>про</w:t>
      </w:r>
      <w:r w:rsidR="00002C6D" w:rsidRPr="00C0405D">
        <w:rPr>
          <w:sz w:val="21"/>
          <w:szCs w:val="21"/>
          <w:lang w:val="uk-UA"/>
        </w:rPr>
        <w:t>є</w:t>
      </w:r>
      <w:r w:rsidRPr="00C0405D">
        <w:rPr>
          <w:sz w:val="21"/>
          <w:szCs w:val="21"/>
          <w:lang w:val="uk-UA"/>
        </w:rPr>
        <w:t>ктування</w:t>
      </w:r>
      <w:proofErr w:type="spellEnd"/>
      <w:r w:rsidRPr="00C0405D">
        <w:rPr>
          <w:sz w:val="21"/>
          <w:szCs w:val="21"/>
          <w:lang w:val="uk-UA"/>
        </w:rPr>
        <w:t>, планування та нагляду за будівництвом, а також під час експлуатації об’єктів з метою запобігання забрудненню та марнотрат</w:t>
      </w:r>
      <w:r w:rsidR="00B7739F" w:rsidRPr="00C0405D">
        <w:rPr>
          <w:sz w:val="21"/>
          <w:szCs w:val="21"/>
          <w:lang w:val="uk-UA"/>
        </w:rPr>
        <w:t xml:space="preserve">ному використанню </w:t>
      </w:r>
      <w:r w:rsidRPr="00C0405D">
        <w:rPr>
          <w:sz w:val="21"/>
          <w:szCs w:val="21"/>
          <w:lang w:val="uk-UA"/>
        </w:rPr>
        <w:t>природних ресурсів.</w:t>
      </w:r>
    </w:p>
    <w:p w14:paraId="7D251E32" w14:textId="4CA943BF" w:rsidR="00002C6D" w:rsidRPr="00C0405D" w:rsidRDefault="00002C6D" w:rsidP="00002C6D">
      <w:pPr>
        <w:rPr>
          <w:sz w:val="21"/>
          <w:szCs w:val="21"/>
          <w:lang w:val="uk-UA"/>
        </w:rPr>
      </w:pPr>
      <w:r w:rsidRPr="00C0405D">
        <w:rPr>
          <w:sz w:val="21"/>
          <w:szCs w:val="21"/>
          <w:lang w:val="uk-UA"/>
        </w:rPr>
        <w:t xml:space="preserve">Потенційні несприятливі </w:t>
      </w:r>
      <w:r w:rsidR="00571E1A" w:rsidRPr="00C0405D">
        <w:rPr>
          <w:sz w:val="21"/>
          <w:szCs w:val="21"/>
          <w:lang w:val="uk-UA"/>
        </w:rPr>
        <w:t xml:space="preserve">впливи </w:t>
      </w:r>
      <w:r w:rsidRPr="00C0405D">
        <w:rPr>
          <w:sz w:val="21"/>
          <w:szCs w:val="21"/>
          <w:lang w:val="uk-UA"/>
        </w:rPr>
        <w:t xml:space="preserve">впровадження </w:t>
      </w:r>
      <w:proofErr w:type="spellStart"/>
      <w:r w:rsidR="00B7739F" w:rsidRPr="00C0405D">
        <w:rPr>
          <w:sz w:val="21"/>
          <w:szCs w:val="21"/>
          <w:lang w:val="uk-UA"/>
        </w:rPr>
        <w:t>суб</w:t>
      </w:r>
      <w:r w:rsidRPr="00C0405D">
        <w:rPr>
          <w:sz w:val="21"/>
          <w:szCs w:val="21"/>
          <w:lang w:val="uk-UA"/>
        </w:rPr>
        <w:t>проєкт</w:t>
      </w:r>
      <w:r w:rsidR="00B7739F" w:rsidRPr="00C0405D">
        <w:rPr>
          <w:sz w:val="21"/>
          <w:szCs w:val="21"/>
          <w:lang w:val="uk-UA"/>
        </w:rPr>
        <w:t>ів</w:t>
      </w:r>
      <w:proofErr w:type="spellEnd"/>
      <w:r w:rsidRPr="00C0405D">
        <w:rPr>
          <w:sz w:val="21"/>
          <w:szCs w:val="21"/>
          <w:lang w:val="uk-UA"/>
        </w:rPr>
        <w:t xml:space="preserve"> в основному пов’язані з демонтажними</w:t>
      </w:r>
      <w:r w:rsidR="001C39F3" w:rsidRPr="00C0405D">
        <w:rPr>
          <w:sz w:val="21"/>
          <w:szCs w:val="21"/>
          <w:lang w:val="uk-UA"/>
        </w:rPr>
        <w:t xml:space="preserve"> та </w:t>
      </w:r>
      <w:r w:rsidRPr="00C0405D">
        <w:rPr>
          <w:sz w:val="21"/>
          <w:szCs w:val="21"/>
          <w:lang w:val="uk-UA"/>
        </w:rPr>
        <w:t>будівельними роботами, які можуть охоплювати:</w:t>
      </w:r>
    </w:p>
    <w:p w14:paraId="14045A1B" w14:textId="35E8A64D" w:rsidR="00002C6D" w:rsidRPr="00C0405D" w:rsidRDefault="00002C6D" w:rsidP="00306B61">
      <w:pPr>
        <w:pStyle w:val="Bullet1"/>
        <w:rPr>
          <w:sz w:val="21"/>
          <w:szCs w:val="21"/>
          <w:lang w:val="uk-UA"/>
        </w:rPr>
      </w:pPr>
      <w:r w:rsidRPr="00C0405D">
        <w:rPr>
          <w:sz w:val="21"/>
          <w:szCs w:val="21"/>
          <w:lang w:val="uk-UA"/>
        </w:rPr>
        <w:t>збільшення забруднення через демонтаж/будівельне сміття;</w:t>
      </w:r>
    </w:p>
    <w:p w14:paraId="06016DB1" w14:textId="00403DC4" w:rsidR="00002C6D" w:rsidRPr="00C0405D" w:rsidRDefault="00002C6D" w:rsidP="00306B61">
      <w:pPr>
        <w:pStyle w:val="Bullet1"/>
        <w:rPr>
          <w:sz w:val="21"/>
          <w:szCs w:val="21"/>
          <w:lang w:val="uk-UA"/>
        </w:rPr>
      </w:pPr>
      <w:r w:rsidRPr="00C0405D">
        <w:rPr>
          <w:sz w:val="21"/>
          <w:szCs w:val="21"/>
          <w:lang w:val="uk-UA"/>
        </w:rPr>
        <w:t>утворення пилу, шуму та вібрації через рух вантажівок та механізмів;</w:t>
      </w:r>
    </w:p>
    <w:p w14:paraId="7FD9D565" w14:textId="5BC7E60C" w:rsidR="00002C6D" w:rsidRPr="00C0405D" w:rsidRDefault="00002C6D" w:rsidP="00306B61">
      <w:pPr>
        <w:pStyle w:val="Bullet1"/>
        <w:rPr>
          <w:sz w:val="21"/>
          <w:szCs w:val="21"/>
          <w:lang w:val="uk-UA"/>
        </w:rPr>
      </w:pPr>
      <w:r w:rsidRPr="00C0405D">
        <w:rPr>
          <w:sz w:val="21"/>
          <w:szCs w:val="21"/>
          <w:lang w:val="uk-UA"/>
        </w:rPr>
        <w:t xml:space="preserve">супутні ризики через неправильну утилізацію сміття, азбесту та азбестовмісних матеріалів або незначні експлуатаційні чи випадкові розливи палива та мастильних матеріалів </w:t>
      </w:r>
      <w:r w:rsidR="00306B61" w:rsidRPr="00C0405D">
        <w:rPr>
          <w:sz w:val="21"/>
          <w:szCs w:val="21"/>
          <w:lang w:val="uk-UA"/>
        </w:rPr>
        <w:t>з</w:t>
      </w:r>
      <w:r w:rsidRPr="00C0405D">
        <w:rPr>
          <w:sz w:val="21"/>
          <w:szCs w:val="21"/>
          <w:lang w:val="uk-UA"/>
        </w:rPr>
        <w:t xml:space="preserve"> вантажівок</w:t>
      </w:r>
      <w:r w:rsidR="00306B61" w:rsidRPr="00C0405D">
        <w:rPr>
          <w:sz w:val="21"/>
          <w:szCs w:val="21"/>
          <w:lang w:val="uk-UA"/>
        </w:rPr>
        <w:t>,</w:t>
      </w:r>
      <w:r w:rsidRPr="00C0405D">
        <w:rPr>
          <w:sz w:val="21"/>
          <w:szCs w:val="21"/>
          <w:lang w:val="uk-UA"/>
        </w:rPr>
        <w:t xml:space="preserve"> машин</w:t>
      </w:r>
      <w:r w:rsidR="00306B61" w:rsidRPr="00C0405D">
        <w:rPr>
          <w:sz w:val="21"/>
          <w:szCs w:val="21"/>
          <w:lang w:val="uk-UA"/>
        </w:rPr>
        <w:t xml:space="preserve"> та механізмів</w:t>
      </w:r>
      <w:r w:rsidRPr="00C0405D">
        <w:rPr>
          <w:sz w:val="21"/>
          <w:szCs w:val="21"/>
          <w:lang w:val="uk-UA"/>
        </w:rPr>
        <w:t>;</w:t>
      </w:r>
    </w:p>
    <w:p w14:paraId="62DC8970" w14:textId="63D2255E" w:rsidR="00002C6D" w:rsidRPr="00C0405D" w:rsidRDefault="00002C6D" w:rsidP="00306B61">
      <w:pPr>
        <w:pStyle w:val="Bullet1"/>
        <w:rPr>
          <w:sz w:val="21"/>
          <w:szCs w:val="21"/>
          <w:lang w:val="uk-UA"/>
        </w:rPr>
      </w:pPr>
      <w:r w:rsidRPr="00C0405D">
        <w:rPr>
          <w:sz w:val="21"/>
          <w:szCs w:val="21"/>
          <w:lang w:val="uk-UA"/>
        </w:rPr>
        <w:t xml:space="preserve">незначне збільшення </w:t>
      </w:r>
      <w:r w:rsidR="00306B61" w:rsidRPr="00C0405D">
        <w:rPr>
          <w:sz w:val="21"/>
          <w:szCs w:val="21"/>
          <w:lang w:val="uk-UA"/>
        </w:rPr>
        <w:t>обсягу дорожнього руху</w:t>
      </w:r>
      <w:r w:rsidRPr="00C0405D">
        <w:rPr>
          <w:sz w:val="21"/>
          <w:szCs w:val="21"/>
          <w:lang w:val="uk-UA"/>
        </w:rPr>
        <w:t xml:space="preserve"> під час будівництва, що </w:t>
      </w:r>
      <w:r w:rsidR="00072DC8" w:rsidRPr="00C0405D">
        <w:rPr>
          <w:sz w:val="21"/>
          <w:szCs w:val="21"/>
          <w:lang w:val="uk-UA"/>
        </w:rPr>
        <w:t xml:space="preserve">потенційно впливатиме </w:t>
      </w:r>
      <w:r w:rsidRPr="00C0405D">
        <w:rPr>
          <w:sz w:val="21"/>
          <w:szCs w:val="21"/>
          <w:lang w:val="uk-UA"/>
        </w:rPr>
        <w:t>на громаду;</w:t>
      </w:r>
    </w:p>
    <w:p w14:paraId="4191705E" w14:textId="6E1B1B02" w:rsidR="00002C6D" w:rsidRPr="00C0405D" w:rsidRDefault="00002C6D" w:rsidP="00306B61">
      <w:pPr>
        <w:pStyle w:val="Bullet1"/>
        <w:rPr>
          <w:sz w:val="21"/>
          <w:szCs w:val="21"/>
          <w:lang w:val="uk-UA"/>
        </w:rPr>
      </w:pPr>
      <w:r w:rsidRPr="00C0405D">
        <w:rPr>
          <w:sz w:val="21"/>
          <w:szCs w:val="21"/>
          <w:lang w:val="uk-UA"/>
        </w:rPr>
        <w:t xml:space="preserve">вплив на здоров'я та безпеку працівників і </w:t>
      </w:r>
      <w:r w:rsidR="00306B61" w:rsidRPr="00C0405D">
        <w:rPr>
          <w:sz w:val="21"/>
          <w:szCs w:val="21"/>
          <w:lang w:val="uk-UA"/>
        </w:rPr>
        <w:t xml:space="preserve">представників </w:t>
      </w:r>
      <w:r w:rsidRPr="00C0405D">
        <w:rPr>
          <w:sz w:val="21"/>
          <w:szCs w:val="21"/>
          <w:lang w:val="uk-UA"/>
        </w:rPr>
        <w:t xml:space="preserve">громади під час </w:t>
      </w:r>
      <w:r w:rsidR="00306B61" w:rsidRPr="00C0405D">
        <w:rPr>
          <w:sz w:val="21"/>
          <w:szCs w:val="21"/>
          <w:lang w:val="uk-UA"/>
        </w:rPr>
        <w:t xml:space="preserve">проведення </w:t>
      </w:r>
      <w:r w:rsidRPr="00C0405D">
        <w:rPr>
          <w:sz w:val="21"/>
          <w:szCs w:val="21"/>
          <w:lang w:val="uk-UA"/>
        </w:rPr>
        <w:t>будівельних робіт;</w:t>
      </w:r>
    </w:p>
    <w:p w14:paraId="0390A875" w14:textId="0245397E" w:rsidR="00002C6D" w:rsidRPr="00C0405D" w:rsidRDefault="00002C6D" w:rsidP="00306B61">
      <w:pPr>
        <w:pStyle w:val="Bullet1"/>
        <w:rPr>
          <w:sz w:val="21"/>
          <w:szCs w:val="21"/>
          <w:lang w:val="uk-UA"/>
        </w:rPr>
      </w:pPr>
      <w:r w:rsidRPr="00C0405D">
        <w:rPr>
          <w:sz w:val="21"/>
          <w:szCs w:val="21"/>
          <w:lang w:val="uk-UA"/>
        </w:rPr>
        <w:lastRenderedPageBreak/>
        <w:t>неналежне відновлення будівельних майданчиків після завершення робіт;</w:t>
      </w:r>
    </w:p>
    <w:p w14:paraId="5F9B4FF7" w14:textId="0F9AF0BF" w:rsidR="00002C6D" w:rsidRPr="00C0405D" w:rsidRDefault="00002C6D" w:rsidP="00306B61">
      <w:pPr>
        <w:pStyle w:val="Bullet1"/>
        <w:rPr>
          <w:sz w:val="21"/>
          <w:szCs w:val="21"/>
          <w:lang w:val="uk-UA"/>
        </w:rPr>
      </w:pPr>
      <w:r w:rsidRPr="00C0405D">
        <w:rPr>
          <w:sz w:val="21"/>
          <w:szCs w:val="21"/>
          <w:lang w:val="uk-UA"/>
        </w:rPr>
        <w:t>можливі негативні впливи на будівлі</w:t>
      </w:r>
      <w:r w:rsidR="00306B61" w:rsidRPr="00C0405D">
        <w:rPr>
          <w:sz w:val="21"/>
          <w:szCs w:val="21"/>
          <w:lang w:val="uk-UA"/>
        </w:rPr>
        <w:t>, що мають</w:t>
      </w:r>
      <w:r w:rsidRPr="00C0405D">
        <w:rPr>
          <w:sz w:val="21"/>
          <w:szCs w:val="21"/>
          <w:lang w:val="uk-UA"/>
        </w:rPr>
        <w:t xml:space="preserve"> культурн</w:t>
      </w:r>
      <w:r w:rsidR="00306B61" w:rsidRPr="00C0405D">
        <w:rPr>
          <w:sz w:val="21"/>
          <w:szCs w:val="21"/>
          <w:lang w:val="uk-UA"/>
        </w:rPr>
        <w:t>е</w:t>
      </w:r>
      <w:r w:rsidRPr="00C0405D">
        <w:rPr>
          <w:sz w:val="21"/>
          <w:szCs w:val="21"/>
          <w:lang w:val="uk-UA"/>
        </w:rPr>
        <w:t xml:space="preserve"> значення;</w:t>
      </w:r>
    </w:p>
    <w:p w14:paraId="29DC6A37" w14:textId="5517E4FB" w:rsidR="00002C6D" w:rsidRPr="00C0405D" w:rsidRDefault="00002C6D" w:rsidP="00306B61">
      <w:pPr>
        <w:pStyle w:val="Bullet1"/>
        <w:rPr>
          <w:sz w:val="21"/>
          <w:szCs w:val="21"/>
          <w:lang w:val="uk-UA"/>
        </w:rPr>
      </w:pPr>
      <w:r w:rsidRPr="00C0405D">
        <w:rPr>
          <w:sz w:val="21"/>
          <w:szCs w:val="21"/>
          <w:lang w:val="uk-UA"/>
        </w:rPr>
        <w:t>небезпечні методи експлуатації будівлі.</w:t>
      </w:r>
    </w:p>
    <w:p w14:paraId="0CD5718E" w14:textId="6E84AFBE" w:rsidR="00306B61" w:rsidRPr="00C0405D" w:rsidRDefault="00306B61" w:rsidP="00306B61">
      <w:pPr>
        <w:rPr>
          <w:sz w:val="21"/>
          <w:szCs w:val="21"/>
          <w:lang w:val="uk-UA"/>
        </w:rPr>
      </w:pPr>
      <w:r w:rsidRPr="00C0405D">
        <w:rPr>
          <w:sz w:val="21"/>
          <w:szCs w:val="21"/>
          <w:lang w:val="uk-UA"/>
        </w:rPr>
        <w:t xml:space="preserve">Забороняється використовувати будівельні матеріали, </w:t>
      </w:r>
      <w:r w:rsidR="00E70429" w:rsidRPr="00C0405D">
        <w:rPr>
          <w:sz w:val="21"/>
          <w:szCs w:val="21"/>
          <w:lang w:val="uk-UA"/>
        </w:rPr>
        <w:t xml:space="preserve">які </w:t>
      </w:r>
      <w:r w:rsidR="008435DB" w:rsidRPr="00C0405D">
        <w:rPr>
          <w:sz w:val="21"/>
          <w:szCs w:val="21"/>
          <w:lang w:val="uk-UA"/>
        </w:rPr>
        <w:t xml:space="preserve">є </w:t>
      </w:r>
      <w:r w:rsidRPr="00C0405D">
        <w:rPr>
          <w:sz w:val="21"/>
          <w:szCs w:val="21"/>
          <w:lang w:val="uk-UA"/>
        </w:rPr>
        <w:t>небезпечн</w:t>
      </w:r>
      <w:r w:rsidR="008435DB" w:rsidRPr="00C0405D">
        <w:rPr>
          <w:sz w:val="21"/>
          <w:szCs w:val="21"/>
          <w:lang w:val="uk-UA"/>
        </w:rPr>
        <w:t>ими</w:t>
      </w:r>
      <w:r w:rsidRPr="00C0405D">
        <w:rPr>
          <w:sz w:val="21"/>
          <w:szCs w:val="21"/>
          <w:lang w:val="uk-UA"/>
        </w:rPr>
        <w:t xml:space="preserve"> для здоров’я людини (наприклад, азбест, матеріали, що містять його). Відходи </w:t>
      </w:r>
      <w:r w:rsidR="00072DC8" w:rsidRPr="00C0405D">
        <w:rPr>
          <w:sz w:val="21"/>
          <w:szCs w:val="21"/>
          <w:lang w:val="uk-UA"/>
        </w:rPr>
        <w:t xml:space="preserve">від </w:t>
      </w:r>
      <w:r w:rsidRPr="00C0405D">
        <w:rPr>
          <w:sz w:val="21"/>
          <w:szCs w:val="21"/>
          <w:lang w:val="uk-UA"/>
        </w:rPr>
        <w:t xml:space="preserve">азбестовмісних матеріалів будуть збиратися, транспортуватися та остаточно утилізуватися із застосуванням спеціальних заходів </w:t>
      </w:r>
      <w:r w:rsidR="008435DB" w:rsidRPr="00C0405D">
        <w:rPr>
          <w:sz w:val="21"/>
          <w:szCs w:val="21"/>
          <w:lang w:val="uk-UA"/>
        </w:rPr>
        <w:t xml:space="preserve">захисту </w:t>
      </w:r>
      <w:r w:rsidRPr="00C0405D">
        <w:rPr>
          <w:sz w:val="21"/>
          <w:szCs w:val="21"/>
          <w:lang w:val="uk-UA"/>
        </w:rPr>
        <w:t>відповідно до стандартів поводження з небезпечними відходами.</w:t>
      </w:r>
    </w:p>
    <w:p w14:paraId="73720F41" w14:textId="2805BA17" w:rsidR="00306B61" w:rsidRPr="00C0405D" w:rsidRDefault="00306B61" w:rsidP="00306B61">
      <w:pPr>
        <w:rPr>
          <w:sz w:val="21"/>
          <w:szCs w:val="21"/>
          <w:lang w:val="uk-UA"/>
        </w:rPr>
      </w:pPr>
      <w:r w:rsidRPr="00C0405D">
        <w:rPr>
          <w:sz w:val="21"/>
          <w:szCs w:val="21"/>
          <w:lang w:val="uk-UA"/>
        </w:rPr>
        <w:t>До можливих впливів на етапі експлуатації нового обладнання та об’єктів можуть належати питання безпеки, викиди в повітря через спалювання викопного палива</w:t>
      </w:r>
      <w:r w:rsidR="00072DC8" w:rsidRPr="00C0405D">
        <w:rPr>
          <w:sz w:val="21"/>
          <w:szCs w:val="21"/>
          <w:lang w:val="uk-UA"/>
        </w:rPr>
        <w:t xml:space="preserve"> та</w:t>
      </w:r>
      <w:r w:rsidRPr="00C0405D">
        <w:rPr>
          <w:sz w:val="21"/>
          <w:szCs w:val="21"/>
          <w:lang w:val="uk-UA"/>
        </w:rPr>
        <w:t xml:space="preserve"> утворення твердих відходів.</w:t>
      </w:r>
    </w:p>
    <w:p w14:paraId="4F87B732" w14:textId="393F5BE3" w:rsidR="00306B61" w:rsidRPr="00C0405D" w:rsidRDefault="00306B61" w:rsidP="00306B61">
      <w:pPr>
        <w:rPr>
          <w:sz w:val="21"/>
          <w:szCs w:val="21"/>
          <w:lang w:val="uk-UA"/>
        </w:rPr>
      </w:pPr>
      <w:r w:rsidRPr="00C0405D">
        <w:rPr>
          <w:sz w:val="21"/>
          <w:szCs w:val="21"/>
          <w:lang w:val="uk-UA"/>
        </w:rPr>
        <w:t xml:space="preserve">Процес екологічного </w:t>
      </w:r>
      <w:r w:rsidR="00013DFE" w:rsidRPr="00C0405D">
        <w:rPr>
          <w:sz w:val="21"/>
          <w:szCs w:val="21"/>
          <w:lang w:val="uk-UA"/>
        </w:rPr>
        <w:t xml:space="preserve">та соціального </w:t>
      </w:r>
      <w:r w:rsidRPr="00C0405D">
        <w:rPr>
          <w:sz w:val="21"/>
          <w:szCs w:val="21"/>
          <w:lang w:val="uk-UA"/>
        </w:rPr>
        <w:t xml:space="preserve">скринінгу охоплюватиме </w:t>
      </w:r>
      <w:r w:rsidR="00B4564B" w:rsidRPr="00C0405D">
        <w:rPr>
          <w:sz w:val="21"/>
          <w:szCs w:val="21"/>
          <w:lang w:val="uk-UA"/>
        </w:rPr>
        <w:t>аналіз</w:t>
      </w:r>
      <w:r w:rsidRPr="00C0405D">
        <w:rPr>
          <w:sz w:val="21"/>
          <w:szCs w:val="21"/>
          <w:lang w:val="uk-UA"/>
        </w:rPr>
        <w:t xml:space="preserve"> на предмет фізичних об’єктів культурної спадщини. Крім того, до загального плану екологічного </w:t>
      </w:r>
      <w:r w:rsidR="00133273" w:rsidRPr="00C0405D">
        <w:rPr>
          <w:sz w:val="21"/>
          <w:szCs w:val="21"/>
          <w:lang w:val="uk-UA"/>
        </w:rPr>
        <w:t xml:space="preserve">та соціального </w:t>
      </w:r>
      <w:r w:rsidRPr="00C0405D">
        <w:rPr>
          <w:sz w:val="21"/>
          <w:szCs w:val="21"/>
          <w:lang w:val="uk-UA"/>
        </w:rPr>
        <w:t>менеджменту</w:t>
      </w:r>
      <w:r w:rsidR="00013DFE" w:rsidRPr="00C0405D">
        <w:rPr>
          <w:sz w:val="21"/>
          <w:szCs w:val="21"/>
          <w:lang w:val="uk-UA"/>
        </w:rPr>
        <w:t xml:space="preserve"> (ПЕСМ) </w:t>
      </w:r>
      <w:r w:rsidRPr="00C0405D">
        <w:rPr>
          <w:sz w:val="21"/>
          <w:szCs w:val="21"/>
          <w:lang w:val="uk-UA"/>
        </w:rPr>
        <w:t xml:space="preserve">та до контрактів на виконання робіт </w:t>
      </w:r>
      <w:r w:rsidR="00B4564B" w:rsidRPr="00C0405D">
        <w:rPr>
          <w:sz w:val="21"/>
          <w:szCs w:val="21"/>
          <w:lang w:val="uk-UA"/>
        </w:rPr>
        <w:t xml:space="preserve">будуть включені </w:t>
      </w:r>
      <w:r w:rsidRPr="00C0405D">
        <w:rPr>
          <w:sz w:val="21"/>
          <w:szCs w:val="21"/>
          <w:lang w:val="uk-UA"/>
        </w:rPr>
        <w:t>процедури, що стосуються культурної спадщини/випадкових знахідок.</w:t>
      </w:r>
    </w:p>
    <w:p w14:paraId="347B4B5E" w14:textId="27778BC8" w:rsidR="002C7153" w:rsidRPr="00C0405D" w:rsidRDefault="002C7153" w:rsidP="005221B8">
      <w:pPr>
        <w:rPr>
          <w:lang w:val="uk-UA"/>
        </w:rPr>
      </w:pPr>
    </w:p>
    <w:p w14:paraId="6474B16D" w14:textId="44446DD6" w:rsidR="00094A77" w:rsidRPr="00C0405D" w:rsidRDefault="00306DD2" w:rsidP="003E1063">
      <w:pPr>
        <w:pStyle w:val="Heading1"/>
        <w:rPr>
          <w:lang w:val="uk-UA"/>
        </w:rPr>
      </w:pPr>
      <w:bookmarkStart w:id="21" w:name="_Toc170747965"/>
      <w:bookmarkStart w:id="22" w:name="_Toc493513558"/>
      <w:bookmarkEnd w:id="8"/>
      <w:bookmarkEnd w:id="9"/>
      <w:bookmarkEnd w:id="10"/>
      <w:r w:rsidRPr="00C0405D">
        <w:rPr>
          <w:lang w:val="uk-UA"/>
        </w:rPr>
        <w:t xml:space="preserve">Організаційна структура, ролі та </w:t>
      </w:r>
      <w:r w:rsidR="00424BDC" w:rsidRPr="00C0405D">
        <w:rPr>
          <w:lang w:val="uk-UA"/>
        </w:rPr>
        <w:t>обов’язки</w:t>
      </w:r>
      <w:bookmarkEnd w:id="21"/>
    </w:p>
    <w:p w14:paraId="080DDB47" w14:textId="64C8FFF6" w:rsidR="00424BDC" w:rsidRPr="00C0405D" w:rsidRDefault="00424BDC" w:rsidP="001D3874">
      <w:pPr>
        <w:rPr>
          <w:sz w:val="21"/>
          <w:szCs w:val="21"/>
          <w:lang w:val="uk-UA"/>
        </w:rPr>
      </w:pPr>
      <w:r w:rsidRPr="00C0405D">
        <w:rPr>
          <w:sz w:val="21"/>
          <w:szCs w:val="21"/>
          <w:lang w:val="uk-UA"/>
        </w:rPr>
        <w:t xml:space="preserve">Ролі та обов’язки </w:t>
      </w:r>
      <w:proofErr w:type="spellStart"/>
      <w:r w:rsidR="003A5647" w:rsidRPr="00C0405D">
        <w:rPr>
          <w:sz w:val="21"/>
          <w:szCs w:val="21"/>
          <w:lang w:val="uk-UA"/>
        </w:rPr>
        <w:t>Мінінфра</w:t>
      </w:r>
      <w:proofErr w:type="spellEnd"/>
      <w:r w:rsidRPr="00C0405D">
        <w:rPr>
          <w:sz w:val="21"/>
          <w:szCs w:val="21"/>
          <w:lang w:val="uk-UA"/>
        </w:rPr>
        <w:t xml:space="preserve">/ГУПП, ПРООН, Кінцевих </w:t>
      </w:r>
      <w:proofErr w:type="spellStart"/>
      <w:r w:rsidRPr="00C0405D">
        <w:rPr>
          <w:sz w:val="21"/>
          <w:szCs w:val="21"/>
          <w:lang w:val="uk-UA"/>
        </w:rPr>
        <w:t>бенефіціарів</w:t>
      </w:r>
      <w:proofErr w:type="spellEnd"/>
      <w:r w:rsidRPr="00C0405D">
        <w:rPr>
          <w:sz w:val="21"/>
          <w:szCs w:val="21"/>
          <w:lang w:val="uk-UA"/>
        </w:rPr>
        <w:t xml:space="preserve"> та інших сторін, залучених до Програми, наразі визначено так, як це описано в подальших розділах.</w:t>
      </w:r>
    </w:p>
    <w:p w14:paraId="4B5A64D5" w14:textId="2555D391" w:rsidR="002D142A" w:rsidRPr="00C0405D" w:rsidRDefault="002D142A" w:rsidP="00EE0540">
      <w:pPr>
        <w:rPr>
          <w:lang w:val="uk-UA"/>
        </w:rPr>
      </w:pPr>
    </w:p>
    <w:p w14:paraId="6BC78A25" w14:textId="27768164" w:rsidR="00094A77" w:rsidRPr="00C0405D" w:rsidRDefault="00424BDC" w:rsidP="00E42063">
      <w:pPr>
        <w:pStyle w:val="Heading2"/>
        <w:rPr>
          <w:lang w:val="uk-UA"/>
        </w:rPr>
      </w:pPr>
      <w:bookmarkStart w:id="23" w:name="_Toc493518955"/>
      <w:bookmarkStart w:id="24" w:name="_Toc493520071"/>
      <w:bookmarkStart w:id="25" w:name="_Toc493520254"/>
      <w:bookmarkStart w:id="26" w:name="_Toc493521195"/>
      <w:bookmarkStart w:id="27" w:name="_Toc494102851"/>
      <w:bookmarkStart w:id="28" w:name="_Toc494190509"/>
      <w:bookmarkStart w:id="29" w:name="_Toc494196740"/>
      <w:bookmarkStart w:id="30" w:name="_Toc494198910"/>
      <w:bookmarkStart w:id="31" w:name="_Toc494199055"/>
      <w:bookmarkStart w:id="32" w:name="_Toc494199200"/>
      <w:bookmarkStart w:id="33" w:name="_Toc494203346"/>
      <w:bookmarkStart w:id="34" w:name="_Toc9858987"/>
      <w:bookmarkStart w:id="35" w:name="_Toc493518956"/>
      <w:bookmarkStart w:id="36" w:name="_Toc493520072"/>
      <w:bookmarkStart w:id="37" w:name="_Toc493520255"/>
      <w:bookmarkStart w:id="38" w:name="_Toc493521196"/>
      <w:bookmarkStart w:id="39" w:name="_Toc494102852"/>
      <w:bookmarkStart w:id="40" w:name="_Toc494190510"/>
      <w:bookmarkStart w:id="41" w:name="_Toc494196741"/>
      <w:bookmarkStart w:id="42" w:name="_Toc494198911"/>
      <w:bookmarkStart w:id="43" w:name="_Toc494199056"/>
      <w:bookmarkStart w:id="44" w:name="_Toc494199201"/>
      <w:bookmarkStart w:id="45" w:name="_Toc494203347"/>
      <w:bookmarkStart w:id="46" w:name="_Toc9858988"/>
      <w:bookmarkStart w:id="47" w:name="_Toc493518957"/>
      <w:bookmarkStart w:id="48" w:name="_Toc493520073"/>
      <w:bookmarkStart w:id="49" w:name="_Toc493520256"/>
      <w:bookmarkStart w:id="50" w:name="_Toc493521197"/>
      <w:bookmarkStart w:id="51" w:name="_Toc494102853"/>
      <w:bookmarkStart w:id="52" w:name="_Toc494190511"/>
      <w:bookmarkStart w:id="53" w:name="_Toc494196742"/>
      <w:bookmarkStart w:id="54" w:name="_Toc494198912"/>
      <w:bookmarkStart w:id="55" w:name="_Toc494199057"/>
      <w:bookmarkStart w:id="56" w:name="_Toc494199202"/>
      <w:bookmarkStart w:id="57" w:name="_Toc494203348"/>
      <w:bookmarkStart w:id="58" w:name="_Toc9858989"/>
      <w:bookmarkStart w:id="59" w:name="_Toc86257210"/>
      <w:bookmarkStart w:id="60" w:name="_Toc17074796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C0405D">
        <w:rPr>
          <w:lang w:val="uk-UA"/>
        </w:rPr>
        <w:t xml:space="preserve">Ролі та обов’язки </w:t>
      </w:r>
      <w:proofErr w:type="spellStart"/>
      <w:r w:rsidR="003A5647" w:rsidRPr="00C0405D">
        <w:rPr>
          <w:lang w:val="uk-UA"/>
        </w:rPr>
        <w:t>Мінінфра</w:t>
      </w:r>
      <w:proofErr w:type="spellEnd"/>
      <w:r w:rsidRPr="00C0405D">
        <w:rPr>
          <w:lang w:val="uk-UA"/>
        </w:rPr>
        <w:t>/ГУПП та команди ТД, яка їм надається</w:t>
      </w:r>
      <w:bookmarkEnd w:id="11"/>
      <w:bookmarkEnd w:id="22"/>
      <w:bookmarkEnd w:id="59"/>
      <w:bookmarkEnd w:id="60"/>
    </w:p>
    <w:p w14:paraId="124A5BB0" w14:textId="4AD83159" w:rsidR="00424BDC" w:rsidRPr="00C0405D" w:rsidRDefault="003A5647" w:rsidP="00424BDC">
      <w:pPr>
        <w:rPr>
          <w:rFonts w:eastAsia="Times New Roman"/>
          <w:sz w:val="21"/>
          <w:szCs w:val="21"/>
          <w:lang w:val="uk-UA"/>
        </w:rPr>
      </w:pPr>
      <w:proofErr w:type="spellStart"/>
      <w:r w:rsidRPr="00C0405D">
        <w:rPr>
          <w:rFonts w:eastAsia="Times New Roman"/>
          <w:sz w:val="21"/>
          <w:szCs w:val="21"/>
          <w:lang w:val="uk-UA"/>
        </w:rPr>
        <w:t>Мінінфра</w:t>
      </w:r>
      <w:proofErr w:type="spellEnd"/>
      <w:r w:rsidR="00424BDC" w:rsidRPr="00C0405D">
        <w:rPr>
          <w:rFonts w:eastAsia="Times New Roman"/>
          <w:sz w:val="21"/>
          <w:szCs w:val="21"/>
          <w:lang w:val="uk-UA"/>
        </w:rPr>
        <w:t xml:space="preserve"> через ГУПП матиме найвищий рівень відповідальності та зобов’язується:</w:t>
      </w:r>
    </w:p>
    <w:p w14:paraId="49AC203D" w14:textId="318CB24B" w:rsidR="00424BDC" w:rsidRPr="00C0405D" w:rsidRDefault="00424BDC" w:rsidP="00901FC7">
      <w:pPr>
        <w:pStyle w:val="Bullet1"/>
        <w:rPr>
          <w:sz w:val="21"/>
          <w:szCs w:val="21"/>
          <w:lang w:val="uk-UA"/>
        </w:rPr>
      </w:pPr>
      <w:r w:rsidRPr="00C0405D">
        <w:rPr>
          <w:sz w:val="21"/>
          <w:szCs w:val="21"/>
          <w:lang w:val="uk-UA"/>
        </w:rPr>
        <w:t>підтримувати належн</w:t>
      </w:r>
      <w:r w:rsidR="00671A97" w:rsidRPr="00C0405D">
        <w:rPr>
          <w:sz w:val="21"/>
          <w:szCs w:val="21"/>
          <w:lang w:val="uk-UA"/>
        </w:rPr>
        <w:t xml:space="preserve">і рамкові вимоги до </w:t>
      </w:r>
      <w:r w:rsidRPr="00C0405D">
        <w:rPr>
          <w:sz w:val="21"/>
          <w:szCs w:val="21"/>
          <w:lang w:val="uk-UA"/>
        </w:rPr>
        <w:t xml:space="preserve">екологічного </w:t>
      </w:r>
      <w:r w:rsidR="00671A97" w:rsidRPr="00C0405D">
        <w:rPr>
          <w:sz w:val="21"/>
          <w:szCs w:val="21"/>
          <w:lang w:val="uk-UA"/>
        </w:rPr>
        <w:t xml:space="preserve">та соціального </w:t>
      </w:r>
      <w:r w:rsidRPr="00C0405D">
        <w:rPr>
          <w:sz w:val="21"/>
          <w:szCs w:val="21"/>
          <w:lang w:val="uk-UA"/>
        </w:rPr>
        <w:t xml:space="preserve">менеджменту </w:t>
      </w:r>
      <w:r w:rsidR="008435DB" w:rsidRPr="00C0405D">
        <w:rPr>
          <w:sz w:val="21"/>
          <w:szCs w:val="21"/>
          <w:lang w:val="uk-UA"/>
        </w:rPr>
        <w:t>й</w:t>
      </w:r>
      <w:r w:rsidRPr="00C0405D">
        <w:rPr>
          <w:sz w:val="21"/>
          <w:szCs w:val="21"/>
          <w:lang w:val="uk-UA"/>
        </w:rPr>
        <w:t xml:space="preserve"> забезпечувати належне виконання відповідного законодавства щодо охорони та </w:t>
      </w:r>
      <w:r w:rsidR="008435DB" w:rsidRPr="00C0405D">
        <w:rPr>
          <w:sz w:val="21"/>
          <w:szCs w:val="21"/>
          <w:lang w:val="uk-UA"/>
        </w:rPr>
        <w:t xml:space="preserve">безпеки </w:t>
      </w:r>
      <w:r w:rsidRPr="00C0405D">
        <w:rPr>
          <w:sz w:val="21"/>
          <w:szCs w:val="21"/>
          <w:lang w:val="uk-UA"/>
        </w:rPr>
        <w:t>праці;</w:t>
      </w:r>
    </w:p>
    <w:p w14:paraId="047FD546" w14:textId="22E531E0" w:rsidR="00424BDC" w:rsidRPr="00C0405D" w:rsidRDefault="00424BDC" w:rsidP="00901FC7">
      <w:pPr>
        <w:pStyle w:val="Bullet1"/>
        <w:rPr>
          <w:sz w:val="21"/>
          <w:szCs w:val="21"/>
          <w:lang w:val="uk-UA"/>
        </w:rPr>
      </w:pPr>
      <w:r w:rsidRPr="00C0405D">
        <w:rPr>
          <w:sz w:val="21"/>
          <w:szCs w:val="21"/>
          <w:lang w:val="uk-UA"/>
        </w:rPr>
        <w:t xml:space="preserve">забезпечити відповідність діяльності в рамках Програми та її компонентів затвердженій </w:t>
      </w:r>
      <w:proofErr w:type="spellStart"/>
      <w:r w:rsidRPr="00C0405D">
        <w:rPr>
          <w:sz w:val="21"/>
          <w:szCs w:val="21"/>
          <w:lang w:val="uk-UA"/>
        </w:rPr>
        <w:t>проєктній</w:t>
      </w:r>
      <w:proofErr w:type="spellEnd"/>
      <w:r w:rsidRPr="00C0405D">
        <w:rPr>
          <w:sz w:val="21"/>
          <w:szCs w:val="21"/>
          <w:lang w:val="uk-UA"/>
        </w:rPr>
        <w:t xml:space="preserve"> документації та чинному законодавству;</w:t>
      </w:r>
    </w:p>
    <w:p w14:paraId="3725A1CB" w14:textId="037C86A3" w:rsidR="00424BDC" w:rsidRPr="00C0405D" w:rsidRDefault="00424BDC" w:rsidP="00901FC7">
      <w:pPr>
        <w:pStyle w:val="Bullet1"/>
        <w:rPr>
          <w:sz w:val="21"/>
          <w:szCs w:val="21"/>
          <w:lang w:val="uk-UA"/>
        </w:rPr>
      </w:pPr>
      <w:r w:rsidRPr="00C0405D">
        <w:rPr>
          <w:sz w:val="21"/>
          <w:szCs w:val="21"/>
          <w:lang w:val="uk-UA"/>
        </w:rPr>
        <w:t>забезпечити раціональне використання ресурсів та відповідальне поводження з відходами;</w:t>
      </w:r>
    </w:p>
    <w:p w14:paraId="39BCA789" w14:textId="0E497921" w:rsidR="00424BDC" w:rsidRPr="00C0405D" w:rsidRDefault="00424BDC" w:rsidP="00901FC7">
      <w:pPr>
        <w:pStyle w:val="Bullet1"/>
        <w:rPr>
          <w:sz w:val="21"/>
          <w:szCs w:val="21"/>
          <w:lang w:val="uk-UA"/>
        </w:rPr>
      </w:pPr>
      <w:r w:rsidRPr="00C0405D">
        <w:rPr>
          <w:sz w:val="21"/>
          <w:szCs w:val="21"/>
          <w:lang w:val="uk-UA"/>
        </w:rPr>
        <w:t xml:space="preserve">взаємодіяти із зацікавленими сторонами, розглядати скарги та </w:t>
      </w:r>
      <w:r w:rsidR="00901FC7" w:rsidRPr="00C0405D">
        <w:rPr>
          <w:sz w:val="21"/>
          <w:szCs w:val="21"/>
          <w:lang w:val="uk-UA"/>
        </w:rPr>
        <w:t xml:space="preserve">розв’язувати </w:t>
      </w:r>
      <w:r w:rsidRPr="00C0405D">
        <w:rPr>
          <w:sz w:val="21"/>
          <w:szCs w:val="21"/>
          <w:lang w:val="uk-UA"/>
        </w:rPr>
        <w:t xml:space="preserve">питання, що </w:t>
      </w:r>
      <w:r w:rsidR="008435DB" w:rsidRPr="00C0405D">
        <w:rPr>
          <w:sz w:val="21"/>
          <w:szCs w:val="21"/>
          <w:lang w:val="uk-UA"/>
        </w:rPr>
        <w:t>піднімаються</w:t>
      </w:r>
      <w:r w:rsidRPr="00C0405D">
        <w:rPr>
          <w:sz w:val="21"/>
          <w:szCs w:val="21"/>
          <w:lang w:val="uk-UA"/>
        </w:rPr>
        <w:t xml:space="preserve"> у зв’язку з </w:t>
      </w:r>
      <w:r w:rsidR="00901FC7" w:rsidRPr="00C0405D">
        <w:rPr>
          <w:sz w:val="21"/>
          <w:szCs w:val="21"/>
          <w:lang w:val="uk-UA"/>
        </w:rPr>
        <w:t xml:space="preserve">будівельним </w:t>
      </w:r>
      <w:r w:rsidRPr="00C0405D">
        <w:rPr>
          <w:sz w:val="21"/>
          <w:szCs w:val="21"/>
          <w:lang w:val="uk-UA"/>
        </w:rPr>
        <w:t xml:space="preserve">процесом </w:t>
      </w:r>
      <w:r w:rsidR="00901FC7" w:rsidRPr="00C0405D">
        <w:rPr>
          <w:sz w:val="21"/>
          <w:szCs w:val="21"/>
          <w:lang w:val="uk-UA"/>
        </w:rPr>
        <w:t xml:space="preserve">у рамках </w:t>
      </w:r>
      <w:r w:rsidRPr="00C0405D">
        <w:rPr>
          <w:sz w:val="21"/>
          <w:szCs w:val="21"/>
          <w:lang w:val="uk-UA"/>
        </w:rPr>
        <w:t>Програми;</w:t>
      </w:r>
    </w:p>
    <w:p w14:paraId="157414DB" w14:textId="60F408B5" w:rsidR="00424BDC" w:rsidRPr="00C0405D" w:rsidRDefault="00424BDC" w:rsidP="00901FC7">
      <w:pPr>
        <w:pStyle w:val="Bullet1"/>
        <w:rPr>
          <w:sz w:val="21"/>
          <w:szCs w:val="21"/>
          <w:lang w:val="uk-UA"/>
        </w:rPr>
      </w:pPr>
      <w:r w:rsidRPr="00C0405D">
        <w:rPr>
          <w:sz w:val="21"/>
          <w:szCs w:val="21"/>
          <w:lang w:val="uk-UA"/>
        </w:rPr>
        <w:t xml:space="preserve">посилювати </w:t>
      </w:r>
      <w:r w:rsidR="008435DB" w:rsidRPr="00C0405D">
        <w:rPr>
          <w:sz w:val="21"/>
          <w:szCs w:val="21"/>
          <w:lang w:val="uk-UA"/>
        </w:rPr>
        <w:t xml:space="preserve">обізнаність </w:t>
      </w:r>
      <w:r w:rsidRPr="00C0405D">
        <w:rPr>
          <w:sz w:val="21"/>
          <w:szCs w:val="21"/>
          <w:lang w:val="uk-UA"/>
        </w:rPr>
        <w:t>персоналу</w:t>
      </w:r>
      <w:r w:rsidR="008435DB" w:rsidRPr="00C0405D">
        <w:rPr>
          <w:sz w:val="21"/>
          <w:szCs w:val="21"/>
          <w:lang w:val="uk-UA"/>
        </w:rPr>
        <w:t xml:space="preserve"> з екологічних питань</w:t>
      </w:r>
      <w:r w:rsidRPr="00C0405D">
        <w:rPr>
          <w:sz w:val="21"/>
          <w:szCs w:val="21"/>
          <w:lang w:val="uk-UA"/>
        </w:rPr>
        <w:t xml:space="preserve">, проводити професійне навчання з </w:t>
      </w:r>
      <w:r w:rsidR="00901FC7" w:rsidRPr="00C0405D">
        <w:rPr>
          <w:sz w:val="21"/>
          <w:szCs w:val="21"/>
          <w:lang w:val="uk-UA"/>
        </w:rPr>
        <w:t xml:space="preserve">екологічних та соціальних </w:t>
      </w:r>
      <w:r w:rsidRPr="00C0405D">
        <w:rPr>
          <w:sz w:val="21"/>
          <w:szCs w:val="21"/>
          <w:lang w:val="uk-UA"/>
        </w:rPr>
        <w:t>питань;</w:t>
      </w:r>
    </w:p>
    <w:p w14:paraId="2150C01F" w14:textId="476A34B0" w:rsidR="00424BDC" w:rsidRPr="00C0405D" w:rsidRDefault="00424BDC" w:rsidP="00901FC7">
      <w:pPr>
        <w:pStyle w:val="Bullet1"/>
        <w:rPr>
          <w:sz w:val="21"/>
          <w:szCs w:val="21"/>
          <w:lang w:val="uk-UA"/>
        </w:rPr>
      </w:pPr>
      <w:r w:rsidRPr="00C0405D">
        <w:rPr>
          <w:sz w:val="21"/>
          <w:szCs w:val="21"/>
          <w:lang w:val="uk-UA"/>
        </w:rPr>
        <w:t>контрол</w:t>
      </w:r>
      <w:r w:rsidR="00901FC7" w:rsidRPr="00C0405D">
        <w:rPr>
          <w:sz w:val="21"/>
          <w:szCs w:val="21"/>
          <w:lang w:val="uk-UA"/>
        </w:rPr>
        <w:t>ювати</w:t>
      </w:r>
      <w:r w:rsidRPr="00C0405D">
        <w:rPr>
          <w:sz w:val="21"/>
          <w:szCs w:val="21"/>
          <w:lang w:val="uk-UA"/>
        </w:rPr>
        <w:t xml:space="preserve"> та </w:t>
      </w:r>
      <w:r w:rsidR="00901FC7" w:rsidRPr="00C0405D">
        <w:rPr>
          <w:sz w:val="21"/>
          <w:szCs w:val="21"/>
          <w:lang w:val="uk-UA"/>
        </w:rPr>
        <w:t xml:space="preserve">здійснювати </w:t>
      </w:r>
      <w:r w:rsidRPr="00C0405D">
        <w:rPr>
          <w:sz w:val="21"/>
          <w:szCs w:val="21"/>
          <w:lang w:val="uk-UA"/>
        </w:rPr>
        <w:t>нагляд за діяльністю субпідрядників, забезпеч</w:t>
      </w:r>
      <w:r w:rsidR="004D10D8" w:rsidRPr="00C0405D">
        <w:rPr>
          <w:sz w:val="21"/>
          <w:szCs w:val="21"/>
          <w:lang w:val="uk-UA"/>
        </w:rPr>
        <w:t>уючи</w:t>
      </w:r>
      <w:r w:rsidRPr="00C0405D">
        <w:rPr>
          <w:sz w:val="21"/>
          <w:szCs w:val="21"/>
          <w:lang w:val="uk-UA"/>
        </w:rPr>
        <w:t xml:space="preserve"> виконання </w:t>
      </w:r>
      <w:r w:rsidR="00901FC7" w:rsidRPr="00C0405D">
        <w:rPr>
          <w:sz w:val="21"/>
          <w:szCs w:val="21"/>
          <w:lang w:val="uk-UA"/>
        </w:rPr>
        <w:t xml:space="preserve">екологічних та соціальних </w:t>
      </w:r>
      <w:r w:rsidRPr="00C0405D">
        <w:rPr>
          <w:sz w:val="21"/>
          <w:szCs w:val="21"/>
          <w:lang w:val="uk-UA"/>
        </w:rPr>
        <w:t>стандартів</w:t>
      </w:r>
      <w:r w:rsidR="00901FC7" w:rsidRPr="00C0405D">
        <w:rPr>
          <w:sz w:val="21"/>
          <w:szCs w:val="21"/>
          <w:lang w:val="uk-UA"/>
        </w:rPr>
        <w:t xml:space="preserve"> </w:t>
      </w:r>
      <w:r w:rsidR="004D10D8" w:rsidRPr="00C0405D">
        <w:rPr>
          <w:sz w:val="21"/>
          <w:szCs w:val="21"/>
          <w:lang w:val="uk-UA"/>
        </w:rPr>
        <w:t xml:space="preserve">за </w:t>
      </w:r>
      <w:r w:rsidRPr="00C0405D">
        <w:rPr>
          <w:sz w:val="21"/>
          <w:szCs w:val="21"/>
          <w:lang w:val="uk-UA"/>
        </w:rPr>
        <w:t>Програм</w:t>
      </w:r>
      <w:r w:rsidR="004D10D8" w:rsidRPr="00C0405D">
        <w:rPr>
          <w:sz w:val="21"/>
          <w:szCs w:val="21"/>
          <w:lang w:val="uk-UA"/>
        </w:rPr>
        <w:t>ою</w:t>
      </w:r>
      <w:r w:rsidRPr="00C0405D">
        <w:rPr>
          <w:sz w:val="21"/>
          <w:szCs w:val="21"/>
          <w:lang w:val="uk-UA"/>
        </w:rPr>
        <w:t>;</w:t>
      </w:r>
    </w:p>
    <w:p w14:paraId="31E71F55" w14:textId="5BEC6D04" w:rsidR="00424BDC" w:rsidRPr="00C0405D" w:rsidRDefault="00424BDC" w:rsidP="00901FC7">
      <w:pPr>
        <w:pStyle w:val="Bullet1"/>
        <w:rPr>
          <w:sz w:val="21"/>
          <w:szCs w:val="21"/>
          <w:lang w:val="uk-UA"/>
        </w:rPr>
      </w:pPr>
      <w:r w:rsidRPr="00C0405D">
        <w:rPr>
          <w:sz w:val="21"/>
          <w:szCs w:val="21"/>
          <w:lang w:val="uk-UA"/>
        </w:rPr>
        <w:t xml:space="preserve">здійснювати моніторинг визначених впливів Програми на </w:t>
      </w:r>
      <w:r w:rsidR="004D10D8" w:rsidRPr="00C0405D">
        <w:rPr>
          <w:sz w:val="21"/>
          <w:szCs w:val="21"/>
          <w:lang w:val="uk-UA"/>
        </w:rPr>
        <w:t>довкілля</w:t>
      </w:r>
      <w:r w:rsidRPr="00C0405D">
        <w:rPr>
          <w:sz w:val="21"/>
          <w:szCs w:val="21"/>
          <w:lang w:val="uk-UA"/>
        </w:rPr>
        <w:t xml:space="preserve"> та соціальні умови як на національному, так і на місцевому рівнях (шляхом тісної співпраці з ПРООН, яка відповідати</w:t>
      </w:r>
      <w:r w:rsidR="00901FC7" w:rsidRPr="00C0405D">
        <w:rPr>
          <w:sz w:val="21"/>
          <w:szCs w:val="21"/>
          <w:lang w:val="uk-UA"/>
        </w:rPr>
        <w:t>ме</w:t>
      </w:r>
      <w:r w:rsidRPr="00C0405D">
        <w:rPr>
          <w:sz w:val="21"/>
          <w:szCs w:val="21"/>
          <w:lang w:val="uk-UA"/>
        </w:rPr>
        <w:t xml:space="preserve"> за моніторинг на рівні конкретн</w:t>
      </w:r>
      <w:r w:rsidR="00901FC7" w:rsidRPr="00C0405D">
        <w:rPr>
          <w:sz w:val="21"/>
          <w:szCs w:val="21"/>
          <w:lang w:val="uk-UA"/>
        </w:rPr>
        <w:t>их будівельних майданчиків на</w:t>
      </w:r>
      <w:r w:rsidRPr="00C0405D">
        <w:rPr>
          <w:sz w:val="21"/>
          <w:szCs w:val="21"/>
          <w:lang w:val="uk-UA"/>
        </w:rPr>
        <w:t xml:space="preserve"> місця</w:t>
      </w:r>
      <w:r w:rsidR="00901FC7" w:rsidRPr="00C0405D">
        <w:rPr>
          <w:sz w:val="21"/>
          <w:szCs w:val="21"/>
          <w:lang w:val="uk-UA"/>
        </w:rPr>
        <w:t>х</w:t>
      </w:r>
      <w:r w:rsidRPr="00C0405D">
        <w:rPr>
          <w:sz w:val="21"/>
          <w:szCs w:val="21"/>
          <w:lang w:val="uk-UA"/>
        </w:rPr>
        <w:t>);</w:t>
      </w:r>
    </w:p>
    <w:p w14:paraId="3D06F123" w14:textId="333FD9A0" w:rsidR="00424BDC" w:rsidRPr="00C0405D" w:rsidRDefault="00424BDC" w:rsidP="00901FC7">
      <w:pPr>
        <w:pStyle w:val="Bullet1"/>
        <w:rPr>
          <w:sz w:val="21"/>
          <w:szCs w:val="21"/>
          <w:lang w:val="uk-UA"/>
        </w:rPr>
      </w:pPr>
      <w:r w:rsidRPr="00C0405D">
        <w:rPr>
          <w:sz w:val="21"/>
          <w:szCs w:val="21"/>
          <w:lang w:val="uk-UA"/>
        </w:rPr>
        <w:t>звіт</w:t>
      </w:r>
      <w:r w:rsidR="00901FC7" w:rsidRPr="00C0405D">
        <w:rPr>
          <w:sz w:val="21"/>
          <w:szCs w:val="21"/>
          <w:lang w:val="uk-UA"/>
        </w:rPr>
        <w:t>увати</w:t>
      </w:r>
      <w:r w:rsidRPr="00C0405D">
        <w:rPr>
          <w:sz w:val="21"/>
          <w:szCs w:val="21"/>
          <w:lang w:val="uk-UA"/>
        </w:rPr>
        <w:t xml:space="preserve"> перед Банком про </w:t>
      </w:r>
      <w:r w:rsidR="003163A6" w:rsidRPr="00C0405D">
        <w:rPr>
          <w:sz w:val="21"/>
          <w:szCs w:val="21"/>
          <w:lang w:val="uk-UA"/>
        </w:rPr>
        <w:t xml:space="preserve">хід реалізації </w:t>
      </w:r>
      <w:r w:rsidRPr="00C0405D">
        <w:rPr>
          <w:sz w:val="21"/>
          <w:szCs w:val="21"/>
          <w:lang w:val="uk-UA"/>
        </w:rPr>
        <w:t>Програм</w:t>
      </w:r>
      <w:r w:rsidR="003163A6" w:rsidRPr="00C0405D">
        <w:rPr>
          <w:sz w:val="21"/>
          <w:szCs w:val="21"/>
          <w:lang w:val="uk-UA"/>
        </w:rPr>
        <w:t xml:space="preserve">и щодо </w:t>
      </w:r>
      <w:r w:rsidR="004D10D8" w:rsidRPr="00C0405D">
        <w:rPr>
          <w:sz w:val="21"/>
          <w:szCs w:val="21"/>
          <w:lang w:val="uk-UA"/>
        </w:rPr>
        <w:t>ЕСС</w:t>
      </w:r>
      <w:r w:rsidRPr="00C0405D">
        <w:rPr>
          <w:sz w:val="21"/>
          <w:szCs w:val="21"/>
          <w:lang w:val="uk-UA"/>
        </w:rPr>
        <w:t>.</w:t>
      </w:r>
    </w:p>
    <w:p w14:paraId="44C420CE" w14:textId="77777777" w:rsidR="00AC0563" w:rsidRPr="00C0405D" w:rsidRDefault="00AC0563" w:rsidP="00AC0563">
      <w:pPr>
        <w:pStyle w:val="Bullet1"/>
        <w:numPr>
          <w:ilvl w:val="0"/>
          <w:numId w:val="0"/>
        </w:numPr>
        <w:rPr>
          <w:sz w:val="21"/>
          <w:szCs w:val="21"/>
          <w:lang w:val="uk-UA"/>
        </w:rPr>
      </w:pPr>
    </w:p>
    <w:p w14:paraId="0BFC2CFB" w14:textId="2C822F89" w:rsidR="005A2A38" w:rsidRPr="00C0405D" w:rsidRDefault="007E7932" w:rsidP="00AC0563">
      <w:pPr>
        <w:pStyle w:val="Bullet1"/>
        <w:numPr>
          <w:ilvl w:val="0"/>
          <w:numId w:val="0"/>
        </w:numPr>
        <w:rPr>
          <w:sz w:val="21"/>
          <w:szCs w:val="21"/>
          <w:lang w:val="uk-UA"/>
        </w:rPr>
      </w:pPr>
      <w:r w:rsidRPr="00C0405D">
        <w:rPr>
          <w:sz w:val="21"/>
          <w:szCs w:val="21"/>
          <w:lang w:val="uk-UA"/>
        </w:rPr>
        <w:t xml:space="preserve">Для ефективної дії </w:t>
      </w:r>
      <w:r w:rsidR="0062338E" w:rsidRPr="00C0405D">
        <w:rPr>
          <w:sz w:val="21"/>
          <w:szCs w:val="21"/>
          <w:lang w:val="uk-UA"/>
        </w:rPr>
        <w:t xml:space="preserve">РВЕСМ </w:t>
      </w:r>
      <w:r w:rsidR="005A2A38" w:rsidRPr="00C0405D">
        <w:rPr>
          <w:sz w:val="21"/>
          <w:szCs w:val="21"/>
          <w:lang w:val="uk-UA"/>
        </w:rPr>
        <w:t xml:space="preserve">за Програмою </w:t>
      </w:r>
      <w:r w:rsidRPr="00C0405D">
        <w:rPr>
          <w:sz w:val="21"/>
          <w:szCs w:val="21"/>
          <w:lang w:val="uk-UA"/>
        </w:rPr>
        <w:t xml:space="preserve">є необхідним </w:t>
      </w:r>
      <w:r w:rsidR="005A2A38" w:rsidRPr="00C0405D">
        <w:rPr>
          <w:sz w:val="21"/>
          <w:szCs w:val="21"/>
          <w:lang w:val="uk-UA"/>
        </w:rPr>
        <w:t xml:space="preserve">виділення достатнього обсягу людських, фізичних і фінансових ресурсів. </w:t>
      </w:r>
      <w:r w:rsidR="0062338E" w:rsidRPr="00C0405D">
        <w:rPr>
          <w:sz w:val="21"/>
          <w:szCs w:val="21"/>
          <w:lang w:val="uk-UA"/>
        </w:rPr>
        <w:t>Дотримання цієї вимоги оцінюватиметься</w:t>
      </w:r>
      <w:r w:rsidR="005A2A38" w:rsidRPr="00C0405D">
        <w:rPr>
          <w:sz w:val="21"/>
          <w:szCs w:val="21"/>
          <w:lang w:val="uk-UA"/>
        </w:rPr>
        <w:t xml:space="preserve"> для різних етапів впровадження</w:t>
      </w:r>
      <w:r w:rsidR="0062338E" w:rsidRPr="00C0405D">
        <w:rPr>
          <w:sz w:val="21"/>
          <w:szCs w:val="21"/>
          <w:lang w:val="uk-UA"/>
        </w:rPr>
        <w:t xml:space="preserve"> ПЕЕГБУ</w:t>
      </w:r>
      <w:r w:rsidR="005A2A38" w:rsidRPr="00C0405D">
        <w:rPr>
          <w:sz w:val="21"/>
          <w:szCs w:val="21"/>
          <w:lang w:val="uk-UA"/>
        </w:rPr>
        <w:t xml:space="preserve">, із зосередженням уваги на потребах персоналу ГУПП, співробітників Кінцевих </w:t>
      </w:r>
      <w:proofErr w:type="spellStart"/>
      <w:r w:rsidR="005A2A38" w:rsidRPr="00C0405D">
        <w:rPr>
          <w:sz w:val="21"/>
          <w:szCs w:val="21"/>
          <w:lang w:val="uk-UA"/>
        </w:rPr>
        <w:t>бенефіціарів</w:t>
      </w:r>
      <w:proofErr w:type="spellEnd"/>
      <w:r w:rsidR="005A2A38" w:rsidRPr="00C0405D">
        <w:rPr>
          <w:sz w:val="21"/>
          <w:szCs w:val="21"/>
          <w:lang w:val="uk-UA"/>
        </w:rPr>
        <w:t xml:space="preserve"> та підрядників.</w:t>
      </w:r>
    </w:p>
    <w:p w14:paraId="29D79019" w14:textId="77777777" w:rsidR="00AC0563" w:rsidRPr="00C0405D" w:rsidRDefault="00AC0563" w:rsidP="00AC0563">
      <w:pPr>
        <w:pStyle w:val="Bullet1"/>
        <w:numPr>
          <w:ilvl w:val="0"/>
          <w:numId w:val="0"/>
        </w:numPr>
        <w:rPr>
          <w:sz w:val="21"/>
          <w:szCs w:val="21"/>
          <w:lang w:val="uk-UA"/>
        </w:rPr>
      </w:pPr>
    </w:p>
    <w:p w14:paraId="1839A2E1" w14:textId="48AA7B77" w:rsidR="00094A77" w:rsidRPr="00C0405D" w:rsidRDefault="005A2A38" w:rsidP="00E42063">
      <w:pPr>
        <w:pStyle w:val="Heading2"/>
        <w:rPr>
          <w:lang w:val="uk-UA"/>
        </w:rPr>
      </w:pPr>
      <w:bookmarkStart w:id="61" w:name="_Toc170747967"/>
      <w:r w:rsidRPr="00C0405D">
        <w:rPr>
          <w:lang w:val="uk-UA"/>
        </w:rPr>
        <w:t>Ролі та обов’язки ПРООН</w:t>
      </w:r>
      <w:bookmarkEnd w:id="61"/>
    </w:p>
    <w:p w14:paraId="4937B622" w14:textId="7960DF2D" w:rsidR="00FC3655" w:rsidRPr="00C0405D" w:rsidRDefault="00FC3655" w:rsidP="00FC3655">
      <w:pPr>
        <w:rPr>
          <w:rFonts w:eastAsia="Times New Roman"/>
          <w:sz w:val="21"/>
          <w:szCs w:val="21"/>
          <w:lang w:val="uk-UA"/>
        </w:rPr>
      </w:pPr>
      <w:r w:rsidRPr="00C0405D">
        <w:rPr>
          <w:rFonts w:eastAsia="Times New Roman"/>
          <w:sz w:val="21"/>
          <w:szCs w:val="21"/>
          <w:lang w:val="uk-UA"/>
        </w:rPr>
        <w:t xml:space="preserve">ПРООН (Програма розвитку ООН) є міжнародною організацією у сфері розвитку, яка надає технічну допомогу (ТД) реалізації Програми. Це буде досягнуто шляхом зміцнення спроможності </w:t>
      </w:r>
      <w:proofErr w:type="spellStart"/>
      <w:r w:rsidR="0062338E" w:rsidRPr="00C0405D">
        <w:rPr>
          <w:rFonts w:eastAsia="Times New Roman"/>
          <w:sz w:val="21"/>
          <w:szCs w:val="21"/>
          <w:lang w:val="uk-UA"/>
        </w:rPr>
        <w:t>Мінінфра</w:t>
      </w:r>
      <w:proofErr w:type="spellEnd"/>
      <w:r w:rsidRPr="00C0405D">
        <w:rPr>
          <w:rFonts w:eastAsia="Times New Roman"/>
          <w:sz w:val="21"/>
          <w:szCs w:val="21"/>
          <w:lang w:val="uk-UA"/>
        </w:rPr>
        <w:t xml:space="preserve">, а також інших центральних органів влади України, місцевих державних адміністрацій, органів місцевого самоврядування, державних і комунальних </w:t>
      </w:r>
      <w:proofErr w:type="spellStart"/>
      <w:r w:rsidR="008B0DA3">
        <w:rPr>
          <w:rFonts w:eastAsia="Times New Roman"/>
          <w:sz w:val="21"/>
          <w:szCs w:val="21"/>
          <w:lang w:val="uk-UA"/>
        </w:rPr>
        <w:t>субпр</w:t>
      </w:r>
      <w:r w:rsidRPr="00C0405D">
        <w:rPr>
          <w:rFonts w:eastAsia="Times New Roman"/>
          <w:sz w:val="21"/>
          <w:szCs w:val="21"/>
          <w:lang w:val="uk-UA"/>
        </w:rPr>
        <w:t>иємств</w:t>
      </w:r>
      <w:proofErr w:type="spellEnd"/>
      <w:r w:rsidRPr="00C0405D">
        <w:rPr>
          <w:rFonts w:eastAsia="Times New Roman"/>
          <w:sz w:val="21"/>
          <w:szCs w:val="21"/>
          <w:lang w:val="uk-UA"/>
        </w:rPr>
        <w:t xml:space="preserve"> (кінцевих </w:t>
      </w:r>
      <w:proofErr w:type="spellStart"/>
      <w:r w:rsidRPr="00C0405D">
        <w:rPr>
          <w:rFonts w:eastAsia="Times New Roman"/>
          <w:sz w:val="21"/>
          <w:szCs w:val="21"/>
          <w:lang w:val="uk-UA"/>
        </w:rPr>
        <w:t>бенефіціарів</w:t>
      </w:r>
      <w:proofErr w:type="spellEnd"/>
      <w:r w:rsidRPr="00C0405D">
        <w:rPr>
          <w:rFonts w:eastAsia="Times New Roman"/>
          <w:sz w:val="21"/>
          <w:szCs w:val="21"/>
          <w:lang w:val="uk-UA"/>
        </w:rPr>
        <w:t xml:space="preserve">) </w:t>
      </w:r>
      <w:r w:rsidRPr="00C0405D">
        <w:rPr>
          <w:rFonts w:eastAsia="Times New Roman"/>
          <w:sz w:val="21"/>
          <w:szCs w:val="21"/>
          <w:lang w:val="uk-UA"/>
        </w:rPr>
        <w:lastRenderedPageBreak/>
        <w:t xml:space="preserve">з метою ефективного планування, функціонування та моніторингу </w:t>
      </w:r>
      <w:proofErr w:type="spellStart"/>
      <w:r w:rsidRPr="00C0405D">
        <w:rPr>
          <w:rFonts w:eastAsia="Times New Roman"/>
          <w:sz w:val="21"/>
          <w:szCs w:val="21"/>
          <w:lang w:val="uk-UA"/>
        </w:rPr>
        <w:t>субпроєктів</w:t>
      </w:r>
      <w:proofErr w:type="spellEnd"/>
      <w:r w:rsidRPr="00C0405D">
        <w:rPr>
          <w:rFonts w:eastAsia="Times New Roman"/>
          <w:sz w:val="21"/>
          <w:szCs w:val="21"/>
          <w:lang w:val="uk-UA"/>
        </w:rPr>
        <w:t>, які фінансуватимуться в рамках кредиту.</w:t>
      </w:r>
    </w:p>
    <w:p w14:paraId="5DCC99A5" w14:textId="02C43F30" w:rsidR="00FC3655" w:rsidRPr="00C0405D" w:rsidRDefault="00FC3655" w:rsidP="00FC3655">
      <w:pPr>
        <w:rPr>
          <w:rFonts w:eastAsia="Times New Roman"/>
          <w:sz w:val="21"/>
          <w:szCs w:val="21"/>
          <w:lang w:val="uk-UA"/>
        </w:rPr>
      </w:pPr>
      <w:r w:rsidRPr="00C0405D">
        <w:rPr>
          <w:rFonts w:eastAsia="Times New Roman"/>
          <w:sz w:val="21"/>
          <w:szCs w:val="21"/>
          <w:lang w:val="uk-UA"/>
        </w:rPr>
        <w:t>ТД ПРООН має на меті посил</w:t>
      </w:r>
      <w:r w:rsidR="007E7932" w:rsidRPr="00C0405D">
        <w:rPr>
          <w:rFonts w:eastAsia="Times New Roman"/>
          <w:sz w:val="21"/>
          <w:szCs w:val="21"/>
          <w:lang w:val="uk-UA"/>
        </w:rPr>
        <w:t>ити</w:t>
      </w:r>
      <w:r w:rsidRPr="00C0405D">
        <w:rPr>
          <w:rFonts w:eastAsia="Times New Roman"/>
          <w:sz w:val="21"/>
          <w:szCs w:val="21"/>
          <w:lang w:val="uk-UA"/>
        </w:rPr>
        <w:t xml:space="preserve"> впровадження ПЕЕГБУ через розбудову спроможності </w:t>
      </w:r>
      <w:r w:rsidR="006459F8">
        <w:rPr>
          <w:rFonts w:eastAsia="Times New Roman"/>
          <w:sz w:val="21"/>
          <w:szCs w:val="21"/>
          <w:lang w:val="uk-UA"/>
        </w:rPr>
        <w:t>К</w:t>
      </w:r>
      <w:r w:rsidRPr="00C0405D">
        <w:rPr>
          <w:rFonts w:eastAsia="Times New Roman"/>
          <w:sz w:val="21"/>
          <w:szCs w:val="21"/>
          <w:lang w:val="uk-UA"/>
        </w:rPr>
        <w:t xml:space="preserve">інцевих </w:t>
      </w:r>
      <w:proofErr w:type="spellStart"/>
      <w:r w:rsidRPr="00C0405D">
        <w:rPr>
          <w:rFonts w:eastAsia="Times New Roman"/>
          <w:sz w:val="21"/>
          <w:szCs w:val="21"/>
          <w:lang w:val="uk-UA"/>
        </w:rPr>
        <w:t>бенефіціарів</w:t>
      </w:r>
      <w:proofErr w:type="spellEnd"/>
      <w:r w:rsidRPr="00C0405D">
        <w:rPr>
          <w:rFonts w:eastAsia="Times New Roman"/>
          <w:sz w:val="21"/>
          <w:szCs w:val="21"/>
          <w:lang w:val="uk-UA"/>
        </w:rPr>
        <w:t xml:space="preserve"> та</w:t>
      </w:r>
      <w:r w:rsidR="007E7932" w:rsidRPr="00C0405D">
        <w:rPr>
          <w:rFonts w:eastAsia="Times New Roman"/>
          <w:sz w:val="21"/>
          <w:szCs w:val="21"/>
          <w:lang w:val="uk-UA"/>
        </w:rPr>
        <w:t xml:space="preserve"> надання</w:t>
      </w:r>
      <w:r w:rsidRPr="00C0405D">
        <w:rPr>
          <w:rFonts w:eastAsia="Times New Roman"/>
          <w:sz w:val="21"/>
          <w:szCs w:val="21"/>
          <w:lang w:val="uk-UA"/>
        </w:rPr>
        <w:t xml:space="preserve"> підтримк</w:t>
      </w:r>
      <w:r w:rsidR="007E7932" w:rsidRPr="00C0405D">
        <w:rPr>
          <w:rFonts w:eastAsia="Times New Roman"/>
          <w:sz w:val="21"/>
          <w:szCs w:val="21"/>
          <w:lang w:val="uk-UA"/>
        </w:rPr>
        <w:t>и</w:t>
      </w:r>
      <w:r w:rsidRPr="00C0405D">
        <w:rPr>
          <w:rFonts w:eastAsia="Times New Roman"/>
          <w:sz w:val="21"/>
          <w:szCs w:val="21"/>
          <w:lang w:val="uk-UA"/>
        </w:rPr>
        <w:t xml:space="preserve"> на всіх етапах життєвого циклу Програми (зокрема, але не виключно, це планування, попереднє </w:t>
      </w:r>
      <w:proofErr w:type="spellStart"/>
      <w:r w:rsidRPr="00C0405D">
        <w:rPr>
          <w:rFonts w:eastAsia="Times New Roman"/>
          <w:sz w:val="21"/>
          <w:szCs w:val="21"/>
          <w:lang w:val="uk-UA"/>
        </w:rPr>
        <w:t>проєктування</w:t>
      </w:r>
      <w:proofErr w:type="spellEnd"/>
      <w:r w:rsidRPr="00C0405D">
        <w:rPr>
          <w:rFonts w:eastAsia="Times New Roman"/>
          <w:sz w:val="21"/>
          <w:szCs w:val="21"/>
          <w:lang w:val="uk-UA"/>
        </w:rPr>
        <w:t xml:space="preserve"> та </w:t>
      </w:r>
      <w:proofErr w:type="spellStart"/>
      <w:r w:rsidRPr="00C0405D">
        <w:rPr>
          <w:rFonts w:eastAsia="Times New Roman"/>
          <w:sz w:val="21"/>
          <w:szCs w:val="21"/>
          <w:lang w:val="uk-UA"/>
        </w:rPr>
        <w:t>проєктування</w:t>
      </w:r>
      <w:proofErr w:type="spellEnd"/>
      <w:r w:rsidRPr="00C0405D">
        <w:rPr>
          <w:rFonts w:eastAsia="Times New Roman"/>
          <w:sz w:val="21"/>
          <w:szCs w:val="21"/>
          <w:lang w:val="uk-UA"/>
        </w:rPr>
        <w:t>, закупівлі, впровадження та моніторинг).</w:t>
      </w:r>
    </w:p>
    <w:p w14:paraId="362BBFED" w14:textId="3970CA8B" w:rsidR="00FC3655" w:rsidRPr="00C0405D" w:rsidRDefault="00FC3655" w:rsidP="00FC3655">
      <w:pPr>
        <w:rPr>
          <w:rFonts w:eastAsia="Times New Roman"/>
          <w:sz w:val="21"/>
          <w:szCs w:val="21"/>
          <w:lang w:val="uk-UA"/>
        </w:rPr>
      </w:pPr>
      <w:r w:rsidRPr="00C0405D">
        <w:rPr>
          <w:rFonts w:eastAsia="Times New Roman"/>
          <w:sz w:val="21"/>
          <w:szCs w:val="21"/>
          <w:lang w:val="uk-UA"/>
        </w:rPr>
        <w:t xml:space="preserve">ПРООН надаватиме підтримку місцевим групам впровадження </w:t>
      </w:r>
      <w:proofErr w:type="spellStart"/>
      <w:r w:rsidRPr="00C0405D">
        <w:rPr>
          <w:rFonts w:eastAsia="Times New Roman"/>
          <w:sz w:val="21"/>
          <w:szCs w:val="21"/>
          <w:lang w:val="uk-UA"/>
        </w:rPr>
        <w:t>про</w:t>
      </w:r>
      <w:r w:rsidR="00B3470E" w:rsidRPr="00C0405D">
        <w:rPr>
          <w:rFonts w:eastAsia="Times New Roman"/>
          <w:sz w:val="21"/>
          <w:szCs w:val="21"/>
          <w:lang w:val="uk-UA"/>
        </w:rPr>
        <w:t>є</w:t>
      </w:r>
      <w:r w:rsidRPr="00C0405D">
        <w:rPr>
          <w:rFonts w:eastAsia="Times New Roman"/>
          <w:sz w:val="21"/>
          <w:szCs w:val="21"/>
          <w:lang w:val="uk-UA"/>
        </w:rPr>
        <w:t>кту</w:t>
      </w:r>
      <w:proofErr w:type="spellEnd"/>
      <w:r w:rsidRPr="00C0405D">
        <w:rPr>
          <w:rFonts w:eastAsia="Times New Roman"/>
          <w:sz w:val="21"/>
          <w:szCs w:val="21"/>
          <w:lang w:val="uk-UA"/>
        </w:rPr>
        <w:t xml:space="preserve"> (ГВП) у реалізації </w:t>
      </w:r>
      <w:proofErr w:type="spellStart"/>
      <w:r w:rsidRPr="00C0405D">
        <w:rPr>
          <w:rFonts w:eastAsia="Times New Roman"/>
          <w:sz w:val="21"/>
          <w:szCs w:val="21"/>
          <w:lang w:val="uk-UA"/>
        </w:rPr>
        <w:t>субпро</w:t>
      </w:r>
      <w:r w:rsidR="0063130C" w:rsidRPr="00C0405D">
        <w:rPr>
          <w:rFonts w:eastAsia="Times New Roman"/>
          <w:sz w:val="21"/>
          <w:szCs w:val="21"/>
          <w:lang w:val="uk-UA"/>
        </w:rPr>
        <w:t>є</w:t>
      </w:r>
      <w:r w:rsidRPr="00C0405D">
        <w:rPr>
          <w:rFonts w:eastAsia="Times New Roman"/>
          <w:sz w:val="21"/>
          <w:szCs w:val="21"/>
          <w:lang w:val="uk-UA"/>
        </w:rPr>
        <w:t>кт</w:t>
      </w:r>
      <w:r w:rsidR="0063130C" w:rsidRPr="00C0405D">
        <w:rPr>
          <w:rFonts w:eastAsia="Times New Roman"/>
          <w:sz w:val="21"/>
          <w:szCs w:val="21"/>
          <w:lang w:val="uk-UA"/>
        </w:rPr>
        <w:t>ів</w:t>
      </w:r>
      <w:proofErr w:type="spellEnd"/>
      <w:r w:rsidRPr="00C0405D">
        <w:rPr>
          <w:rFonts w:eastAsia="Times New Roman"/>
          <w:sz w:val="21"/>
          <w:szCs w:val="21"/>
          <w:lang w:val="uk-UA"/>
        </w:rPr>
        <w:t xml:space="preserve">. Очікується, що ПРООН надаватиме професійну підтримку муніципалітетам у зміцненні діяльності </w:t>
      </w:r>
      <w:r w:rsidR="0063130C" w:rsidRPr="00C0405D">
        <w:rPr>
          <w:rFonts w:eastAsia="Times New Roman"/>
          <w:sz w:val="21"/>
          <w:szCs w:val="21"/>
          <w:lang w:val="uk-UA"/>
        </w:rPr>
        <w:t xml:space="preserve">їх </w:t>
      </w:r>
      <w:r w:rsidRPr="00C0405D">
        <w:rPr>
          <w:rFonts w:eastAsia="Times New Roman"/>
          <w:sz w:val="21"/>
          <w:szCs w:val="21"/>
          <w:lang w:val="uk-UA"/>
        </w:rPr>
        <w:t>Г</w:t>
      </w:r>
      <w:r w:rsidR="0063130C" w:rsidRPr="00C0405D">
        <w:rPr>
          <w:rFonts w:eastAsia="Times New Roman"/>
          <w:sz w:val="21"/>
          <w:szCs w:val="21"/>
          <w:lang w:val="uk-UA"/>
        </w:rPr>
        <w:t>В</w:t>
      </w:r>
      <w:r w:rsidRPr="00C0405D">
        <w:rPr>
          <w:rFonts w:eastAsia="Times New Roman"/>
          <w:sz w:val="21"/>
          <w:szCs w:val="21"/>
          <w:lang w:val="uk-UA"/>
        </w:rPr>
        <w:t>П та здійснюватиме моніторинг усього циклу</w:t>
      </w:r>
      <w:r w:rsidR="0063130C" w:rsidRPr="00C0405D">
        <w:rPr>
          <w:rFonts w:eastAsia="Times New Roman"/>
          <w:sz w:val="21"/>
          <w:szCs w:val="21"/>
          <w:lang w:val="uk-UA"/>
        </w:rPr>
        <w:t xml:space="preserve"> щодо </w:t>
      </w:r>
      <w:proofErr w:type="spellStart"/>
      <w:r w:rsidR="0063130C" w:rsidRPr="00C0405D">
        <w:rPr>
          <w:rFonts w:eastAsia="Times New Roman"/>
          <w:sz w:val="21"/>
          <w:szCs w:val="21"/>
          <w:lang w:val="uk-UA"/>
        </w:rPr>
        <w:t>субпроєктів</w:t>
      </w:r>
      <w:proofErr w:type="spellEnd"/>
      <w:r w:rsidRPr="00C0405D">
        <w:rPr>
          <w:rFonts w:eastAsia="Times New Roman"/>
          <w:sz w:val="21"/>
          <w:szCs w:val="21"/>
          <w:lang w:val="uk-UA"/>
        </w:rPr>
        <w:t>.</w:t>
      </w:r>
    </w:p>
    <w:p w14:paraId="35F1C654" w14:textId="7812B76D" w:rsidR="00FC3655" w:rsidRPr="00C0405D" w:rsidRDefault="00FC3655" w:rsidP="00FC3655">
      <w:pPr>
        <w:rPr>
          <w:rFonts w:eastAsia="Times New Roman"/>
          <w:sz w:val="21"/>
          <w:szCs w:val="21"/>
          <w:lang w:val="uk-UA"/>
        </w:rPr>
      </w:pPr>
      <w:r w:rsidRPr="00C0405D">
        <w:rPr>
          <w:rFonts w:eastAsia="Times New Roman"/>
          <w:sz w:val="21"/>
          <w:szCs w:val="21"/>
          <w:lang w:val="uk-UA"/>
        </w:rPr>
        <w:t>Таким чином, Т</w:t>
      </w:r>
      <w:r w:rsidR="0063130C" w:rsidRPr="00C0405D">
        <w:rPr>
          <w:rFonts w:eastAsia="Times New Roman"/>
          <w:sz w:val="21"/>
          <w:szCs w:val="21"/>
          <w:lang w:val="uk-UA"/>
        </w:rPr>
        <w:t>Д</w:t>
      </w:r>
      <w:r w:rsidRPr="00C0405D">
        <w:rPr>
          <w:rFonts w:eastAsia="Times New Roman"/>
          <w:sz w:val="21"/>
          <w:szCs w:val="21"/>
          <w:lang w:val="uk-UA"/>
        </w:rPr>
        <w:t xml:space="preserve"> ПРООН </w:t>
      </w:r>
      <w:r w:rsidR="0063130C" w:rsidRPr="00C0405D">
        <w:rPr>
          <w:rFonts w:eastAsia="Times New Roman"/>
          <w:sz w:val="21"/>
          <w:szCs w:val="21"/>
          <w:lang w:val="uk-UA"/>
        </w:rPr>
        <w:t>зобов’яз</w:t>
      </w:r>
      <w:r w:rsidR="002C2803" w:rsidRPr="00C0405D">
        <w:rPr>
          <w:rFonts w:eastAsia="Times New Roman"/>
          <w:sz w:val="21"/>
          <w:szCs w:val="21"/>
          <w:lang w:val="uk-UA"/>
        </w:rPr>
        <w:t>ується</w:t>
      </w:r>
      <w:r w:rsidRPr="00C0405D">
        <w:rPr>
          <w:rFonts w:eastAsia="Times New Roman"/>
          <w:sz w:val="21"/>
          <w:szCs w:val="21"/>
          <w:lang w:val="uk-UA"/>
        </w:rPr>
        <w:t>:</w:t>
      </w:r>
    </w:p>
    <w:p w14:paraId="1730ACB5" w14:textId="418C1D6C" w:rsidR="0063130C" w:rsidRPr="00C0405D" w:rsidRDefault="0063130C" w:rsidP="0063130C">
      <w:pPr>
        <w:pStyle w:val="Bullet1"/>
        <w:rPr>
          <w:sz w:val="21"/>
          <w:szCs w:val="21"/>
          <w:lang w:val="uk-UA"/>
        </w:rPr>
      </w:pPr>
      <w:r w:rsidRPr="00C0405D">
        <w:rPr>
          <w:sz w:val="21"/>
          <w:szCs w:val="21"/>
          <w:lang w:val="uk-UA"/>
        </w:rPr>
        <w:t xml:space="preserve">перевіряти та забезпечувати впровадження </w:t>
      </w:r>
      <w:r w:rsidR="00862656" w:rsidRPr="00C0405D">
        <w:rPr>
          <w:sz w:val="21"/>
          <w:szCs w:val="21"/>
          <w:lang w:val="uk-UA"/>
        </w:rPr>
        <w:t>Е</w:t>
      </w:r>
      <w:r w:rsidRPr="00C0405D">
        <w:rPr>
          <w:sz w:val="21"/>
          <w:szCs w:val="21"/>
          <w:lang w:val="uk-UA"/>
        </w:rPr>
        <w:t xml:space="preserve">кологічних та соціальних стандартів ЄІБ під час будівництва в тісній координації з </w:t>
      </w:r>
      <w:r w:rsidR="007653AB" w:rsidRPr="00C0405D">
        <w:rPr>
          <w:sz w:val="21"/>
          <w:szCs w:val="21"/>
          <w:lang w:val="uk-UA"/>
        </w:rPr>
        <w:t xml:space="preserve">ГВП, </w:t>
      </w:r>
      <w:r w:rsidRPr="00C0405D">
        <w:rPr>
          <w:sz w:val="21"/>
          <w:szCs w:val="21"/>
          <w:lang w:val="uk-UA"/>
        </w:rPr>
        <w:t xml:space="preserve">ГУПП та консультантами </w:t>
      </w:r>
      <w:r w:rsidR="007653AB" w:rsidRPr="00C0405D">
        <w:rPr>
          <w:sz w:val="21"/>
          <w:szCs w:val="21"/>
          <w:lang w:val="uk-UA"/>
        </w:rPr>
        <w:t>ТД</w:t>
      </w:r>
      <w:r w:rsidRPr="00C0405D">
        <w:rPr>
          <w:sz w:val="21"/>
          <w:szCs w:val="21"/>
          <w:lang w:val="uk-UA"/>
        </w:rPr>
        <w:t>;</w:t>
      </w:r>
    </w:p>
    <w:p w14:paraId="2A1F1C32" w14:textId="17465683" w:rsidR="001E42A7" w:rsidRPr="00C0405D" w:rsidRDefault="007653AB" w:rsidP="0063130C">
      <w:pPr>
        <w:pStyle w:val="Bullet1"/>
        <w:rPr>
          <w:sz w:val="21"/>
          <w:szCs w:val="21"/>
          <w:lang w:val="uk-UA"/>
        </w:rPr>
      </w:pPr>
      <w:r w:rsidRPr="00C0405D">
        <w:rPr>
          <w:sz w:val="21"/>
          <w:szCs w:val="21"/>
          <w:lang w:val="uk-UA"/>
        </w:rPr>
        <w:t xml:space="preserve">допомагати ГВП під час екологічного та соціального скринінгу, який зазвичай здійснюється під час підготовки тендерної документації та включається до тендерної документації </w:t>
      </w:r>
      <w:r w:rsidR="00A17FAA" w:rsidRPr="00C0405D">
        <w:rPr>
          <w:sz w:val="21"/>
          <w:szCs w:val="21"/>
          <w:lang w:val="uk-UA"/>
        </w:rPr>
        <w:t>на</w:t>
      </w:r>
      <w:r w:rsidRPr="00C0405D">
        <w:rPr>
          <w:sz w:val="21"/>
          <w:szCs w:val="21"/>
          <w:lang w:val="uk-UA"/>
        </w:rPr>
        <w:t xml:space="preserve"> відб</w:t>
      </w:r>
      <w:r w:rsidR="00A17FAA" w:rsidRPr="00C0405D">
        <w:rPr>
          <w:sz w:val="21"/>
          <w:szCs w:val="21"/>
          <w:lang w:val="uk-UA"/>
        </w:rPr>
        <w:t>ір</w:t>
      </w:r>
      <w:r w:rsidRPr="00C0405D">
        <w:rPr>
          <w:sz w:val="21"/>
          <w:szCs w:val="21"/>
          <w:lang w:val="uk-UA"/>
        </w:rPr>
        <w:t xml:space="preserve"> підрядник</w:t>
      </w:r>
      <w:r w:rsidR="001E42A7" w:rsidRPr="00C0405D">
        <w:rPr>
          <w:sz w:val="21"/>
          <w:szCs w:val="21"/>
          <w:lang w:val="uk-UA"/>
        </w:rPr>
        <w:t xml:space="preserve">ів </w:t>
      </w:r>
      <w:r w:rsidR="00A17FAA" w:rsidRPr="00C0405D">
        <w:rPr>
          <w:sz w:val="21"/>
          <w:szCs w:val="21"/>
          <w:lang w:val="uk-UA"/>
        </w:rPr>
        <w:t xml:space="preserve">для </w:t>
      </w:r>
      <w:r w:rsidR="001E42A7" w:rsidRPr="00C0405D">
        <w:rPr>
          <w:sz w:val="21"/>
          <w:szCs w:val="21"/>
          <w:lang w:val="uk-UA"/>
        </w:rPr>
        <w:t>реалізаці</w:t>
      </w:r>
      <w:r w:rsidR="00A17FAA" w:rsidRPr="00C0405D">
        <w:rPr>
          <w:sz w:val="21"/>
          <w:szCs w:val="21"/>
          <w:lang w:val="uk-UA"/>
        </w:rPr>
        <w:t>ї</w:t>
      </w:r>
      <w:r w:rsidR="001E42A7" w:rsidRPr="00C0405D">
        <w:rPr>
          <w:sz w:val="21"/>
          <w:szCs w:val="21"/>
          <w:lang w:val="uk-UA"/>
        </w:rPr>
        <w:t xml:space="preserve"> </w:t>
      </w:r>
      <w:proofErr w:type="spellStart"/>
      <w:r w:rsidR="001E42A7" w:rsidRPr="00C0405D">
        <w:rPr>
          <w:sz w:val="21"/>
          <w:szCs w:val="21"/>
          <w:lang w:val="uk-UA"/>
        </w:rPr>
        <w:t>субпроєктів</w:t>
      </w:r>
      <w:proofErr w:type="spellEnd"/>
      <w:r w:rsidR="001E42A7" w:rsidRPr="00C0405D">
        <w:rPr>
          <w:sz w:val="21"/>
          <w:szCs w:val="21"/>
          <w:lang w:val="uk-UA"/>
        </w:rPr>
        <w:t>;</w:t>
      </w:r>
    </w:p>
    <w:p w14:paraId="7ADFEDD2" w14:textId="229809C1" w:rsidR="007653AB" w:rsidRPr="00C0405D" w:rsidRDefault="001E42A7" w:rsidP="0063130C">
      <w:pPr>
        <w:pStyle w:val="Bullet1"/>
        <w:rPr>
          <w:sz w:val="21"/>
          <w:szCs w:val="21"/>
          <w:lang w:val="uk-UA"/>
        </w:rPr>
      </w:pPr>
      <w:r w:rsidRPr="00C0405D">
        <w:rPr>
          <w:sz w:val="21"/>
          <w:szCs w:val="21"/>
          <w:lang w:val="uk-UA"/>
        </w:rPr>
        <w:t>допомагати ГВП у підготовці й аналізі Планів екологічного та соціального менеджменту, підготовлених ГВП та/або підрядниками, сприяючи погодженню з боку ГУПП;</w:t>
      </w:r>
      <w:r w:rsidR="007653AB" w:rsidRPr="00C0405D">
        <w:rPr>
          <w:sz w:val="21"/>
          <w:szCs w:val="21"/>
          <w:lang w:val="uk-UA"/>
        </w:rPr>
        <w:t xml:space="preserve"> </w:t>
      </w:r>
    </w:p>
    <w:p w14:paraId="434E97BD" w14:textId="257AE53F" w:rsidR="001E42A7" w:rsidRPr="00C0405D" w:rsidRDefault="001E42A7" w:rsidP="0063130C">
      <w:pPr>
        <w:pStyle w:val="Bullet1"/>
        <w:rPr>
          <w:sz w:val="21"/>
          <w:szCs w:val="21"/>
          <w:lang w:val="uk-UA"/>
        </w:rPr>
      </w:pPr>
      <w:r w:rsidRPr="00C0405D">
        <w:rPr>
          <w:sz w:val="21"/>
          <w:szCs w:val="21"/>
          <w:lang w:val="uk-UA"/>
        </w:rPr>
        <w:t>допомагати ГВП під час розроблення Планів залучення місцевих зацікавлених сторін;</w:t>
      </w:r>
    </w:p>
    <w:p w14:paraId="5410D86B" w14:textId="636912E9" w:rsidR="001E42A7" w:rsidRPr="00C0405D" w:rsidRDefault="0063130C" w:rsidP="0063130C">
      <w:pPr>
        <w:pStyle w:val="Bullet1"/>
        <w:rPr>
          <w:sz w:val="21"/>
          <w:szCs w:val="21"/>
          <w:lang w:val="uk-UA"/>
        </w:rPr>
      </w:pPr>
      <w:r w:rsidRPr="00C0405D">
        <w:rPr>
          <w:sz w:val="21"/>
          <w:szCs w:val="21"/>
          <w:lang w:val="uk-UA"/>
        </w:rPr>
        <w:t xml:space="preserve">забезпечувати </w:t>
      </w:r>
      <w:r w:rsidR="001E42A7" w:rsidRPr="00C0405D">
        <w:rPr>
          <w:sz w:val="21"/>
          <w:szCs w:val="21"/>
          <w:lang w:val="uk-UA"/>
        </w:rPr>
        <w:t xml:space="preserve">наявність </w:t>
      </w:r>
      <w:r w:rsidR="008C7C97" w:rsidRPr="00C0405D">
        <w:rPr>
          <w:sz w:val="21"/>
          <w:szCs w:val="21"/>
          <w:lang w:val="uk-UA"/>
        </w:rPr>
        <w:t xml:space="preserve">у ГВП </w:t>
      </w:r>
      <w:r w:rsidR="00A17FAA" w:rsidRPr="00C0405D">
        <w:rPr>
          <w:sz w:val="21"/>
          <w:szCs w:val="21"/>
          <w:lang w:val="uk-UA"/>
        </w:rPr>
        <w:t>м</w:t>
      </w:r>
      <w:r w:rsidR="001E42A7" w:rsidRPr="00C0405D">
        <w:rPr>
          <w:sz w:val="21"/>
          <w:szCs w:val="21"/>
          <w:lang w:val="uk-UA"/>
        </w:rPr>
        <w:t xml:space="preserve">ісцевого </w:t>
      </w:r>
      <w:r w:rsidR="00A17FAA" w:rsidRPr="00C0405D">
        <w:rPr>
          <w:sz w:val="21"/>
          <w:szCs w:val="21"/>
          <w:lang w:val="uk-UA"/>
        </w:rPr>
        <w:t>М</w:t>
      </w:r>
      <w:r w:rsidR="001E42A7" w:rsidRPr="00C0405D">
        <w:rPr>
          <w:sz w:val="21"/>
          <w:szCs w:val="21"/>
          <w:lang w:val="uk-UA"/>
        </w:rPr>
        <w:t>еханізму розгляду скарг;</w:t>
      </w:r>
    </w:p>
    <w:p w14:paraId="3B1974C0" w14:textId="4895F394" w:rsidR="008C7C97" w:rsidRPr="00C0405D" w:rsidRDefault="00A17FAA" w:rsidP="008C7C97">
      <w:pPr>
        <w:pStyle w:val="Bullet1"/>
        <w:rPr>
          <w:sz w:val="21"/>
          <w:szCs w:val="21"/>
          <w:lang w:val="uk-UA"/>
        </w:rPr>
      </w:pPr>
      <w:r w:rsidRPr="00C0405D">
        <w:rPr>
          <w:sz w:val="21"/>
          <w:szCs w:val="21"/>
          <w:lang w:val="uk-UA"/>
        </w:rPr>
        <w:t xml:space="preserve">подати </w:t>
      </w:r>
      <w:r w:rsidR="008C7C97" w:rsidRPr="00C0405D">
        <w:rPr>
          <w:sz w:val="21"/>
          <w:szCs w:val="21"/>
          <w:lang w:val="uk-UA"/>
        </w:rPr>
        <w:t xml:space="preserve">кінцевий звіт з аналізом місцевих </w:t>
      </w:r>
      <w:proofErr w:type="spellStart"/>
      <w:r w:rsidR="008C7C97" w:rsidRPr="00C0405D">
        <w:rPr>
          <w:sz w:val="21"/>
          <w:szCs w:val="21"/>
          <w:lang w:val="uk-UA"/>
        </w:rPr>
        <w:t>проєктів</w:t>
      </w:r>
      <w:proofErr w:type="spellEnd"/>
      <w:r w:rsidR="008C7C97" w:rsidRPr="00C0405D">
        <w:rPr>
          <w:sz w:val="21"/>
          <w:szCs w:val="21"/>
          <w:lang w:val="uk-UA"/>
        </w:rPr>
        <w:t xml:space="preserve"> та здобутих уроків для подальшого використання у рамках ПЕЕГБУ</w:t>
      </w:r>
      <w:r w:rsidR="000377B5" w:rsidRPr="00C0405D">
        <w:rPr>
          <w:sz w:val="21"/>
          <w:szCs w:val="21"/>
          <w:lang w:val="uk-UA"/>
        </w:rPr>
        <w:t>;</w:t>
      </w:r>
    </w:p>
    <w:p w14:paraId="2D00D835" w14:textId="63D92F40" w:rsidR="008C7C97" w:rsidRPr="00C0405D" w:rsidRDefault="008C7C97" w:rsidP="0063130C">
      <w:pPr>
        <w:pStyle w:val="Bullet1"/>
        <w:rPr>
          <w:sz w:val="21"/>
          <w:szCs w:val="21"/>
          <w:lang w:val="uk-UA"/>
        </w:rPr>
      </w:pPr>
      <w:r w:rsidRPr="00C0405D">
        <w:rPr>
          <w:sz w:val="21"/>
          <w:szCs w:val="21"/>
          <w:lang w:val="uk-UA"/>
        </w:rPr>
        <w:t>підтримувати зв'язок та координувати діяльність з ГУПП та ЄІБ, забезпечувати технічний нагляд на місц</w:t>
      </w:r>
      <w:r w:rsidR="000377B5" w:rsidRPr="00C0405D">
        <w:rPr>
          <w:sz w:val="21"/>
          <w:szCs w:val="21"/>
          <w:lang w:val="uk-UA"/>
        </w:rPr>
        <w:t>ях</w:t>
      </w:r>
      <w:r w:rsidRPr="00C0405D">
        <w:rPr>
          <w:sz w:val="21"/>
          <w:szCs w:val="21"/>
          <w:lang w:val="uk-UA"/>
        </w:rPr>
        <w:t xml:space="preserve"> щодо пов'язаних з Програмою</w:t>
      </w:r>
      <w:r w:rsidR="00F1441E" w:rsidRPr="00C0405D">
        <w:rPr>
          <w:sz w:val="21"/>
          <w:szCs w:val="21"/>
          <w:lang w:val="uk-UA"/>
        </w:rPr>
        <w:t xml:space="preserve"> процесів будівництва та реконструкції/модернізації</w:t>
      </w:r>
      <w:r w:rsidRPr="00C0405D">
        <w:rPr>
          <w:sz w:val="21"/>
          <w:szCs w:val="21"/>
          <w:lang w:val="uk-UA"/>
        </w:rPr>
        <w:t>;</w:t>
      </w:r>
    </w:p>
    <w:p w14:paraId="3A0E7681" w14:textId="1C63F5E1" w:rsidR="0063130C" w:rsidRPr="00C0405D" w:rsidRDefault="008C7C97" w:rsidP="0063130C">
      <w:pPr>
        <w:pStyle w:val="Bullet1"/>
        <w:rPr>
          <w:sz w:val="21"/>
          <w:szCs w:val="21"/>
          <w:lang w:val="uk-UA"/>
        </w:rPr>
      </w:pPr>
      <w:r w:rsidRPr="00C0405D">
        <w:rPr>
          <w:sz w:val="21"/>
          <w:szCs w:val="21"/>
          <w:lang w:val="uk-UA"/>
        </w:rPr>
        <w:t xml:space="preserve">забезпечувати </w:t>
      </w:r>
      <w:r w:rsidR="0063130C" w:rsidRPr="00C0405D">
        <w:rPr>
          <w:sz w:val="21"/>
          <w:szCs w:val="21"/>
          <w:lang w:val="uk-UA"/>
        </w:rPr>
        <w:t>відповідність діяльності в рамках Програми та її компонентів затверджен</w:t>
      </w:r>
      <w:r w:rsidR="00B3470E" w:rsidRPr="00C0405D">
        <w:rPr>
          <w:sz w:val="21"/>
          <w:szCs w:val="21"/>
          <w:lang w:val="uk-UA"/>
        </w:rPr>
        <w:t xml:space="preserve">ій </w:t>
      </w:r>
      <w:proofErr w:type="spellStart"/>
      <w:r w:rsidR="00B3470E" w:rsidRPr="00C0405D">
        <w:rPr>
          <w:sz w:val="21"/>
          <w:szCs w:val="21"/>
          <w:lang w:val="uk-UA"/>
        </w:rPr>
        <w:t>проєктній</w:t>
      </w:r>
      <w:proofErr w:type="spellEnd"/>
      <w:r w:rsidR="00B3470E" w:rsidRPr="00C0405D">
        <w:rPr>
          <w:sz w:val="21"/>
          <w:szCs w:val="21"/>
          <w:lang w:val="uk-UA"/>
        </w:rPr>
        <w:t xml:space="preserve"> документації</w:t>
      </w:r>
      <w:r w:rsidR="0063130C" w:rsidRPr="00C0405D">
        <w:rPr>
          <w:sz w:val="21"/>
          <w:szCs w:val="21"/>
          <w:lang w:val="uk-UA"/>
        </w:rPr>
        <w:t xml:space="preserve"> та чинному законодавству;</w:t>
      </w:r>
    </w:p>
    <w:p w14:paraId="57E51146" w14:textId="3386841C" w:rsidR="0063130C" w:rsidRPr="00C0405D" w:rsidRDefault="00B3470E" w:rsidP="0063130C">
      <w:pPr>
        <w:pStyle w:val="Bullet1"/>
        <w:rPr>
          <w:sz w:val="21"/>
          <w:szCs w:val="21"/>
          <w:lang w:val="uk-UA"/>
        </w:rPr>
      </w:pPr>
      <w:r w:rsidRPr="00C0405D">
        <w:rPr>
          <w:sz w:val="21"/>
          <w:szCs w:val="21"/>
          <w:lang w:val="uk-UA"/>
        </w:rPr>
        <w:t xml:space="preserve">здійснювати моніторинг </w:t>
      </w:r>
      <w:r w:rsidR="0063130C" w:rsidRPr="00C0405D">
        <w:rPr>
          <w:sz w:val="21"/>
          <w:szCs w:val="21"/>
          <w:lang w:val="uk-UA"/>
        </w:rPr>
        <w:t>реалізаці</w:t>
      </w:r>
      <w:r w:rsidRPr="00C0405D">
        <w:rPr>
          <w:sz w:val="21"/>
          <w:szCs w:val="21"/>
          <w:lang w:val="uk-UA"/>
        </w:rPr>
        <w:t>ї</w:t>
      </w:r>
      <w:r w:rsidR="0063130C" w:rsidRPr="00C0405D">
        <w:rPr>
          <w:sz w:val="21"/>
          <w:szCs w:val="21"/>
          <w:lang w:val="uk-UA"/>
        </w:rPr>
        <w:t xml:space="preserve"> </w:t>
      </w:r>
      <w:proofErr w:type="spellStart"/>
      <w:r w:rsidRPr="00C0405D">
        <w:rPr>
          <w:sz w:val="21"/>
          <w:szCs w:val="21"/>
          <w:lang w:val="uk-UA"/>
        </w:rPr>
        <w:t>суб</w:t>
      </w:r>
      <w:r w:rsidR="0063130C" w:rsidRPr="00C0405D">
        <w:rPr>
          <w:sz w:val="21"/>
          <w:szCs w:val="21"/>
          <w:lang w:val="uk-UA"/>
        </w:rPr>
        <w:t>про</w:t>
      </w:r>
      <w:r w:rsidRPr="00C0405D">
        <w:rPr>
          <w:sz w:val="21"/>
          <w:szCs w:val="21"/>
          <w:lang w:val="uk-UA"/>
        </w:rPr>
        <w:t>є</w:t>
      </w:r>
      <w:r w:rsidR="0063130C" w:rsidRPr="00C0405D">
        <w:rPr>
          <w:sz w:val="21"/>
          <w:szCs w:val="21"/>
          <w:lang w:val="uk-UA"/>
        </w:rPr>
        <w:t>ктів</w:t>
      </w:r>
      <w:proofErr w:type="spellEnd"/>
      <w:r w:rsidR="008C7C97" w:rsidRPr="00C0405D">
        <w:rPr>
          <w:sz w:val="21"/>
          <w:szCs w:val="21"/>
          <w:lang w:val="uk-UA"/>
        </w:rPr>
        <w:t>, зокрема</w:t>
      </w:r>
      <w:r w:rsidR="0063130C" w:rsidRPr="00C0405D">
        <w:rPr>
          <w:sz w:val="21"/>
          <w:szCs w:val="21"/>
          <w:lang w:val="uk-UA"/>
        </w:rPr>
        <w:t xml:space="preserve"> щодо </w:t>
      </w:r>
      <w:r w:rsidR="008C7C97" w:rsidRPr="00C0405D">
        <w:rPr>
          <w:sz w:val="21"/>
          <w:szCs w:val="21"/>
          <w:lang w:val="uk-UA"/>
        </w:rPr>
        <w:t xml:space="preserve">дотримання Планів екологічного та </w:t>
      </w:r>
      <w:r w:rsidR="0063130C" w:rsidRPr="00C0405D">
        <w:rPr>
          <w:sz w:val="21"/>
          <w:szCs w:val="21"/>
          <w:lang w:val="uk-UA"/>
        </w:rPr>
        <w:t xml:space="preserve">соціального </w:t>
      </w:r>
      <w:r w:rsidR="008C7C97" w:rsidRPr="00C0405D">
        <w:rPr>
          <w:sz w:val="21"/>
          <w:szCs w:val="21"/>
          <w:lang w:val="uk-UA"/>
        </w:rPr>
        <w:t>менеджменту</w:t>
      </w:r>
      <w:r w:rsidR="0063130C" w:rsidRPr="00C0405D">
        <w:rPr>
          <w:sz w:val="21"/>
          <w:szCs w:val="21"/>
          <w:lang w:val="uk-UA"/>
        </w:rPr>
        <w:t>;</w:t>
      </w:r>
    </w:p>
    <w:p w14:paraId="09D47F2D" w14:textId="54B4E02B" w:rsidR="0063130C" w:rsidRPr="00C0405D" w:rsidRDefault="0063130C" w:rsidP="0063130C">
      <w:pPr>
        <w:pStyle w:val="Bullet1"/>
        <w:rPr>
          <w:sz w:val="21"/>
          <w:szCs w:val="21"/>
          <w:lang w:val="uk-UA"/>
        </w:rPr>
      </w:pPr>
      <w:r w:rsidRPr="00C0405D">
        <w:rPr>
          <w:sz w:val="21"/>
          <w:szCs w:val="21"/>
          <w:lang w:val="uk-UA"/>
        </w:rPr>
        <w:t xml:space="preserve">звітувати перед Банком та </w:t>
      </w:r>
      <w:r w:rsidR="00B3470E" w:rsidRPr="00C0405D">
        <w:rPr>
          <w:sz w:val="21"/>
          <w:szCs w:val="21"/>
          <w:lang w:val="uk-UA"/>
        </w:rPr>
        <w:t>ГУПП</w:t>
      </w:r>
      <w:r w:rsidRPr="00C0405D">
        <w:rPr>
          <w:sz w:val="21"/>
          <w:szCs w:val="21"/>
          <w:lang w:val="uk-UA"/>
        </w:rPr>
        <w:t xml:space="preserve"> </w:t>
      </w:r>
      <w:r w:rsidR="003163A6" w:rsidRPr="00C0405D">
        <w:rPr>
          <w:sz w:val="21"/>
          <w:szCs w:val="21"/>
          <w:lang w:val="uk-UA"/>
        </w:rPr>
        <w:t>про хід реалізації Програми щодо екологічних та соціальних питань</w:t>
      </w:r>
      <w:r w:rsidRPr="00C0405D">
        <w:rPr>
          <w:sz w:val="21"/>
          <w:szCs w:val="21"/>
          <w:lang w:val="uk-UA"/>
        </w:rPr>
        <w:t>;</w:t>
      </w:r>
    </w:p>
    <w:p w14:paraId="545CA533" w14:textId="1E410308" w:rsidR="00147434" w:rsidRPr="00C0405D" w:rsidRDefault="0063130C" w:rsidP="00D95A8C">
      <w:pPr>
        <w:pStyle w:val="Bullet1"/>
        <w:rPr>
          <w:sz w:val="21"/>
          <w:szCs w:val="21"/>
          <w:lang w:val="uk-UA"/>
        </w:rPr>
      </w:pPr>
      <w:r w:rsidRPr="00C0405D">
        <w:rPr>
          <w:sz w:val="21"/>
          <w:szCs w:val="21"/>
          <w:lang w:val="uk-UA"/>
        </w:rPr>
        <w:t xml:space="preserve">координувати діяльність з </w:t>
      </w:r>
      <w:r w:rsidR="00B3470E" w:rsidRPr="00C0405D">
        <w:rPr>
          <w:sz w:val="21"/>
          <w:szCs w:val="21"/>
          <w:lang w:val="uk-UA"/>
        </w:rPr>
        <w:t>ГУПП</w:t>
      </w:r>
      <w:r w:rsidR="00603D9F" w:rsidRPr="00C0405D">
        <w:rPr>
          <w:sz w:val="21"/>
          <w:szCs w:val="21"/>
          <w:lang w:val="uk-UA"/>
        </w:rPr>
        <w:t>.</w:t>
      </w:r>
    </w:p>
    <w:p w14:paraId="23CEAED8" w14:textId="77777777" w:rsidR="009F071F" w:rsidRPr="00C0405D" w:rsidRDefault="009F071F" w:rsidP="00094A77">
      <w:pPr>
        <w:rPr>
          <w:rFonts w:eastAsia="Times New Roman"/>
          <w:lang w:val="uk-UA"/>
        </w:rPr>
      </w:pPr>
    </w:p>
    <w:p w14:paraId="301242B1" w14:textId="56E6AB7A" w:rsidR="00094A77" w:rsidRPr="00C0405D" w:rsidRDefault="002900AC" w:rsidP="00E42063">
      <w:pPr>
        <w:pStyle w:val="Heading2"/>
        <w:rPr>
          <w:lang w:val="uk-UA"/>
        </w:rPr>
      </w:pPr>
      <w:bookmarkStart w:id="62" w:name="_Toc86257212"/>
      <w:bookmarkStart w:id="63" w:name="_Toc170747968"/>
      <w:r w:rsidRPr="00C0405D">
        <w:rPr>
          <w:lang w:val="uk-UA"/>
        </w:rPr>
        <w:t xml:space="preserve">Кінцеві </w:t>
      </w:r>
      <w:proofErr w:type="spellStart"/>
      <w:r w:rsidRPr="00C0405D">
        <w:rPr>
          <w:lang w:val="uk-UA"/>
        </w:rPr>
        <w:t>бенефіціари</w:t>
      </w:r>
      <w:proofErr w:type="spellEnd"/>
      <w:r w:rsidRPr="00C0405D">
        <w:rPr>
          <w:lang w:val="uk-UA"/>
        </w:rPr>
        <w:t xml:space="preserve"> та </w:t>
      </w:r>
      <w:bookmarkEnd w:id="62"/>
      <w:r w:rsidR="008C7C97" w:rsidRPr="00C0405D">
        <w:rPr>
          <w:lang w:val="uk-UA"/>
        </w:rPr>
        <w:t>Г</w:t>
      </w:r>
      <w:r w:rsidRPr="00C0405D">
        <w:rPr>
          <w:lang w:val="uk-UA"/>
        </w:rPr>
        <w:t xml:space="preserve">рупи впровадження </w:t>
      </w:r>
      <w:proofErr w:type="spellStart"/>
      <w:r w:rsidRPr="00C0405D">
        <w:rPr>
          <w:lang w:val="uk-UA"/>
        </w:rPr>
        <w:t>проєкту</w:t>
      </w:r>
      <w:proofErr w:type="spellEnd"/>
      <w:r w:rsidR="008C7C97" w:rsidRPr="00C0405D">
        <w:rPr>
          <w:lang w:val="uk-UA"/>
        </w:rPr>
        <w:t xml:space="preserve"> щодо ПЕСМ</w:t>
      </w:r>
      <w:bookmarkEnd w:id="63"/>
    </w:p>
    <w:bookmarkEnd w:id="12"/>
    <w:bookmarkEnd w:id="13"/>
    <w:p w14:paraId="4AF2E203" w14:textId="6338CEEE" w:rsidR="004B26EA" w:rsidRPr="00C0405D" w:rsidRDefault="004B26EA" w:rsidP="004B26EA">
      <w:pPr>
        <w:rPr>
          <w:sz w:val="21"/>
          <w:szCs w:val="21"/>
          <w:lang w:val="uk-UA"/>
        </w:rPr>
      </w:pPr>
      <w:r w:rsidRPr="00C0405D">
        <w:rPr>
          <w:sz w:val="21"/>
          <w:szCs w:val="21"/>
          <w:lang w:val="uk-UA"/>
        </w:rPr>
        <w:t xml:space="preserve">Кожний Кінцевий </w:t>
      </w:r>
      <w:proofErr w:type="spellStart"/>
      <w:r w:rsidRPr="00C0405D">
        <w:rPr>
          <w:sz w:val="21"/>
          <w:szCs w:val="21"/>
          <w:lang w:val="uk-UA"/>
        </w:rPr>
        <w:t>бенефіціар</w:t>
      </w:r>
      <w:proofErr w:type="spellEnd"/>
      <w:r w:rsidRPr="00C0405D">
        <w:rPr>
          <w:sz w:val="21"/>
          <w:szCs w:val="21"/>
          <w:lang w:val="uk-UA"/>
        </w:rPr>
        <w:t xml:space="preserve"> за ПЕЕГБУ створює </w:t>
      </w:r>
      <w:r w:rsidR="00F1441E" w:rsidRPr="00C0405D">
        <w:rPr>
          <w:sz w:val="21"/>
          <w:szCs w:val="21"/>
          <w:lang w:val="uk-UA"/>
        </w:rPr>
        <w:t>Г</w:t>
      </w:r>
      <w:r w:rsidR="00B423E6" w:rsidRPr="00C0405D">
        <w:rPr>
          <w:sz w:val="21"/>
          <w:szCs w:val="21"/>
          <w:lang w:val="uk-UA"/>
        </w:rPr>
        <w:t>рупу впровадження</w:t>
      </w:r>
      <w:r w:rsidRPr="00C0405D">
        <w:rPr>
          <w:sz w:val="21"/>
          <w:szCs w:val="21"/>
          <w:lang w:val="uk-UA"/>
        </w:rPr>
        <w:t xml:space="preserve"> </w:t>
      </w:r>
      <w:proofErr w:type="spellStart"/>
      <w:r w:rsidRPr="00C0405D">
        <w:rPr>
          <w:sz w:val="21"/>
          <w:szCs w:val="21"/>
          <w:lang w:val="uk-UA"/>
        </w:rPr>
        <w:t>про</w:t>
      </w:r>
      <w:r w:rsidR="00B423E6" w:rsidRPr="00C0405D">
        <w:rPr>
          <w:sz w:val="21"/>
          <w:szCs w:val="21"/>
          <w:lang w:val="uk-UA"/>
        </w:rPr>
        <w:t>є</w:t>
      </w:r>
      <w:r w:rsidRPr="00C0405D">
        <w:rPr>
          <w:sz w:val="21"/>
          <w:szCs w:val="21"/>
          <w:lang w:val="uk-UA"/>
        </w:rPr>
        <w:t>кту</w:t>
      </w:r>
      <w:proofErr w:type="spellEnd"/>
      <w:r w:rsidRPr="00C0405D">
        <w:rPr>
          <w:sz w:val="21"/>
          <w:szCs w:val="21"/>
          <w:lang w:val="uk-UA"/>
        </w:rPr>
        <w:t xml:space="preserve"> (</w:t>
      </w:r>
      <w:r w:rsidR="00B423E6" w:rsidRPr="00C0405D">
        <w:rPr>
          <w:sz w:val="21"/>
          <w:szCs w:val="21"/>
          <w:lang w:val="uk-UA"/>
        </w:rPr>
        <w:t>ГВП</w:t>
      </w:r>
      <w:r w:rsidRPr="00C0405D">
        <w:rPr>
          <w:sz w:val="21"/>
          <w:szCs w:val="21"/>
          <w:lang w:val="uk-UA"/>
        </w:rPr>
        <w:t>). Г</w:t>
      </w:r>
      <w:r w:rsidR="00B423E6" w:rsidRPr="00C0405D">
        <w:rPr>
          <w:sz w:val="21"/>
          <w:szCs w:val="21"/>
          <w:lang w:val="uk-UA"/>
        </w:rPr>
        <w:t>В</w:t>
      </w:r>
      <w:r w:rsidRPr="00C0405D">
        <w:rPr>
          <w:sz w:val="21"/>
          <w:szCs w:val="21"/>
          <w:lang w:val="uk-UA"/>
        </w:rPr>
        <w:t xml:space="preserve">П відповідає за підготовку та реалізацію </w:t>
      </w:r>
      <w:r w:rsidR="003A6C1A" w:rsidRPr="00C0405D">
        <w:rPr>
          <w:sz w:val="21"/>
          <w:szCs w:val="21"/>
          <w:lang w:val="uk-UA"/>
        </w:rPr>
        <w:t xml:space="preserve">різної </w:t>
      </w:r>
      <w:r w:rsidRPr="00C0405D">
        <w:rPr>
          <w:sz w:val="21"/>
          <w:szCs w:val="21"/>
          <w:lang w:val="uk-UA"/>
        </w:rPr>
        <w:t xml:space="preserve">діяльності на рівні </w:t>
      </w:r>
      <w:proofErr w:type="spellStart"/>
      <w:r w:rsidR="00B423E6" w:rsidRPr="00C0405D">
        <w:rPr>
          <w:sz w:val="21"/>
          <w:szCs w:val="21"/>
          <w:lang w:val="uk-UA"/>
        </w:rPr>
        <w:t>субпроє</w:t>
      </w:r>
      <w:r w:rsidRPr="00C0405D">
        <w:rPr>
          <w:sz w:val="21"/>
          <w:szCs w:val="21"/>
          <w:lang w:val="uk-UA"/>
        </w:rPr>
        <w:t>кту</w:t>
      </w:r>
      <w:proofErr w:type="spellEnd"/>
      <w:r w:rsidRPr="00C0405D">
        <w:rPr>
          <w:sz w:val="21"/>
          <w:szCs w:val="21"/>
          <w:lang w:val="uk-UA"/>
        </w:rPr>
        <w:t xml:space="preserve">, </w:t>
      </w:r>
      <w:r w:rsidR="00B423E6" w:rsidRPr="00C0405D">
        <w:rPr>
          <w:sz w:val="21"/>
          <w:szCs w:val="21"/>
          <w:lang w:val="uk-UA"/>
        </w:rPr>
        <w:t>зокрема за</w:t>
      </w:r>
      <w:r w:rsidRPr="00C0405D">
        <w:rPr>
          <w:sz w:val="21"/>
          <w:szCs w:val="21"/>
          <w:lang w:val="uk-UA"/>
        </w:rPr>
        <w:t xml:space="preserve"> підготовку </w:t>
      </w:r>
      <w:proofErr w:type="spellStart"/>
      <w:r w:rsidRPr="00C0405D">
        <w:rPr>
          <w:sz w:val="21"/>
          <w:szCs w:val="21"/>
          <w:lang w:val="uk-UA"/>
        </w:rPr>
        <w:t>про</w:t>
      </w:r>
      <w:r w:rsidR="00B423E6" w:rsidRPr="00C0405D">
        <w:rPr>
          <w:sz w:val="21"/>
          <w:szCs w:val="21"/>
          <w:lang w:val="uk-UA"/>
        </w:rPr>
        <w:t>є</w:t>
      </w:r>
      <w:r w:rsidRPr="00C0405D">
        <w:rPr>
          <w:sz w:val="21"/>
          <w:szCs w:val="21"/>
          <w:lang w:val="uk-UA"/>
        </w:rPr>
        <w:t>ктної</w:t>
      </w:r>
      <w:proofErr w:type="spellEnd"/>
      <w:r w:rsidRPr="00C0405D">
        <w:rPr>
          <w:sz w:val="21"/>
          <w:szCs w:val="21"/>
          <w:lang w:val="uk-UA"/>
        </w:rPr>
        <w:t xml:space="preserve"> документації, технічних специфікацій </w:t>
      </w:r>
      <w:r w:rsidR="00B423E6" w:rsidRPr="00C0405D">
        <w:rPr>
          <w:sz w:val="21"/>
          <w:szCs w:val="21"/>
          <w:lang w:val="uk-UA"/>
        </w:rPr>
        <w:t>та</w:t>
      </w:r>
      <w:r w:rsidRPr="00C0405D">
        <w:rPr>
          <w:sz w:val="21"/>
          <w:szCs w:val="21"/>
          <w:lang w:val="uk-UA"/>
        </w:rPr>
        <w:t xml:space="preserve"> тендерної документації, </w:t>
      </w:r>
      <w:r w:rsidR="003A6C1A" w:rsidRPr="00C0405D">
        <w:rPr>
          <w:sz w:val="21"/>
          <w:szCs w:val="21"/>
          <w:lang w:val="uk-UA"/>
        </w:rPr>
        <w:t xml:space="preserve">а також </w:t>
      </w:r>
      <w:r w:rsidRPr="00C0405D">
        <w:rPr>
          <w:sz w:val="21"/>
          <w:szCs w:val="21"/>
          <w:lang w:val="uk-UA"/>
        </w:rPr>
        <w:t>контракт</w:t>
      </w:r>
      <w:r w:rsidR="003A6C1A" w:rsidRPr="00C0405D">
        <w:rPr>
          <w:sz w:val="21"/>
          <w:szCs w:val="21"/>
          <w:lang w:val="uk-UA"/>
        </w:rPr>
        <w:t>ів</w:t>
      </w:r>
      <w:r w:rsidRPr="00C0405D">
        <w:rPr>
          <w:sz w:val="21"/>
          <w:szCs w:val="21"/>
          <w:lang w:val="uk-UA"/>
        </w:rPr>
        <w:t xml:space="preserve"> на надання послуг</w:t>
      </w:r>
      <w:r w:rsidR="003A6C1A" w:rsidRPr="00C0405D">
        <w:rPr>
          <w:sz w:val="21"/>
          <w:szCs w:val="21"/>
          <w:lang w:val="uk-UA"/>
        </w:rPr>
        <w:t xml:space="preserve">. Вона стоїть на чолі </w:t>
      </w:r>
      <w:r w:rsidRPr="00C0405D">
        <w:rPr>
          <w:sz w:val="21"/>
          <w:szCs w:val="21"/>
          <w:lang w:val="uk-UA"/>
        </w:rPr>
        <w:t>процес</w:t>
      </w:r>
      <w:r w:rsidR="003A6C1A" w:rsidRPr="00C0405D">
        <w:rPr>
          <w:sz w:val="21"/>
          <w:szCs w:val="21"/>
          <w:lang w:val="uk-UA"/>
        </w:rPr>
        <w:t>у</w:t>
      </w:r>
      <w:r w:rsidRPr="00C0405D">
        <w:rPr>
          <w:sz w:val="21"/>
          <w:szCs w:val="21"/>
          <w:lang w:val="uk-UA"/>
        </w:rPr>
        <w:t xml:space="preserve"> </w:t>
      </w:r>
      <w:proofErr w:type="spellStart"/>
      <w:r w:rsidRPr="00C0405D">
        <w:rPr>
          <w:sz w:val="21"/>
          <w:szCs w:val="21"/>
          <w:lang w:val="uk-UA"/>
        </w:rPr>
        <w:t>закупівель</w:t>
      </w:r>
      <w:proofErr w:type="spellEnd"/>
      <w:r w:rsidRPr="00C0405D">
        <w:rPr>
          <w:sz w:val="21"/>
          <w:szCs w:val="21"/>
          <w:lang w:val="uk-UA"/>
        </w:rPr>
        <w:t>, фінансов</w:t>
      </w:r>
      <w:r w:rsidR="003A6C1A" w:rsidRPr="00C0405D">
        <w:rPr>
          <w:sz w:val="21"/>
          <w:szCs w:val="21"/>
          <w:lang w:val="uk-UA"/>
        </w:rPr>
        <w:t>ого</w:t>
      </w:r>
      <w:r w:rsidR="00B423E6" w:rsidRPr="00C0405D">
        <w:rPr>
          <w:sz w:val="21"/>
          <w:szCs w:val="21"/>
          <w:lang w:val="uk-UA"/>
        </w:rPr>
        <w:t xml:space="preserve"> менеджмент</w:t>
      </w:r>
      <w:r w:rsidR="003A6C1A" w:rsidRPr="00C0405D">
        <w:rPr>
          <w:sz w:val="21"/>
          <w:szCs w:val="21"/>
          <w:lang w:val="uk-UA"/>
        </w:rPr>
        <w:t>у</w:t>
      </w:r>
      <w:r w:rsidRPr="00C0405D">
        <w:rPr>
          <w:sz w:val="21"/>
          <w:szCs w:val="21"/>
          <w:lang w:val="uk-UA"/>
        </w:rPr>
        <w:t>, моніторинг</w:t>
      </w:r>
      <w:r w:rsidR="003A6C1A" w:rsidRPr="00C0405D">
        <w:rPr>
          <w:sz w:val="21"/>
          <w:szCs w:val="21"/>
          <w:lang w:val="uk-UA"/>
        </w:rPr>
        <w:t>у</w:t>
      </w:r>
      <w:r w:rsidRPr="00C0405D">
        <w:rPr>
          <w:sz w:val="21"/>
          <w:szCs w:val="21"/>
          <w:lang w:val="uk-UA"/>
        </w:rPr>
        <w:t xml:space="preserve"> </w:t>
      </w:r>
      <w:r w:rsidR="00B423E6" w:rsidRPr="00C0405D">
        <w:rPr>
          <w:sz w:val="21"/>
          <w:szCs w:val="21"/>
          <w:lang w:val="uk-UA"/>
        </w:rPr>
        <w:t>проведення</w:t>
      </w:r>
      <w:r w:rsidRPr="00C0405D">
        <w:rPr>
          <w:sz w:val="21"/>
          <w:szCs w:val="21"/>
          <w:lang w:val="uk-UA"/>
        </w:rPr>
        <w:t xml:space="preserve"> робіт</w:t>
      </w:r>
      <w:r w:rsidR="003A6C1A" w:rsidRPr="00C0405D">
        <w:rPr>
          <w:sz w:val="21"/>
          <w:szCs w:val="21"/>
          <w:lang w:val="uk-UA"/>
        </w:rPr>
        <w:t xml:space="preserve"> та забезпеч</w:t>
      </w:r>
      <w:r w:rsidR="00F95A91" w:rsidRPr="00C0405D">
        <w:rPr>
          <w:sz w:val="21"/>
          <w:szCs w:val="21"/>
          <w:lang w:val="uk-UA"/>
        </w:rPr>
        <w:t>ує</w:t>
      </w:r>
      <w:r w:rsidR="003A6C1A" w:rsidRPr="00C0405D">
        <w:rPr>
          <w:sz w:val="21"/>
          <w:szCs w:val="21"/>
          <w:lang w:val="uk-UA"/>
        </w:rPr>
        <w:t xml:space="preserve"> дотримання план</w:t>
      </w:r>
      <w:r w:rsidR="00F95A91" w:rsidRPr="00C0405D">
        <w:rPr>
          <w:sz w:val="21"/>
          <w:szCs w:val="21"/>
          <w:lang w:val="uk-UA"/>
        </w:rPr>
        <w:t>ів</w:t>
      </w:r>
      <w:r w:rsidR="003A6C1A" w:rsidRPr="00C0405D">
        <w:rPr>
          <w:sz w:val="21"/>
          <w:szCs w:val="21"/>
          <w:lang w:val="uk-UA"/>
        </w:rPr>
        <w:t xml:space="preserve"> </w:t>
      </w:r>
      <w:r w:rsidRPr="00C0405D">
        <w:rPr>
          <w:sz w:val="21"/>
          <w:szCs w:val="21"/>
          <w:lang w:val="uk-UA"/>
        </w:rPr>
        <w:t>екологічно</w:t>
      </w:r>
      <w:r w:rsidR="00B423E6" w:rsidRPr="00C0405D">
        <w:rPr>
          <w:sz w:val="21"/>
          <w:szCs w:val="21"/>
          <w:lang w:val="uk-UA"/>
        </w:rPr>
        <w:t>го</w:t>
      </w:r>
      <w:r w:rsidRPr="00C0405D">
        <w:rPr>
          <w:sz w:val="21"/>
          <w:szCs w:val="21"/>
          <w:lang w:val="uk-UA"/>
        </w:rPr>
        <w:t xml:space="preserve"> та соціально</w:t>
      </w:r>
      <w:r w:rsidR="00B423E6" w:rsidRPr="00C0405D">
        <w:rPr>
          <w:sz w:val="21"/>
          <w:szCs w:val="21"/>
          <w:lang w:val="uk-UA"/>
        </w:rPr>
        <w:t>го</w:t>
      </w:r>
      <w:r w:rsidRPr="00C0405D">
        <w:rPr>
          <w:sz w:val="21"/>
          <w:szCs w:val="21"/>
          <w:lang w:val="uk-UA"/>
        </w:rPr>
        <w:t xml:space="preserve"> </w:t>
      </w:r>
      <w:r w:rsidR="003A6C1A" w:rsidRPr="00C0405D">
        <w:rPr>
          <w:sz w:val="21"/>
          <w:szCs w:val="21"/>
          <w:lang w:val="uk-UA"/>
        </w:rPr>
        <w:t>менеджменту. Крім того, ГВП відповіда</w:t>
      </w:r>
      <w:r w:rsidR="00F95A91" w:rsidRPr="00C0405D">
        <w:rPr>
          <w:sz w:val="21"/>
          <w:szCs w:val="21"/>
          <w:lang w:val="uk-UA"/>
        </w:rPr>
        <w:t>є</w:t>
      </w:r>
      <w:r w:rsidRPr="00C0405D">
        <w:rPr>
          <w:sz w:val="21"/>
          <w:szCs w:val="21"/>
          <w:lang w:val="uk-UA"/>
        </w:rPr>
        <w:t xml:space="preserve"> </w:t>
      </w:r>
      <w:r w:rsidR="003A6C1A" w:rsidRPr="00C0405D">
        <w:rPr>
          <w:sz w:val="21"/>
          <w:szCs w:val="21"/>
          <w:lang w:val="uk-UA"/>
        </w:rPr>
        <w:t xml:space="preserve">за </w:t>
      </w:r>
      <w:r w:rsidRPr="00C0405D">
        <w:rPr>
          <w:sz w:val="21"/>
          <w:szCs w:val="21"/>
          <w:lang w:val="uk-UA"/>
        </w:rPr>
        <w:t xml:space="preserve">моніторинг та </w:t>
      </w:r>
      <w:r w:rsidR="00B423E6" w:rsidRPr="00C0405D">
        <w:rPr>
          <w:sz w:val="21"/>
          <w:szCs w:val="21"/>
          <w:lang w:val="uk-UA"/>
        </w:rPr>
        <w:t>оцінювання</w:t>
      </w:r>
      <w:r w:rsidRPr="00C0405D">
        <w:rPr>
          <w:sz w:val="21"/>
          <w:szCs w:val="21"/>
          <w:lang w:val="uk-UA"/>
        </w:rPr>
        <w:t>, а також підготовк</w:t>
      </w:r>
      <w:r w:rsidR="00B423E6" w:rsidRPr="00C0405D">
        <w:rPr>
          <w:sz w:val="21"/>
          <w:szCs w:val="21"/>
          <w:lang w:val="uk-UA"/>
        </w:rPr>
        <w:t>у</w:t>
      </w:r>
      <w:r w:rsidRPr="00C0405D">
        <w:rPr>
          <w:sz w:val="21"/>
          <w:szCs w:val="21"/>
          <w:lang w:val="uk-UA"/>
        </w:rPr>
        <w:t xml:space="preserve"> звітів про хід виконання </w:t>
      </w:r>
      <w:proofErr w:type="spellStart"/>
      <w:r w:rsidR="00B423E6" w:rsidRPr="00C0405D">
        <w:rPr>
          <w:sz w:val="21"/>
          <w:szCs w:val="21"/>
          <w:lang w:val="uk-UA"/>
        </w:rPr>
        <w:t>субпроєкту</w:t>
      </w:r>
      <w:proofErr w:type="spellEnd"/>
      <w:r w:rsidRPr="00C0405D">
        <w:rPr>
          <w:sz w:val="21"/>
          <w:szCs w:val="21"/>
          <w:lang w:val="uk-UA"/>
        </w:rPr>
        <w:t>.</w:t>
      </w:r>
    </w:p>
    <w:p w14:paraId="62D56E7F" w14:textId="69AE3F64" w:rsidR="004B26EA" w:rsidRPr="00C0405D" w:rsidRDefault="00D36F48" w:rsidP="004B26EA">
      <w:pPr>
        <w:rPr>
          <w:sz w:val="21"/>
          <w:szCs w:val="21"/>
          <w:lang w:val="uk-UA"/>
        </w:rPr>
      </w:pPr>
      <w:r w:rsidRPr="00C0405D">
        <w:rPr>
          <w:sz w:val="21"/>
          <w:szCs w:val="21"/>
          <w:lang w:val="uk-UA"/>
        </w:rPr>
        <w:t xml:space="preserve">Під час будівельних робіт </w:t>
      </w:r>
      <w:r w:rsidR="008C6E8B" w:rsidRPr="00C0405D">
        <w:rPr>
          <w:sz w:val="21"/>
          <w:szCs w:val="21"/>
          <w:lang w:val="uk-UA"/>
        </w:rPr>
        <w:t xml:space="preserve">ГВП повинні </w:t>
      </w:r>
      <w:r w:rsidRPr="00C0405D">
        <w:rPr>
          <w:sz w:val="21"/>
          <w:szCs w:val="21"/>
          <w:lang w:val="uk-UA"/>
        </w:rPr>
        <w:t>втіл</w:t>
      </w:r>
      <w:r w:rsidR="008C6E8B" w:rsidRPr="00C0405D">
        <w:rPr>
          <w:sz w:val="21"/>
          <w:szCs w:val="21"/>
          <w:lang w:val="uk-UA"/>
        </w:rPr>
        <w:t xml:space="preserve">ювати у життя </w:t>
      </w:r>
      <w:r w:rsidRPr="00C0405D">
        <w:rPr>
          <w:sz w:val="21"/>
          <w:szCs w:val="21"/>
          <w:lang w:val="uk-UA"/>
        </w:rPr>
        <w:t>виконання</w:t>
      </w:r>
      <w:r w:rsidR="004B26EA" w:rsidRPr="00C0405D">
        <w:rPr>
          <w:sz w:val="21"/>
          <w:szCs w:val="21"/>
          <w:lang w:val="uk-UA"/>
        </w:rPr>
        <w:t xml:space="preserve"> </w:t>
      </w:r>
      <w:r w:rsidRPr="00C0405D">
        <w:rPr>
          <w:sz w:val="21"/>
          <w:szCs w:val="21"/>
          <w:lang w:val="uk-UA"/>
        </w:rPr>
        <w:t xml:space="preserve">вимог, окреслених у ПЕСМ, а також </w:t>
      </w:r>
      <w:r w:rsidR="00F95A91" w:rsidRPr="00C0405D">
        <w:rPr>
          <w:sz w:val="21"/>
          <w:szCs w:val="21"/>
          <w:lang w:val="uk-UA"/>
        </w:rPr>
        <w:t>здійснюват</w:t>
      </w:r>
      <w:r w:rsidR="008C6E8B" w:rsidRPr="00C0405D">
        <w:rPr>
          <w:sz w:val="21"/>
          <w:szCs w:val="21"/>
          <w:lang w:val="uk-UA"/>
        </w:rPr>
        <w:t>и</w:t>
      </w:r>
      <w:r w:rsidR="00F95A91" w:rsidRPr="00C0405D">
        <w:rPr>
          <w:sz w:val="21"/>
          <w:szCs w:val="21"/>
          <w:lang w:val="uk-UA"/>
        </w:rPr>
        <w:t xml:space="preserve"> </w:t>
      </w:r>
      <w:r w:rsidRPr="00C0405D">
        <w:rPr>
          <w:sz w:val="21"/>
          <w:szCs w:val="21"/>
          <w:lang w:val="uk-UA"/>
        </w:rPr>
        <w:t xml:space="preserve">моніторинг </w:t>
      </w:r>
      <w:r w:rsidR="008C6E8B" w:rsidRPr="00C0405D">
        <w:rPr>
          <w:sz w:val="21"/>
          <w:szCs w:val="21"/>
          <w:lang w:val="uk-UA"/>
        </w:rPr>
        <w:t>щодо цих питань</w:t>
      </w:r>
      <w:r w:rsidRPr="00C0405D">
        <w:rPr>
          <w:sz w:val="21"/>
          <w:szCs w:val="21"/>
          <w:lang w:val="uk-UA"/>
        </w:rPr>
        <w:t xml:space="preserve"> </w:t>
      </w:r>
      <w:r w:rsidR="004B26EA" w:rsidRPr="00C0405D">
        <w:rPr>
          <w:sz w:val="21"/>
          <w:szCs w:val="21"/>
          <w:lang w:val="uk-UA"/>
        </w:rPr>
        <w:t xml:space="preserve">(за підтримки ПРООН). </w:t>
      </w:r>
      <w:r w:rsidR="00B423E6" w:rsidRPr="00C0405D">
        <w:rPr>
          <w:sz w:val="21"/>
          <w:szCs w:val="21"/>
          <w:lang w:val="uk-UA"/>
        </w:rPr>
        <w:t xml:space="preserve">ГВП </w:t>
      </w:r>
      <w:r w:rsidR="004B26EA" w:rsidRPr="00C0405D">
        <w:rPr>
          <w:sz w:val="21"/>
          <w:szCs w:val="21"/>
          <w:lang w:val="uk-UA"/>
        </w:rPr>
        <w:t xml:space="preserve">також повинні </w:t>
      </w:r>
      <w:r w:rsidR="00B423E6" w:rsidRPr="00C0405D">
        <w:rPr>
          <w:sz w:val="21"/>
          <w:szCs w:val="21"/>
          <w:lang w:val="uk-UA"/>
        </w:rPr>
        <w:t>забезпечити</w:t>
      </w:r>
      <w:r w:rsidR="004B26EA" w:rsidRPr="00C0405D">
        <w:rPr>
          <w:sz w:val="21"/>
          <w:szCs w:val="21"/>
          <w:lang w:val="uk-UA"/>
        </w:rPr>
        <w:t>, що</w:t>
      </w:r>
      <w:r w:rsidR="00B423E6" w:rsidRPr="00C0405D">
        <w:rPr>
          <w:sz w:val="21"/>
          <w:szCs w:val="21"/>
          <w:lang w:val="uk-UA"/>
        </w:rPr>
        <w:t>б</w:t>
      </w:r>
      <w:r w:rsidR="004B26EA" w:rsidRPr="00C0405D">
        <w:rPr>
          <w:sz w:val="21"/>
          <w:szCs w:val="21"/>
          <w:lang w:val="uk-UA"/>
        </w:rPr>
        <w:t xml:space="preserve"> відповідні екологічні зобов’язання</w:t>
      </w:r>
      <w:r w:rsidRPr="00C0405D">
        <w:rPr>
          <w:sz w:val="21"/>
          <w:szCs w:val="21"/>
          <w:lang w:val="uk-UA"/>
        </w:rPr>
        <w:t xml:space="preserve"> та</w:t>
      </w:r>
      <w:r w:rsidR="00B423E6" w:rsidRPr="00C0405D">
        <w:rPr>
          <w:sz w:val="21"/>
          <w:szCs w:val="21"/>
          <w:lang w:val="uk-UA"/>
        </w:rPr>
        <w:t xml:space="preserve"> занепокоєння соціального характеру</w:t>
      </w:r>
      <w:r w:rsidRPr="00C0405D">
        <w:rPr>
          <w:sz w:val="21"/>
          <w:szCs w:val="21"/>
          <w:lang w:val="uk-UA"/>
        </w:rPr>
        <w:t xml:space="preserve"> були доведені до відома відповідних підрядників</w:t>
      </w:r>
      <w:r w:rsidR="004B26EA" w:rsidRPr="00C0405D">
        <w:rPr>
          <w:sz w:val="21"/>
          <w:szCs w:val="21"/>
          <w:lang w:val="uk-UA"/>
        </w:rPr>
        <w:t>.</w:t>
      </w:r>
    </w:p>
    <w:p w14:paraId="4807D2BA" w14:textId="4AF44440" w:rsidR="004B26EA" w:rsidRDefault="004B26EA" w:rsidP="004B26EA">
      <w:pPr>
        <w:rPr>
          <w:sz w:val="21"/>
          <w:szCs w:val="21"/>
          <w:lang w:val="uk-UA"/>
        </w:rPr>
      </w:pPr>
      <w:r w:rsidRPr="00C0405D">
        <w:rPr>
          <w:sz w:val="21"/>
          <w:szCs w:val="21"/>
          <w:lang w:val="uk-UA"/>
        </w:rPr>
        <w:t xml:space="preserve">У контексті екологічного та соціального менеджменту </w:t>
      </w:r>
      <w:r w:rsidR="002900AC" w:rsidRPr="00C0405D">
        <w:rPr>
          <w:sz w:val="21"/>
          <w:szCs w:val="21"/>
          <w:lang w:val="uk-UA"/>
        </w:rPr>
        <w:t xml:space="preserve">ГВП </w:t>
      </w:r>
      <w:r w:rsidRPr="00C0405D">
        <w:rPr>
          <w:sz w:val="21"/>
          <w:szCs w:val="21"/>
          <w:lang w:val="uk-UA"/>
        </w:rPr>
        <w:t xml:space="preserve">відповідає за взаємодію із зацікавленими сторонами на місцевому рівні та за </w:t>
      </w:r>
      <w:r w:rsidRPr="00D95A8C">
        <w:rPr>
          <w:sz w:val="21"/>
          <w:szCs w:val="21"/>
          <w:lang w:val="uk-UA"/>
        </w:rPr>
        <w:t xml:space="preserve">управління належними планами </w:t>
      </w:r>
      <w:r w:rsidR="002900AC" w:rsidRPr="00D95A8C">
        <w:rPr>
          <w:sz w:val="21"/>
          <w:szCs w:val="21"/>
          <w:lang w:val="uk-UA"/>
        </w:rPr>
        <w:t xml:space="preserve">з питань </w:t>
      </w:r>
      <w:r w:rsidRPr="00D95A8C">
        <w:rPr>
          <w:sz w:val="21"/>
          <w:szCs w:val="21"/>
          <w:lang w:val="uk-UA"/>
        </w:rPr>
        <w:t xml:space="preserve">розгляду скарг </w:t>
      </w:r>
      <w:r w:rsidR="002900AC" w:rsidRPr="00D95A8C">
        <w:rPr>
          <w:sz w:val="21"/>
          <w:szCs w:val="21"/>
          <w:lang w:val="uk-UA"/>
        </w:rPr>
        <w:t xml:space="preserve">за </w:t>
      </w:r>
      <w:r w:rsidRPr="00D95A8C">
        <w:rPr>
          <w:sz w:val="21"/>
          <w:szCs w:val="21"/>
          <w:lang w:val="uk-UA"/>
        </w:rPr>
        <w:t>звернен</w:t>
      </w:r>
      <w:r w:rsidR="002900AC" w:rsidRPr="00D95A8C">
        <w:rPr>
          <w:sz w:val="21"/>
          <w:szCs w:val="21"/>
          <w:lang w:val="uk-UA"/>
        </w:rPr>
        <w:t>нями</w:t>
      </w:r>
      <w:r w:rsidRPr="00D95A8C">
        <w:rPr>
          <w:sz w:val="21"/>
          <w:szCs w:val="21"/>
          <w:lang w:val="uk-UA"/>
        </w:rPr>
        <w:t xml:space="preserve"> зацікавлених сторін.</w:t>
      </w:r>
    </w:p>
    <w:p w14:paraId="5034B6C6" w14:textId="77777777" w:rsidR="00D95A8C" w:rsidRPr="00C0405D" w:rsidRDefault="00D95A8C" w:rsidP="004B26EA">
      <w:pPr>
        <w:rPr>
          <w:sz w:val="21"/>
          <w:szCs w:val="21"/>
          <w:lang w:val="uk-UA"/>
        </w:rPr>
      </w:pPr>
    </w:p>
    <w:p w14:paraId="7DFBDFB3" w14:textId="07A1FD25" w:rsidR="00E42063" w:rsidRPr="00C0405D" w:rsidRDefault="002900AC" w:rsidP="00E42063">
      <w:pPr>
        <w:pStyle w:val="Heading2"/>
        <w:rPr>
          <w:lang w:val="uk-UA"/>
        </w:rPr>
      </w:pPr>
      <w:bookmarkStart w:id="64" w:name="_Toc170747969"/>
      <w:r w:rsidRPr="00C0405D">
        <w:rPr>
          <w:lang w:val="uk-UA"/>
        </w:rPr>
        <w:t>Підрядники</w:t>
      </w:r>
      <w:bookmarkEnd w:id="64"/>
    </w:p>
    <w:p w14:paraId="665EE795" w14:textId="5C85D293" w:rsidR="002900AC" w:rsidRPr="00C0405D" w:rsidRDefault="002900AC" w:rsidP="002900AC">
      <w:pPr>
        <w:rPr>
          <w:sz w:val="21"/>
          <w:szCs w:val="21"/>
          <w:lang w:val="uk-UA"/>
        </w:rPr>
      </w:pPr>
      <w:r w:rsidRPr="00C0405D">
        <w:rPr>
          <w:sz w:val="21"/>
          <w:szCs w:val="21"/>
          <w:lang w:val="uk-UA"/>
        </w:rPr>
        <w:t xml:space="preserve">Підрядники — це юридичні особи, установи та організації, які уклали контракти на виконання будівельних робіт для реалізації </w:t>
      </w:r>
      <w:proofErr w:type="spellStart"/>
      <w:r w:rsidRPr="00C0405D">
        <w:rPr>
          <w:sz w:val="21"/>
          <w:szCs w:val="21"/>
          <w:lang w:val="uk-UA"/>
        </w:rPr>
        <w:t>субпроєктів</w:t>
      </w:r>
      <w:proofErr w:type="spellEnd"/>
      <w:r w:rsidRPr="00C0405D">
        <w:rPr>
          <w:sz w:val="21"/>
          <w:szCs w:val="21"/>
          <w:lang w:val="uk-UA"/>
        </w:rPr>
        <w:t>.</w:t>
      </w:r>
    </w:p>
    <w:p w14:paraId="61E71A2A" w14:textId="55BBD75A" w:rsidR="002900AC" w:rsidRPr="00C0405D" w:rsidRDefault="002900AC" w:rsidP="002900AC">
      <w:pPr>
        <w:rPr>
          <w:sz w:val="21"/>
          <w:szCs w:val="21"/>
          <w:lang w:val="uk-UA"/>
        </w:rPr>
      </w:pPr>
      <w:r w:rsidRPr="00C0405D">
        <w:rPr>
          <w:sz w:val="21"/>
          <w:szCs w:val="21"/>
          <w:lang w:val="uk-UA"/>
        </w:rPr>
        <w:lastRenderedPageBreak/>
        <w:t xml:space="preserve">Підрядники нестимуть основну відповідальність за повсякденну діяльність у рамках відповідних </w:t>
      </w:r>
      <w:proofErr w:type="spellStart"/>
      <w:r w:rsidRPr="00C0405D">
        <w:rPr>
          <w:sz w:val="21"/>
          <w:szCs w:val="21"/>
          <w:lang w:val="uk-UA"/>
        </w:rPr>
        <w:t>субпроєктів</w:t>
      </w:r>
      <w:proofErr w:type="spellEnd"/>
      <w:r w:rsidRPr="00C0405D">
        <w:rPr>
          <w:sz w:val="21"/>
          <w:szCs w:val="21"/>
          <w:lang w:val="uk-UA"/>
        </w:rPr>
        <w:t xml:space="preserve">, </w:t>
      </w:r>
      <w:r w:rsidR="00E22BB3" w:rsidRPr="00C0405D">
        <w:rPr>
          <w:sz w:val="21"/>
          <w:szCs w:val="21"/>
          <w:lang w:val="uk-UA"/>
        </w:rPr>
        <w:t>й</w:t>
      </w:r>
      <w:r w:rsidRPr="00C0405D">
        <w:rPr>
          <w:sz w:val="21"/>
          <w:szCs w:val="21"/>
          <w:lang w:val="uk-UA"/>
        </w:rPr>
        <w:t xml:space="preserve"> вони відповідатимуть за:</w:t>
      </w:r>
    </w:p>
    <w:p w14:paraId="79E3B1B1" w14:textId="335AA8AC" w:rsidR="002900AC" w:rsidRPr="00C0405D" w:rsidRDefault="002900AC" w:rsidP="002900AC">
      <w:pPr>
        <w:pStyle w:val="Bullet1"/>
        <w:rPr>
          <w:sz w:val="21"/>
          <w:szCs w:val="21"/>
          <w:lang w:val="uk-UA"/>
        </w:rPr>
      </w:pPr>
      <w:r w:rsidRPr="00C0405D">
        <w:rPr>
          <w:sz w:val="21"/>
          <w:szCs w:val="21"/>
          <w:lang w:val="uk-UA"/>
        </w:rPr>
        <w:t>забезпеч</w:t>
      </w:r>
      <w:r w:rsidR="00E22BB3" w:rsidRPr="00C0405D">
        <w:rPr>
          <w:sz w:val="21"/>
          <w:szCs w:val="21"/>
          <w:lang w:val="uk-UA"/>
        </w:rPr>
        <w:t>ення</w:t>
      </w:r>
      <w:r w:rsidRPr="00C0405D">
        <w:rPr>
          <w:sz w:val="21"/>
          <w:szCs w:val="21"/>
          <w:lang w:val="uk-UA"/>
        </w:rPr>
        <w:t xml:space="preserve"> відповідн</w:t>
      </w:r>
      <w:r w:rsidR="00E22BB3" w:rsidRPr="00C0405D">
        <w:rPr>
          <w:sz w:val="21"/>
          <w:szCs w:val="21"/>
          <w:lang w:val="uk-UA"/>
        </w:rPr>
        <w:t>ості</w:t>
      </w:r>
      <w:r w:rsidRPr="00C0405D">
        <w:rPr>
          <w:sz w:val="21"/>
          <w:szCs w:val="21"/>
          <w:lang w:val="uk-UA"/>
        </w:rPr>
        <w:t xml:space="preserve"> діяльності затвердженій </w:t>
      </w:r>
      <w:proofErr w:type="spellStart"/>
      <w:r w:rsidRPr="00C0405D">
        <w:rPr>
          <w:sz w:val="21"/>
          <w:szCs w:val="21"/>
          <w:lang w:val="uk-UA"/>
        </w:rPr>
        <w:t>проєктній</w:t>
      </w:r>
      <w:proofErr w:type="spellEnd"/>
      <w:r w:rsidRPr="00C0405D">
        <w:rPr>
          <w:sz w:val="21"/>
          <w:szCs w:val="21"/>
          <w:lang w:val="uk-UA"/>
        </w:rPr>
        <w:t xml:space="preserve"> документації та чинному законодавству (зокрема, з питань </w:t>
      </w:r>
      <w:r w:rsidR="00EC05FE" w:rsidRPr="00C0405D">
        <w:rPr>
          <w:sz w:val="21"/>
          <w:szCs w:val="21"/>
          <w:lang w:val="uk-UA"/>
        </w:rPr>
        <w:t>охорони та безпеки праці</w:t>
      </w:r>
      <w:r w:rsidRPr="00C0405D">
        <w:rPr>
          <w:sz w:val="21"/>
          <w:szCs w:val="21"/>
          <w:lang w:val="uk-UA"/>
        </w:rPr>
        <w:t xml:space="preserve">) </w:t>
      </w:r>
      <w:r w:rsidR="00E22BB3" w:rsidRPr="00C0405D">
        <w:rPr>
          <w:sz w:val="21"/>
          <w:szCs w:val="21"/>
          <w:lang w:val="uk-UA"/>
        </w:rPr>
        <w:t>та</w:t>
      </w:r>
      <w:r w:rsidRPr="00C0405D">
        <w:rPr>
          <w:sz w:val="21"/>
          <w:szCs w:val="21"/>
          <w:lang w:val="uk-UA"/>
        </w:rPr>
        <w:t xml:space="preserve"> наявн</w:t>
      </w:r>
      <w:r w:rsidR="00E22BB3" w:rsidRPr="00C0405D">
        <w:rPr>
          <w:sz w:val="21"/>
          <w:szCs w:val="21"/>
          <w:lang w:val="uk-UA"/>
        </w:rPr>
        <w:t>ості</w:t>
      </w:r>
      <w:r w:rsidRPr="00C0405D">
        <w:rPr>
          <w:sz w:val="21"/>
          <w:szCs w:val="21"/>
          <w:lang w:val="uk-UA"/>
        </w:rPr>
        <w:t xml:space="preserve"> всіх необхідних дозволів;</w:t>
      </w:r>
    </w:p>
    <w:p w14:paraId="2F24DDD8" w14:textId="77AE4CED" w:rsidR="002900AC" w:rsidRPr="00C0405D" w:rsidRDefault="002900AC" w:rsidP="002900AC">
      <w:pPr>
        <w:pStyle w:val="Bullet1"/>
        <w:rPr>
          <w:sz w:val="21"/>
          <w:szCs w:val="21"/>
          <w:lang w:val="uk-UA"/>
        </w:rPr>
      </w:pPr>
      <w:r w:rsidRPr="00C0405D">
        <w:rPr>
          <w:sz w:val="21"/>
          <w:szCs w:val="21"/>
          <w:lang w:val="uk-UA"/>
        </w:rPr>
        <w:t>взаємоді</w:t>
      </w:r>
      <w:r w:rsidR="00E22BB3" w:rsidRPr="00C0405D">
        <w:rPr>
          <w:sz w:val="21"/>
          <w:szCs w:val="21"/>
          <w:lang w:val="uk-UA"/>
        </w:rPr>
        <w:t>ю</w:t>
      </w:r>
      <w:r w:rsidRPr="00C0405D">
        <w:rPr>
          <w:sz w:val="21"/>
          <w:szCs w:val="21"/>
          <w:lang w:val="uk-UA"/>
        </w:rPr>
        <w:t xml:space="preserve"> із зацікавленими сторонами, розгляд скарг та розв’яз</w:t>
      </w:r>
      <w:r w:rsidR="00E22BB3" w:rsidRPr="00C0405D">
        <w:rPr>
          <w:sz w:val="21"/>
          <w:szCs w:val="21"/>
          <w:lang w:val="uk-UA"/>
        </w:rPr>
        <w:t>ання</w:t>
      </w:r>
      <w:r w:rsidRPr="00C0405D">
        <w:rPr>
          <w:sz w:val="21"/>
          <w:szCs w:val="21"/>
          <w:lang w:val="uk-UA"/>
        </w:rPr>
        <w:t xml:space="preserve"> питан</w:t>
      </w:r>
      <w:r w:rsidR="00E22BB3" w:rsidRPr="00C0405D">
        <w:rPr>
          <w:sz w:val="21"/>
          <w:szCs w:val="21"/>
          <w:lang w:val="uk-UA"/>
        </w:rPr>
        <w:t>ь</w:t>
      </w:r>
      <w:r w:rsidRPr="00C0405D">
        <w:rPr>
          <w:sz w:val="21"/>
          <w:szCs w:val="21"/>
          <w:lang w:val="uk-UA"/>
        </w:rPr>
        <w:t>, що стосуються процесу будівництва/реконструкції/модернізації,</w:t>
      </w:r>
    </w:p>
    <w:p w14:paraId="345F7BC4" w14:textId="6B8B73D7" w:rsidR="002900AC" w:rsidRPr="00C0405D" w:rsidRDefault="002900AC" w:rsidP="002900AC">
      <w:pPr>
        <w:pStyle w:val="Bullet1"/>
        <w:rPr>
          <w:sz w:val="21"/>
          <w:szCs w:val="21"/>
          <w:lang w:val="uk-UA"/>
        </w:rPr>
      </w:pPr>
      <w:r w:rsidRPr="00C0405D">
        <w:rPr>
          <w:sz w:val="21"/>
          <w:szCs w:val="21"/>
          <w:lang w:val="uk-UA"/>
        </w:rPr>
        <w:t>моніторинг вплив</w:t>
      </w:r>
      <w:r w:rsidR="00E22BB3" w:rsidRPr="00C0405D">
        <w:rPr>
          <w:sz w:val="21"/>
          <w:szCs w:val="21"/>
          <w:lang w:val="uk-UA"/>
        </w:rPr>
        <w:t>ів</w:t>
      </w:r>
      <w:r w:rsidRPr="00C0405D">
        <w:rPr>
          <w:sz w:val="21"/>
          <w:szCs w:val="21"/>
          <w:lang w:val="uk-UA"/>
        </w:rPr>
        <w:t xml:space="preserve"> </w:t>
      </w:r>
      <w:proofErr w:type="spellStart"/>
      <w:r w:rsidRPr="00C0405D">
        <w:rPr>
          <w:sz w:val="21"/>
          <w:szCs w:val="21"/>
          <w:lang w:val="uk-UA"/>
        </w:rPr>
        <w:t>субпроєкту</w:t>
      </w:r>
      <w:proofErr w:type="spellEnd"/>
      <w:r w:rsidRPr="00C0405D">
        <w:rPr>
          <w:sz w:val="21"/>
          <w:szCs w:val="21"/>
          <w:lang w:val="uk-UA"/>
        </w:rPr>
        <w:t xml:space="preserve"> на </w:t>
      </w:r>
      <w:r w:rsidR="00E22BB3" w:rsidRPr="00C0405D">
        <w:rPr>
          <w:sz w:val="21"/>
          <w:szCs w:val="21"/>
          <w:lang w:val="uk-UA"/>
        </w:rPr>
        <w:t>довкілля</w:t>
      </w:r>
      <w:r w:rsidRPr="00C0405D">
        <w:rPr>
          <w:sz w:val="21"/>
          <w:szCs w:val="21"/>
          <w:lang w:val="uk-UA"/>
        </w:rPr>
        <w:t xml:space="preserve"> та громади;</w:t>
      </w:r>
    </w:p>
    <w:p w14:paraId="16999FE2" w14:textId="4769F6C6" w:rsidR="002900AC" w:rsidRPr="00C0405D" w:rsidRDefault="002900AC" w:rsidP="002900AC">
      <w:pPr>
        <w:pStyle w:val="Bullet1"/>
        <w:rPr>
          <w:sz w:val="21"/>
          <w:szCs w:val="21"/>
          <w:lang w:val="uk-UA"/>
        </w:rPr>
      </w:pPr>
      <w:r w:rsidRPr="00C0405D">
        <w:rPr>
          <w:sz w:val="21"/>
          <w:szCs w:val="21"/>
          <w:lang w:val="uk-UA"/>
        </w:rPr>
        <w:t xml:space="preserve">звітування перед КБ (або перед іншою призначеною стороною) про </w:t>
      </w:r>
      <w:r w:rsidR="00D36F48" w:rsidRPr="00C0405D">
        <w:rPr>
          <w:sz w:val="21"/>
          <w:szCs w:val="21"/>
          <w:lang w:val="uk-UA"/>
        </w:rPr>
        <w:t xml:space="preserve">екологічну та соціальну ефективність </w:t>
      </w:r>
      <w:proofErr w:type="spellStart"/>
      <w:r w:rsidR="003163A6" w:rsidRPr="00C0405D">
        <w:rPr>
          <w:sz w:val="21"/>
          <w:szCs w:val="21"/>
          <w:lang w:val="uk-UA"/>
        </w:rPr>
        <w:t>субпроєкту</w:t>
      </w:r>
      <w:proofErr w:type="spellEnd"/>
      <w:r w:rsidR="00D36F48" w:rsidRPr="00C0405D">
        <w:rPr>
          <w:sz w:val="21"/>
          <w:szCs w:val="21"/>
          <w:lang w:val="uk-UA"/>
        </w:rPr>
        <w:t xml:space="preserve">, як це </w:t>
      </w:r>
      <w:r w:rsidR="00B2604B" w:rsidRPr="00C0405D">
        <w:rPr>
          <w:sz w:val="21"/>
          <w:szCs w:val="21"/>
          <w:lang w:val="uk-UA"/>
        </w:rPr>
        <w:t>зазначено</w:t>
      </w:r>
      <w:r w:rsidR="00D36F48" w:rsidRPr="00C0405D">
        <w:rPr>
          <w:sz w:val="21"/>
          <w:szCs w:val="21"/>
          <w:lang w:val="uk-UA"/>
        </w:rPr>
        <w:t xml:space="preserve"> у ПЕСМ</w:t>
      </w:r>
      <w:r w:rsidRPr="00C0405D">
        <w:rPr>
          <w:sz w:val="21"/>
          <w:szCs w:val="21"/>
          <w:lang w:val="uk-UA"/>
        </w:rPr>
        <w:t>.</w:t>
      </w:r>
    </w:p>
    <w:p w14:paraId="30A181D8" w14:textId="77777777" w:rsidR="005A5DA1" w:rsidRPr="00C0405D" w:rsidRDefault="005A5DA1" w:rsidP="00094A77">
      <w:pPr>
        <w:rPr>
          <w:rFonts w:eastAsia="Times New Roman"/>
          <w:lang w:val="uk-UA"/>
        </w:rPr>
      </w:pPr>
    </w:p>
    <w:p w14:paraId="2D951A70" w14:textId="6199D30C" w:rsidR="00094A77" w:rsidRPr="00C0405D" w:rsidRDefault="00020A47" w:rsidP="00E42063">
      <w:pPr>
        <w:pStyle w:val="Heading2"/>
        <w:rPr>
          <w:lang w:val="uk-UA"/>
        </w:rPr>
      </w:pPr>
      <w:bookmarkStart w:id="65" w:name="_Toc170747970"/>
      <w:r w:rsidRPr="00C0405D">
        <w:rPr>
          <w:lang w:val="uk-UA"/>
        </w:rPr>
        <w:t>Відповідальність сторін протягом життєвого циклу Програми</w:t>
      </w:r>
      <w:bookmarkEnd w:id="65"/>
    </w:p>
    <w:tbl>
      <w:tblPr>
        <w:tblStyle w:val="TableGrid"/>
        <w:tblW w:w="0" w:type="auto"/>
        <w:tblLook w:val="04A0" w:firstRow="1" w:lastRow="0" w:firstColumn="1" w:lastColumn="0" w:noHBand="0" w:noVBand="1"/>
      </w:tblPr>
      <w:tblGrid>
        <w:gridCol w:w="1538"/>
        <w:gridCol w:w="2693"/>
        <w:gridCol w:w="2699"/>
        <w:gridCol w:w="2699"/>
      </w:tblGrid>
      <w:tr w:rsidR="006E5666" w:rsidRPr="00C0405D" w14:paraId="3C95D442" w14:textId="77777777" w:rsidTr="006F1CB7">
        <w:tc>
          <w:tcPr>
            <w:tcW w:w="1538" w:type="dxa"/>
            <w:vMerge w:val="restart"/>
            <w:shd w:val="clear" w:color="auto" w:fill="D9D9D9" w:themeFill="background1" w:themeFillShade="D9"/>
            <w:vAlign w:val="center"/>
          </w:tcPr>
          <w:p w14:paraId="1568BA9A" w14:textId="13A4BFF1" w:rsidR="006E5666" w:rsidRPr="00C0405D" w:rsidRDefault="00020A47" w:rsidP="006E5666">
            <w:pPr>
              <w:jc w:val="center"/>
              <w:rPr>
                <w:b/>
                <w:bCs/>
                <w:sz w:val="18"/>
                <w:szCs w:val="18"/>
                <w:lang w:val="uk-UA"/>
              </w:rPr>
            </w:pPr>
            <w:r w:rsidRPr="00C0405D">
              <w:rPr>
                <w:b/>
                <w:bCs/>
                <w:sz w:val="18"/>
                <w:szCs w:val="18"/>
                <w:lang w:val="uk-UA"/>
              </w:rPr>
              <w:t>Відповідальна сторона</w:t>
            </w:r>
          </w:p>
        </w:tc>
        <w:tc>
          <w:tcPr>
            <w:tcW w:w="8091" w:type="dxa"/>
            <w:gridSpan w:val="3"/>
            <w:shd w:val="clear" w:color="auto" w:fill="D9D9D9" w:themeFill="background1" w:themeFillShade="D9"/>
          </w:tcPr>
          <w:p w14:paraId="45BE9CE5" w14:textId="4C84F4FD" w:rsidR="006E5666" w:rsidRPr="00C0405D" w:rsidRDefault="00020A47" w:rsidP="00244B8B">
            <w:pPr>
              <w:spacing w:before="120"/>
              <w:jc w:val="center"/>
              <w:rPr>
                <w:b/>
                <w:bCs/>
                <w:sz w:val="18"/>
                <w:szCs w:val="18"/>
                <w:lang w:val="uk-UA"/>
              </w:rPr>
            </w:pPr>
            <w:r w:rsidRPr="00C0405D">
              <w:rPr>
                <w:b/>
                <w:bCs/>
                <w:sz w:val="18"/>
                <w:szCs w:val="18"/>
                <w:lang w:val="uk-UA"/>
              </w:rPr>
              <w:t xml:space="preserve">Етап життєвого циклу </w:t>
            </w:r>
            <w:proofErr w:type="spellStart"/>
            <w:r w:rsidRPr="00C0405D">
              <w:rPr>
                <w:b/>
                <w:bCs/>
                <w:sz w:val="18"/>
                <w:szCs w:val="18"/>
                <w:lang w:val="uk-UA"/>
              </w:rPr>
              <w:t>субпроєкту</w:t>
            </w:r>
            <w:proofErr w:type="spellEnd"/>
          </w:p>
        </w:tc>
      </w:tr>
      <w:tr w:rsidR="00F84D96" w:rsidRPr="001266D0" w14:paraId="578885FE" w14:textId="77777777" w:rsidTr="006F1CB7">
        <w:tc>
          <w:tcPr>
            <w:tcW w:w="1538" w:type="dxa"/>
            <w:vMerge/>
            <w:shd w:val="clear" w:color="auto" w:fill="D9D9D9" w:themeFill="background1" w:themeFillShade="D9"/>
          </w:tcPr>
          <w:p w14:paraId="36A63BE0" w14:textId="77777777" w:rsidR="006E5666" w:rsidRPr="00C0405D" w:rsidRDefault="006E5666" w:rsidP="00094A77">
            <w:pPr>
              <w:rPr>
                <w:sz w:val="18"/>
                <w:szCs w:val="18"/>
                <w:lang w:val="uk-UA"/>
              </w:rPr>
            </w:pPr>
          </w:p>
        </w:tc>
        <w:tc>
          <w:tcPr>
            <w:tcW w:w="2693" w:type="dxa"/>
            <w:shd w:val="clear" w:color="auto" w:fill="D9D9D9" w:themeFill="background1" w:themeFillShade="D9"/>
            <w:vAlign w:val="center"/>
          </w:tcPr>
          <w:p w14:paraId="2253C250" w14:textId="1F8BBE8C" w:rsidR="006E5666" w:rsidRPr="00C0405D" w:rsidRDefault="00020A47" w:rsidP="006E5666">
            <w:pPr>
              <w:jc w:val="center"/>
              <w:rPr>
                <w:b/>
                <w:bCs/>
                <w:sz w:val="18"/>
                <w:szCs w:val="18"/>
                <w:lang w:val="uk-UA"/>
              </w:rPr>
            </w:pPr>
            <w:r w:rsidRPr="00C0405D">
              <w:rPr>
                <w:b/>
                <w:bCs/>
                <w:sz w:val="18"/>
                <w:szCs w:val="18"/>
                <w:lang w:val="uk-UA"/>
              </w:rPr>
              <w:t xml:space="preserve">Початок (подання </w:t>
            </w:r>
            <w:proofErr w:type="spellStart"/>
            <w:r w:rsidRPr="00C0405D">
              <w:rPr>
                <w:b/>
                <w:bCs/>
                <w:sz w:val="18"/>
                <w:szCs w:val="18"/>
                <w:lang w:val="uk-UA"/>
              </w:rPr>
              <w:t>субпроєкту</w:t>
            </w:r>
            <w:proofErr w:type="spellEnd"/>
            <w:r w:rsidRPr="00C0405D">
              <w:rPr>
                <w:b/>
                <w:bCs/>
                <w:sz w:val="18"/>
                <w:szCs w:val="18"/>
                <w:lang w:val="uk-UA"/>
              </w:rPr>
              <w:t xml:space="preserve"> до ГУПП, відбір для фінансування…)</w:t>
            </w:r>
          </w:p>
        </w:tc>
        <w:tc>
          <w:tcPr>
            <w:tcW w:w="2699" w:type="dxa"/>
            <w:shd w:val="clear" w:color="auto" w:fill="D9D9D9" w:themeFill="background1" w:themeFillShade="D9"/>
            <w:vAlign w:val="center"/>
          </w:tcPr>
          <w:p w14:paraId="02524AE9" w14:textId="7BAD7419" w:rsidR="00020A47" w:rsidRPr="00C0405D" w:rsidRDefault="00020A47" w:rsidP="006E5666">
            <w:pPr>
              <w:jc w:val="center"/>
              <w:rPr>
                <w:b/>
                <w:bCs/>
                <w:sz w:val="18"/>
                <w:szCs w:val="18"/>
                <w:lang w:val="uk-UA"/>
              </w:rPr>
            </w:pPr>
            <w:r w:rsidRPr="00C0405D">
              <w:rPr>
                <w:b/>
                <w:bCs/>
                <w:sz w:val="18"/>
                <w:szCs w:val="18"/>
                <w:lang w:val="uk-UA"/>
              </w:rPr>
              <w:t xml:space="preserve">Фаза запуску (запуск кожного окремого </w:t>
            </w:r>
            <w:proofErr w:type="spellStart"/>
            <w:r w:rsidRPr="00C0405D">
              <w:rPr>
                <w:b/>
                <w:bCs/>
                <w:sz w:val="18"/>
                <w:szCs w:val="18"/>
                <w:lang w:val="uk-UA"/>
              </w:rPr>
              <w:t>субпроєкту</w:t>
            </w:r>
            <w:proofErr w:type="spellEnd"/>
            <w:r w:rsidRPr="00C0405D">
              <w:rPr>
                <w:b/>
                <w:bCs/>
                <w:sz w:val="18"/>
                <w:szCs w:val="18"/>
                <w:lang w:val="uk-UA"/>
              </w:rPr>
              <w:t xml:space="preserve">: </w:t>
            </w:r>
            <w:r w:rsidR="00D36F48" w:rsidRPr="00C0405D">
              <w:rPr>
                <w:b/>
                <w:bCs/>
                <w:sz w:val="18"/>
                <w:szCs w:val="18"/>
                <w:lang w:val="uk-UA"/>
              </w:rPr>
              <w:t xml:space="preserve">відбір підрядника, </w:t>
            </w:r>
            <w:r w:rsidRPr="00C0405D">
              <w:rPr>
                <w:b/>
                <w:bCs/>
                <w:sz w:val="18"/>
                <w:szCs w:val="18"/>
                <w:lang w:val="uk-UA"/>
              </w:rPr>
              <w:t>підписання контракту, початок будівельних робіт…)</w:t>
            </w:r>
          </w:p>
        </w:tc>
        <w:tc>
          <w:tcPr>
            <w:tcW w:w="2699" w:type="dxa"/>
            <w:shd w:val="clear" w:color="auto" w:fill="D9D9D9" w:themeFill="background1" w:themeFillShade="D9"/>
            <w:vAlign w:val="center"/>
          </w:tcPr>
          <w:p w14:paraId="2A1089F0" w14:textId="7518A318" w:rsidR="00020A47" w:rsidRPr="00C0405D" w:rsidRDefault="00020A47" w:rsidP="006E5666">
            <w:pPr>
              <w:jc w:val="center"/>
              <w:rPr>
                <w:b/>
                <w:bCs/>
                <w:sz w:val="18"/>
                <w:szCs w:val="18"/>
                <w:lang w:val="uk-UA"/>
              </w:rPr>
            </w:pPr>
            <w:r w:rsidRPr="00C0405D">
              <w:rPr>
                <w:b/>
                <w:bCs/>
                <w:sz w:val="18"/>
                <w:szCs w:val="18"/>
                <w:lang w:val="uk-UA"/>
              </w:rPr>
              <w:t>Активна фаза (будівельні роботи) до введення в експлуатацію (завершення будівельних робіт для кожного окремого контракту, завершення Програми в цілому)</w:t>
            </w:r>
          </w:p>
        </w:tc>
      </w:tr>
      <w:tr w:rsidR="00F84D96" w:rsidRPr="001266D0" w14:paraId="5BF3BF5F" w14:textId="77777777" w:rsidTr="006F1CB7">
        <w:tc>
          <w:tcPr>
            <w:tcW w:w="1538" w:type="dxa"/>
            <w:vMerge w:val="restart"/>
          </w:tcPr>
          <w:p w14:paraId="75250D34" w14:textId="5FE4F853" w:rsidR="00676867" w:rsidRPr="00C0405D" w:rsidRDefault="00020A47" w:rsidP="00094A77">
            <w:pPr>
              <w:rPr>
                <w:b/>
                <w:bCs/>
                <w:sz w:val="18"/>
                <w:szCs w:val="18"/>
                <w:lang w:val="uk-UA"/>
              </w:rPr>
            </w:pPr>
            <w:r w:rsidRPr="00C0405D">
              <w:rPr>
                <w:b/>
                <w:bCs/>
                <w:sz w:val="18"/>
                <w:szCs w:val="18"/>
                <w:lang w:val="uk-UA"/>
              </w:rPr>
              <w:t>ГУПП та команда ТД, яка допомагає їй</w:t>
            </w:r>
          </w:p>
        </w:tc>
        <w:tc>
          <w:tcPr>
            <w:tcW w:w="2693" w:type="dxa"/>
          </w:tcPr>
          <w:p w14:paraId="29787C87" w14:textId="36193124" w:rsidR="00020A47" w:rsidRPr="00C0405D" w:rsidRDefault="00020A47" w:rsidP="00190971">
            <w:pPr>
              <w:pStyle w:val="Bullet1"/>
              <w:ind w:left="319" w:hanging="284"/>
              <w:rPr>
                <w:sz w:val="18"/>
                <w:szCs w:val="18"/>
                <w:lang w:val="uk-UA"/>
              </w:rPr>
            </w:pPr>
            <w:r w:rsidRPr="00C0405D">
              <w:rPr>
                <w:sz w:val="18"/>
                <w:szCs w:val="18"/>
                <w:lang w:val="uk-UA"/>
              </w:rPr>
              <w:t>Формування РВЕСМ (зокрема розподіл ресурсів та обов’язків, розроблення та затвердження Керівних документів)</w:t>
            </w:r>
          </w:p>
        </w:tc>
        <w:tc>
          <w:tcPr>
            <w:tcW w:w="2699" w:type="dxa"/>
          </w:tcPr>
          <w:p w14:paraId="4972025E" w14:textId="77777777" w:rsidR="0057367F" w:rsidRPr="00C0405D" w:rsidRDefault="0057367F" w:rsidP="0057367F">
            <w:pPr>
              <w:pStyle w:val="Bullet1"/>
              <w:ind w:left="319" w:hanging="284"/>
              <w:rPr>
                <w:sz w:val="18"/>
                <w:szCs w:val="18"/>
                <w:lang w:val="uk-UA"/>
              </w:rPr>
            </w:pPr>
            <w:r w:rsidRPr="00C0405D">
              <w:rPr>
                <w:sz w:val="18"/>
                <w:szCs w:val="18"/>
                <w:lang w:val="uk-UA"/>
              </w:rPr>
              <w:t>Перевірка відповідності щодо тендерів, підписаних контрактів, екологічних дозволів тощо)</w:t>
            </w:r>
          </w:p>
          <w:p w14:paraId="3856D8B6" w14:textId="306F482F" w:rsidR="0057367F" w:rsidRPr="00C0405D" w:rsidRDefault="0057367F" w:rsidP="0057367F">
            <w:pPr>
              <w:pStyle w:val="Bullet1"/>
              <w:ind w:left="319" w:hanging="284"/>
              <w:rPr>
                <w:sz w:val="18"/>
                <w:szCs w:val="18"/>
                <w:lang w:val="uk-UA"/>
              </w:rPr>
            </w:pPr>
            <w:r w:rsidRPr="00C0405D">
              <w:rPr>
                <w:sz w:val="18"/>
                <w:szCs w:val="18"/>
                <w:lang w:val="uk-UA"/>
              </w:rPr>
              <w:t xml:space="preserve">Звітування перед ЄІБ про дотримання </w:t>
            </w:r>
            <w:r w:rsidR="00D36F48" w:rsidRPr="00C0405D">
              <w:rPr>
                <w:sz w:val="18"/>
                <w:szCs w:val="18"/>
                <w:lang w:val="uk-UA"/>
              </w:rPr>
              <w:t>ЕСС</w:t>
            </w:r>
            <w:r w:rsidRPr="00C0405D">
              <w:rPr>
                <w:sz w:val="18"/>
                <w:szCs w:val="18"/>
                <w:lang w:val="uk-UA"/>
              </w:rPr>
              <w:t xml:space="preserve"> у рамках Програми</w:t>
            </w:r>
          </w:p>
          <w:p w14:paraId="5EB72D62" w14:textId="3D7122F5" w:rsidR="0057367F" w:rsidRPr="00C0405D" w:rsidRDefault="0057367F" w:rsidP="0057367F">
            <w:pPr>
              <w:pStyle w:val="Bullet1"/>
              <w:ind w:left="319" w:hanging="284"/>
              <w:rPr>
                <w:sz w:val="18"/>
                <w:szCs w:val="18"/>
                <w:lang w:val="uk-UA"/>
              </w:rPr>
            </w:pPr>
            <w:r w:rsidRPr="00C0405D">
              <w:rPr>
                <w:sz w:val="18"/>
                <w:szCs w:val="18"/>
                <w:lang w:val="uk-UA"/>
              </w:rPr>
              <w:t>Виправлення/ оновлення Керівних документів, коли це потрібно</w:t>
            </w:r>
          </w:p>
          <w:p w14:paraId="0E4E0B9B" w14:textId="40347507" w:rsidR="0057367F" w:rsidRPr="00C0405D" w:rsidRDefault="0057367F" w:rsidP="0057367F">
            <w:pPr>
              <w:pStyle w:val="Bullet1"/>
              <w:ind w:left="319" w:hanging="284"/>
              <w:rPr>
                <w:sz w:val="18"/>
                <w:szCs w:val="18"/>
                <w:lang w:val="uk-UA"/>
              </w:rPr>
            </w:pPr>
            <w:r w:rsidRPr="00C0405D">
              <w:rPr>
                <w:sz w:val="18"/>
                <w:szCs w:val="18"/>
                <w:lang w:val="uk-UA"/>
              </w:rPr>
              <w:t>Робота механізму розгляду скарг на національному рівні; належна перевірка вхідних скарг/коментарів</w:t>
            </w:r>
          </w:p>
        </w:tc>
        <w:tc>
          <w:tcPr>
            <w:tcW w:w="2699" w:type="dxa"/>
          </w:tcPr>
          <w:p w14:paraId="6D4ECA7F" w14:textId="315691D0" w:rsidR="0057367F" w:rsidRPr="00C0405D" w:rsidRDefault="0057367F" w:rsidP="009B586F">
            <w:pPr>
              <w:pStyle w:val="Bullet1"/>
              <w:ind w:left="319" w:hanging="284"/>
              <w:rPr>
                <w:sz w:val="18"/>
                <w:szCs w:val="18"/>
                <w:lang w:val="uk-UA"/>
              </w:rPr>
            </w:pPr>
            <w:r w:rsidRPr="00C0405D">
              <w:rPr>
                <w:sz w:val="18"/>
                <w:szCs w:val="18"/>
                <w:lang w:val="uk-UA"/>
              </w:rPr>
              <w:t xml:space="preserve">Звітування перед ЄІБ про дотримання </w:t>
            </w:r>
            <w:r w:rsidR="00D36F48" w:rsidRPr="00C0405D">
              <w:rPr>
                <w:sz w:val="18"/>
                <w:szCs w:val="18"/>
                <w:lang w:val="uk-UA"/>
              </w:rPr>
              <w:t xml:space="preserve">ЕСС </w:t>
            </w:r>
            <w:r w:rsidRPr="00C0405D">
              <w:rPr>
                <w:sz w:val="18"/>
                <w:szCs w:val="18"/>
                <w:lang w:val="uk-UA"/>
              </w:rPr>
              <w:t>у рамках Програми</w:t>
            </w:r>
          </w:p>
          <w:p w14:paraId="2D99BB0D" w14:textId="77777777" w:rsidR="0057367F" w:rsidRPr="00C0405D" w:rsidRDefault="0057367F" w:rsidP="009B586F">
            <w:pPr>
              <w:pStyle w:val="Bullet1"/>
              <w:ind w:left="319" w:hanging="284"/>
              <w:rPr>
                <w:sz w:val="18"/>
                <w:szCs w:val="18"/>
                <w:lang w:val="uk-UA"/>
              </w:rPr>
            </w:pPr>
            <w:r w:rsidRPr="00C0405D">
              <w:rPr>
                <w:sz w:val="18"/>
                <w:szCs w:val="18"/>
                <w:lang w:val="uk-UA"/>
              </w:rPr>
              <w:t>Виправлення/ оновлення Керівних документів, коли це потрібно</w:t>
            </w:r>
          </w:p>
          <w:p w14:paraId="631FF480" w14:textId="377A7638" w:rsidR="00676867" w:rsidRPr="00C0405D" w:rsidRDefault="0057367F" w:rsidP="009B586F">
            <w:pPr>
              <w:pStyle w:val="Bullet1"/>
              <w:ind w:left="319" w:hanging="284"/>
              <w:rPr>
                <w:sz w:val="18"/>
                <w:szCs w:val="18"/>
                <w:lang w:val="uk-UA"/>
              </w:rPr>
            </w:pPr>
            <w:r w:rsidRPr="00C0405D">
              <w:rPr>
                <w:sz w:val="18"/>
                <w:szCs w:val="18"/>
                <w:lang w:val="uk-UA"/>
              </w:rPr>
              <w:t>Робота механізму розгляду скарг на національному рівні; належна перевірка вхідних скарг/коментарів</w:t>
            </w:r>
          </w:p>
        </w:tc>
      </w:tr>
      <w:tr w:rsidR="00676867" w:rsidRPr="001266D0" w14:paraId="276C26D5" w14:textId="77777777" w:rsidTr="006F1CB7">
        <w:tc>
          <w:tcPr>
            <w:tcW w:w="1538" w:type="dxa"/>
            <w:vMerge/>
          </w:tcPr>
          <w:p w14:paraId="30C45C82" w14:textId="77777777" w:rsidR="00676867" w:rsidRPr="00C0405D" w:rsidRDefault="00676867" w:rsidP="00094A77">
            <w:pPr>
              <w:rPr>
                <w:b/>
                <w:bCs/>
                <w:sz w:val="18"/>
                <w:szCs w:val="18"/>
                <w:lang w:val="uk-UA"/>
              </w:rPr>
            </w:pPr>
          </w:p>
        </w:tc>
        <w:tc>
          <w:tcPr>
            <w:tcW w:w="8091" w:type="dxa"/>
            <w:gridSpan w:val="3"/>
          </w:tcPr>
          <w:p w14:paraId="0FBED7DE" w14:textId="41EC46EE" w:rsidR="00D12D5E" w:rsidRPr="00C0405D" w:rsidRDefault="00D12D5E" w:rsidP="00676867">
            <w:pPr>
              <w:pStyle w:val="Bullet1"/>
              <w:ind w:left="319" w:hanging="284"/>
              <w:rPr>
                <w:sz w:val="18"/>
                <w:szCs w:val="18"/>
                <w:lang w:val="uk-UA"/>
              </w:rPr>
            </w:pPr>
            <w:r w:rsidRPr="00C0405D">
              <w:rPr>
                <w:sz w:val="18"/>
                <w:szCs w:val="18"/>
                <w:lang w:val="uk-UA"/>
              </w:rPr>
              <w:t>Взаємодія із зацікавленими сторонами шляхом створення каналу відкритої двосторонньої комунікації для розкриття інформації та отримання зворотного зв’язку від зацікавлених сторін</w:t>
            </w:r>
          </w:p>
        </w:tc>
      </w:tr>
      <w:tr w:rsidR="00F84D96" w:rsidRPr="001266D0" w14:paraId="3A6DBC56" w14:textId="77777777" w:rsidTr="006F1CB7">
        <w:tc>
          <w:tcPr>
            <w:tcW w:w="1538" w:type="dxa"/>
            <w:vMerge w:val="restart"/>
          </w:tcPr>
          <w:p w14:paraId="3B43E606" w14:textId="69330D8C" w:rsidR="00676867" w:rsidRPr="00C0405D" w:rsidRDefault="00020A47" w:rsidP="00094A77">
            <w:pPr>
              <w:rPr>
                <w:b/>
                <w:bCs/>
                <w:sz w:val="18"/>
                <w:szCs w:val="18"/>
                <w:lang w:val="uk-UA"/>
              </w:rPr>
            </w:pPr>
            <w:r w:rsidRPr="00C0405D">
              <w:rPr>
                <w:b/>
                <w:bCs/>
                <w:sz w:val="18"/>
                <w:szCs w:val="18"/>
                <w:lang w:val="uk-UA"/>
              </w:rPr>
              <w:t>ПРООН</w:t>
            </w:r>
          </w:p>
        </w:tc>
        <w:tc>
          <w:tcPr>
            <w:tcW w:w="2693" w:type="dxa"/>
          </w:tcPr>
          <w:p w14:paraId="0B367086" w14:textId="1CA186B8" w:rsidR="00D12D5E" w:rsidRPr="00C0405D" w:rsidRDefault="00D12D5E" w:rsidP="00D12D5E">
            <w:pPr>
              <w:pStyle w:val="Bullet1"/>
              <w:ind w:left="319" w:hanging="284"/>
              <w:rPr>
                <w:sz w:val="18"/>
                <w:szCs w:val="18"/>
                <w:lang w:val="uk-UA"/>
              </w:rPr>
            </w:pPr>
            <w:r w:rsidRPr="00C0405D">
              <w:rPr>
                <w:sz w:val="18"/>
                <w:szCs w:val="18"/>
                <w:lang w:val="uk-UA"/>
              </w:rPr>
              <w:t xml:space="preserve">Розбудова потенціалу </w:t>
            </w:r>
            <w:r w:rsidR="007360A8" w:rsidRPr="00C0405D">
              <w:rPr>
                <w:sz w:val="18"/>
                <w:szCs w:val="18"/>
                <w:lang w:val="uk-UA"/>
              </w:rPr>
              <w:t xml:space="preserve">кінцевих </w:t>
            </w:r>
            <w:proofErr w:type="spellStart"/>
            <w:r w:rsidR="007360A8" w:rsidRPr="00C0405D">
              <w:rPr>
                <w:sz w:val="18"/>
                <w:szCs w:val="18"/>
                <w:lang w:val="uk-UA"/>
              </w:rPr>
              <w:t>бенефіціарів</w:t>
            </w:r>
            <w:proofErr w:type="spellEnd"/>
            <w:r w:rsidR="007360A8" w:rsidRPr="00C0405D">
              <w:rPr>
                <w:sz w:val="18"/>
                <w:szCs w:val="18"/>
                <w:lang w:val="uk-UA"/>
              </w:rPr>
              <w:t xml:space="preserve"> </w:t>
            </w:r>
            <w:r w:rsidRPr="00C0405D">
              <w:rPr>
                <w:sz w:val="18"/>
                <w:szCs w:val="18"/>
                <w:lang w:val="uk-UA"/>
              </w:rPr>
              <w:t>щодо відповідних процедур і стандартів</w:t>
            </w:r>
          </w:p>
          <w:p w14:paraId="36DC4EFE" w14:textId="4D7CB17C" w:rsidR="00D12D5E" w:rsidRPr="00C0405D" w:rsidRDefault="00D12D5E" w:rsidP="00D12D5E">
            <w:pPr>
              <w:pStyle w:val="Bullet1"/>
              <w:ind w:left="319" w:hanging="284"/>
              <w:rPr>
                <w:sz w:val="18"/>
                <w:szCs w:val="18"/>
                <w:lang w:val="uk-UA"/>
              </w:rPr>
            </w:pPr>
            <w:r w:rsidRPr="00C0405D">
              <w:rPr>
                <w:sz w:val="18"/>
                <w:szCs w:val="18"/>
                <w:lang w:val="uk-UA"/>
              </w:rPr>
              <w:t xml:space="preserve">Надання підтримки </w:t>
            </w:r>
            <w:r w:rsidR="00F84D96" w:rsidRPr="00C0405D">
              <w:rPr>
                <w:sz w:val="18"/>
                <w:szCs w:val="18"/>
                <w:lang w:val="uk-UA"/>
              </w:rPr>
              <w:t xml:space="preserve">кінцевим </w:t>
            </w:r>
            <w:proofErr w:type="spellStart"/>
            <w:r w:rsidR="00F84D96" w:rsidRPr="00C0405D">
              <w:rPr>
                <w:sz w:val="18"/>
                <w:szCs w:val="18"/>
                <w:lang w:val="uk-UA"/>
              </w:rPr>
              <w:t>бенефіціарам</w:t>
            </w:r>
            <w:proofErr w:type="spellEnd"/>
            <w:r w:rsidR="00F84D96" w:rsidRPr="00C0405D">
              <w:rPr>
                <w:sz w:val="18"/>
                <w:szCs w:val="18"/>
                <w:lang w:val="uk-UA"/>
              </w:rPr>
              <w:t xml:space="preserve"> </w:t>
            </w:r>
            <w:r w:rsidRPr="00C0405D">
              <w:rPr>
                <w:sz w:val="18"/>
                <w:szCs w:val="18"/>
                <w:lang w:val="uk-UA"/>
              </w:rPr>
              <w:t xml:space="preserve">щодо подання </w:t>
            </w:r>
            <w:proofErr w:type="spellStart"/>
            <w:r w:rsidRPr="00C0405D">
              <w:rPr>
                <w:sz w:val="18"/>
                <w:szCs w:val="18"/>
                <w:lang w:val="uk-UA"/>
              </w:rPr>
              <w:t>субпроєкт</w:t>
            </w:r>
            <w:r w:rsidR="00F84D96" w:rsidRPr="00C0405D">
              <w:rPr>
                <w:sz w:val="18"/>
                <w:szCs w:val="18"/>
                <w:lang w:val="uk-UA"/>
              </w:rPr>
              <w:t>ів</w:t>
            </w:r>
            <w:proofErr w:type="spellEnd"/>
            <w:r w:rsidR="00F84D96" w:rsidRPr="00C0405D">
              <w:rPr>
                <w:sz w:val="18"/>
                <w:szCs w:val="18"/>
                <w:lang w:val="uk-UA"/>
              </w:rPr>
              <w:t xml:space="preserve"> та остаточного опрацювання заявок на участь у ПЕЕГБУ</w:t>
            </w:r>
            <w:r w:rsidRPr="00C0405D">
              <w:rPr>
                <w:sz w:val="18"/>
                <w:szCs w:val="18"/>
                <w:lang w:val="uk-UA"/>
              </w:rPr>
              <w:t xml:space="preserve"> </w:t>
            </w:r>
          </w:p>
        </w:tc>
        <w:tc>
          <w:tcPr>
            <w:tcW w:w="2699" w:type="dxa"/>
          </w:tcPr>
          <w:p w14:paraId="28D31478" w14:textId="1CA9C4C8" w:rsidR="007360A8" w:rsidRPr="00C0405D" w:rsidRDefault="007360A8" w:rsidP="00D12D5E">
            <w:pPr>
              <w:pStyle w:val="Bullet1"/>
              <w:ind w:left="319" w:hanging="284"/>
              <w:rPr>
                <w:sz w:val="18"/>
                <w:szCs w:val="18"/>
                <w:lang w:val="uk-UA"/>
              </w:rPr>
            </w:pPr>
            <w:r w:rsidRPr="00C0405D">
              <w:rPr>
                <w:sz w:val="18"/>
                <w:szCs w:val="18"/>
                <w:lang w:val="uk-UA"/>
              </w:rPr>
              <w:t>Підтримка екологічного та соціального скринінгу</w:t>
            </w:r>
          </w:p>
          <w:p w14:paraId="2CE9EA69" w14:textId="3963DF02" w:rsidR="00D12D5E" w:rsidRPr="00C0405D" w:rsidRDefault="00D12D5E" w:rsidP="00D12D5E">
            <w:pPr>
              <w:pStyle w:val="Bullet1"/>
              <w:ind w:left="319" w:hanging="284"/>
              <w:rPr>
                <w:sz w:val="18"/>
                <w:szCs w:val="18"/>
                <w:lang w:val="uk-UA"/>
              </w:rPr>
            </w:pPr>
            <w:r w:rsidRPr="00C0405D">
              <w:rPr>
                <w:sz w:val="18"/>
                <w:szCs w:val="18"/>
                <w:lang w:val="uk-UA"/>
              </w:rPr>
              <w:t xml:space="preserve">Перевірка відповідності ПЕСМ за </w:t>
            </w:r>
            <w:proofErr w:type="spellStart"/>
            <w:r w:rsidRPr="00C0405D">
              <w:rPr>
                <w:sz w:val="18"/>
                <w:szCs w:val="18"/>
                <w:lang w:val="uk-UA"/>
              </w:rPr>
              <w:t>субпроєктами</w:t>
            </w:r>
            <w:proofErr w:type="spellEnd"/>
            <w:r w:rsidRPr="00C0405D">
              <w:rPr>
                <w:sz w:val="18"/>
                <w:szCs w:val="18"/>
                <w:lang w:val="uk-UA"/>
              </w:rPr>
              <w:t xml:space="preserve"> та звітування перед ГУПП та ЄІБ щодо нерозв’язаних проблем та загальних результатів</w:t>
            </w:r>
            <w:r w:rsidR="00F84D96" w:rsidRPr="00C0405D">
              <w:rPr>
                <w:sz w:val="18"/>
                <w:szCs w:val="18"/>
                <w:lang w:val="uk-UA"/>
              </w:rPr>
              <w:t xml:space="preserve"> (якщо ПЕСМ розроблений КБ до відбору підрядників)</w:t>
            </w:r>
          </w:p>
          <w:p w14:paraId="3CCF45CF" w14:textId="00B38FC4" w:rsidR="00D12D5E" w:rsidRPr="00C0405D" w:rsidRDefault="00D12D5E" w:rsidP="00D12D5E">
            <w:pPr>
              <w:pStyle w:val="Bullet1"/>
              <w:ind w:left="319" w:hanging="284"/>
              <w:rPr>
                <w:sz w:val="18"/>
                <w:szCs w:val="18"/>
                <w:lang w:val="uk-UA"/>
              </w:rPr>
            </w:pPr>
            <w:r w:rsidRPr="00C0405D">
              <w:rPr>
                <w:sz w:val="18"/>
                <w:szCs w:val="18"/>
                <w:lang w:val="uk-UA"/>
              </w:rPr>
              <w:t>Належна перевірка (</w:t>
            </w:r>
            <w:proofErr w:type="spellStart"/>
            <w:r w:rsidRPr="00C0405D">
              <w:rPr>
                <w:sz w:val="18"/>
                <w:szCs w:val="18"/>
                <w:lang w:val="uk-UA"/>
              </w:rPr>
              <w:t>due</w:t>
            </w:r>
            <w:proofErr w:type="spellEnd"/>
            <w:r w:rsidRPr="00C0405D">
              <w:rPr>
                <w:sz w:val="18"/>
                <w:szCs w:val="18"/>
                <w:lang w:val="uk-UA"/>
              </w:rPr>
              <w:t xml:space="preserve"> </w:t>
            </w:r>
            <w:proofErr w:type="spellStart"/>
            <w:r w:rsidRPr="00C0405D">
              <w:rPr>
                <w:sz w:val="18"/>
                <w:szCs w:val="18"/>
                <w:lang w:val="uk-UA"/>
              </w:rPr>
              <w:t>diligence</w:t>
            </w:r>
            <w:proofErr w:type="spellEnd"/>
            <w:r w:rsidRPr="00C0405D">
              <w:rPr>
                <w:sz w:val="18"/>
                <w:szCs w:val="18"/>
                <w:lang w:val="uk-UA"/>
              </w:rPr>
              <w:t>) вхідних скарг/ коментарів; звітування перед ГУПП про отримані скарги</w:t>
            </w:r>
          </w:p>
        </w:tc>
        <w:tc>
          <w:tcPr>
            <w:tcW w:w="2699" w:type="dxa"/>
          </w:tcPr>
          <w:p w14:paraId="11E240BA" w14:textId="51240998" w:rsidR="00F84D96" w:rsidRPr="00C0405D" w:rsidRDefault="00F84D96" w:rsidP="009B586F">
            <w:pPr>
              <w:pStyle w:val="Bullet1"/>
              <w:ind w:left="319" w:hanging="284"/>
              <w:rPr>
                <w:sz w:val="18"/>
                <w:szCs w:val="18"/>
                <w:lang w:val="uk-UA"/>
              </w:rPr>
            </w:pPr>
            <w:r w:rsidRPr="00C0405D">
              <w:rPr>
                <w:sz w:val="18"/>
                <w:szCs w:val="18"/>
                <w:lang w:val="uk-UA"/>
              </w:rPr>
              <w:t xml:space="preserve">Перевірка відповідності ПЕСМ </w:t>
            </w:r>
            <w:proofErr w:type="spellStart"/>
            <w:r w:rsidRPr="00C0405D">
              <w:rPr>
                <w:sz w:val="18"/>
                <w:szCs w:val="18"/>
                <w:lang w:val="uk-UA"/>
              </w:rPr>
              <w:t>субпроєктів</w:t>
            </w:r>
            <w:proofErr w:type="spellEnd"/>
            <w:r w:rsidRPr="00C0405D">
              <w:rPr>
                <w:sz w:val="18"/>
                <w:szCs w:val="18"/>
                <w:lang w:val="uk-UA"/>
              </w:rPr>
              <w:t xml:space="preserve"> та звітування перед ГУПП та ЄІБ щодо нерозв’язаних питань та загальних результатів (якщо ПЕСМ розроблений підрядниками перед початком будівельних робіт)</w:t>
            </w:r>
          </w:p>
          <w:p w14:paraId="199FA126" w14:textId="2DA44470" w:rsidR="00D12D5E" w:rsidRPr="00C0405D" w:rsidRDefault="00D12D5E" w:rsidP="009B586F">
            <w:pPr>
              <w:pStyle w:val="Bullet1"/>
              <w:ind w:left="319" w:hanging="284"/>
              <w:rPr>
                <w:sz w:val="18"/>
                <w:szCs w:val="18"/>
                <w:lang w:val="uk-UA"/>
              </w:rPr>
            </w:pPr>
            <w:r w:rsidRPr="00C0405D">
              <w:rPr>
                <w:sz w:val="18"/>
                <w:szCs w:val="18"/>
                <w:lang w:val="uk-UA"/>
              </w:rPr>
              <w:t>Надання технічної підтримки Підрядникам щодо практик сталого будівництва тощо.</w:t>
            </w:r>
          </w:p>
          <w:p w14:paraId="1BF5F47E" w14:textId="1FF39C85" w:rsidR="00D12D5E" w:rsidRPr="00C0405D" w:rsidRDefault="00D12D5E" w:rsidP="009B586F">
            <w:pPr>
              <w:pStyle w:val="Bullet1"/>
              <w:ind w:left="319" w:hanging="284"/>
              <w:rPr>
                <w:sz w:val="18"/>
                <w:szCs w:val="18"/>
                <w:lang w:val="uk-UA"/>
              </w:rPr>
            </w:pPr>
            <w:r w:rsidRPr="00C0405D">
              <w:rPr>
                <w:sz w:val="18"/>
                <w:szCs w:val="18"/>
                <w:lang w:val="uk-UA"/>
              </w:rPr>
              <w:t xml:space="preserve">Перевірка відповідності Анкет моніторингу за </w:t>
            </w:r>
            <w:proofErr w:type="spellStart"/>
            <w:r w:rsidRPr="00C0405D">
              <w:rPr>
                <w:sz w:val="18"/>
                <w:szCs w:val="18"/>
                <w:lang w:val="uk-UA"/>
              </w:rPr>
              <w:t>субпроєктами</w:t>
            </w:r>
            <w:proofErr w:type="spellEnd"/>
            <w:r w:rsidRPr="00C0405D">
              <w:rPr>
                <w:sz w:val="18"/>
                <w:szCs w:val="18"/>
                <w:lang w:val="uk-UA"/>
              </w:rPr>
              <w:t xml:space="preserve"> та звітування перед ГУПП та ЄІБ щодо </w:t>
            </w:r>
            <w:r w:rsidR="006D46EC" w:rsidRPr="00C0405D">
              <w:rPr>
                <w:sz w:val="18"/>
                <w:szCs w:val="18"/>
                <w:lang w:val="uk-UA"/>
              </w:rPr>
              <w:t xml:space="preserve">нерозв’язаних </w:t>
            </w:r>
            <w:r w:rsidRPr="00C0405D">
              <w:rPr>
                <w:sz w:val="18"/>
                <w:szCs w:val="18"/>
                <w:lang w:val="uk-UA"/>
              </w:rPr>
              <w:t xml:space="preserve">питань та загальних </w:t>
            </w:r>
            <w:r w:rsidRPr="00C0405D">
              <w:rPr>
                <w:sz w:val="18"/>
                <w:szCs w:val="18"/>
                <w:lang w:val="uk-UA"/>
              </w:rPr>
              <w:lastRenderedPageBreak/>
              <w:t>результатів</w:t>
            </w:r>
          </w:p>
          <w:p w14:paraId="76B5E060" w14:textId="134D4BAA" w:rsidR="00D12D5E" w:rsidRPr="00C0405D" w:rsidRDefault="006D46EC" w:rsidP="009B586F">
            <w:pPr>
              <w:pStyle w:val="Bullet1"/>
              <w:ind w:left="319" w:hanging="284"/>
              <w:rPr>
                <w:sz w:val="18"/>
                <w:szCs w:val="18"/>
                <w:lang w:val="uk-UA"/>
              </w:rPr>
            </w:pPr>
            <w:r w:rsidRPr="00C0405D">
              <w:rPr>
                <w:sz w:val="18"/>
                <w:szCs w:val="18"/>
                <w:lang w:val="uk-UA"/>
              </w:rPr>
              <w:t>Належна перевірка (</w:t>
            </w:r>
            <w:proofErr w:type="spellStart"/>
            <w:r w:rsidRPr="00C0405D">
              <w:rPr>
                <w:sz w:val="18"/>
                <w:szCs w:val="18"/>
                <w:lang w:val="uk-UA"/>
              </w:rPr>
              <w:t>due</w:t>
            </w:r>
            <w:proofErr w:type="spellEnd"/>
            <w:r w:rsidRPr="00C0405D">
              <w:rPr>
                <w:sz w:val="18"/>
                <w:szCs w:val="18"/>
                <w:lang w:val="uk-UA"/>
              </w:rPr>
              <w:t xml:space="preserve"> </w:t>
            </w:r>
            <w:proofErr w:type="spellStart"/>
            <w:r w:rsidRPr="00C0405D">
              <w:rPr>
                <w:sz w:val="18"/>
                <w:szCs w:val="18"/>
                <w:lang w:val="uk-UA"/>
              </w:rPr>
              <w:t>diligence</w:t>
            </w:r>
            <w:proofErr w:type="spellEnd"/>
            <w:r w:rsidRPr="00C0405D">
              <w:rPr>
                <w:sz w:val="18"/>
                <w:szCs w:val="18"/>
                <w:lang w:val="uk-UA"/>
              </w:rPr>
              <w:t>) вхідних скарг/ коментарів; звітування перед ГУПП про отримані скарги</w:t>
            </w:r>
          </w:p>
        </w:tc>
      </w:tr>
      <w:tr w:rsidR="006D46EC" w:rsidRPr="001266D0" w14:paraId="0477E98D" w14:textId="77777777" w:rsidTr="006F1CB7">
        <w:tc>
          <w:tcPr>
            <w:tcW w:w="1538" w:type="dxa"/>
            <w:vMerge/>
          </w:tcPr>
          <w:p w14:paraId="7C52674D" w14:textId="77777777" w:rsidR="006D46EC" w:rsidRPr="00C0405D" w:rsidRDefault="006D46EC" w:rsidP="006D46EC">
            <w:pPr>
              <w:rPr>
                <w:b/>
                <w:bCs/>
                <w:sz w:val="18"/>
                <w:szCs w:val="18"/>
                <w:lang w:val="uk-UA"/>
              </w:rPr>
            </w:pPr>
          </w:p>
        </w:tc>
        <w:tc>
          <w:tcPr>
            <w:tcW w:w="8091" w:type="dxa"/>
            <w:gridSpan w:val="3"/>
          </w:tcPr>
          <w:p w14:paraId="71CDEFDD" w14:textId="1B463DED" w:rsidR="006D46EC" w:rsidRPr="00C0405D" w:rsidRDefault="006D46EC" w:rsidP="006D46EC">
            <w:pPr>
              <w:pStyle w:val="Bullet1"/>
              <w:ind w:left="319" w:hanging="284"/>
              <w:rPr>
                <w:sz w:val="18"/>
                <w:szCs w:val="18"/>
                <w:lang w:val="uk-UA"/>
              </w:rPr>
            </w:pPr>
            <w:r w:rsidRPr="00C0405D">
              <w:rPr>
                <w:sz w:val="18"/>
                <w:szCs w:val="18"/>
                <w:lang w:val="uk-UA"/>
              </w:rPr>
              <w:t>Взаємодія із зацікавленими сторонами шляхом створення каналу відкритої двосторонньої комунікації для розкриття інформації та отримання зворотного зв’язку від зацікавлених сторін</w:t>
            </w:r>
          </w:p>
        </w:tc>
      </w:tr>
      <w:tr w:rsidR="006F1CB7" w:rsidRPr="001266D0" w14:paraId="076FD3F8" w14:textId="77777777" w:rsidTr="006F1CB7">
        <w:tc>
          <w:tcPr>
            <w:tcW w:w="1538" w:type="dxa"/>
          </w:tcPr>
          <w:p w14:paraId="4CC39B63" w14:textId="66B462ED" w:rsidR="006F1CB7" w:rsidRPr="00C0405D" w:rsidRDefault="006F1CB7" w:rsidP="00D95A8C">
            <w:pPr>
              <w:rPr>
                <w:b/>
                <w:bCs/>
                <w:sz w:val="18"/>
                <w:szCs w:val="18"/>
                <w:lang w:val="uk-UA"/>
              </w:rPr>
            </w:pPr>
            <w:r w:rsidRPr="00C0405D">
              <w:rPr>
                <w:b/>
                <w:bCs/>
                <w:sz w:val="18"/>
                <w:szCs w:val="18"/>
                <w:lang w:val="uk-UA"/>
              </w:rPr>
              <w:t>У</w:t>
            </w:r>
            <w:r w:rsidR="007B0239">
              <w:rPr>
                <w:b/>
                <w:bCs/>
                <w:sz w:val="18"/>
                <w:szCs w:val="18"/>
                <w:lang w:val="uk-UA"/>
              </w:rPr>
              <w:t>года мерів</w:t>
            </w:r>
          </w:p>
        </w:tc>
        <w:tc>
          <w:tcPr>
            <w:tcW w:w="2693" w:type="dxa"/>
          </w:tcPr>
          <w:p w14:paraId="638E5E23" w14:textId="64F7176B" w:rsidR="006F1CB7" w:rsidRPr="00C0405D" w:rsidRDefault="006F1CB7" w:rsidP="00D95A8C">
            <w:pPr>
              <w:pStyle w:val="Bullet1"/>
              <w:ind w:left="319" w:hanging="284"/>
              <w:jc w:val="left"/>
              <w:rPr>
                <w:sz w:val="18"/>
                <w:szCs w:val="18"/>
                <w:lang w:val="uk-UA"/>
              </w:rPr>
            </w:pPr>
            <w:r w:rsidRPr="00C0405D">
              <w:rPr>
                <w:sz w:val="18"/>
                <w:szCs w:val="18"/>
                <w:lang w:val="uk-UA"/>
              </w:rPr>
              <w:t>Комунікація щодо екологічних та соціальних вимог у рамках ПЕЕГБУ</w:t>
            </w:r>
          </w:p>
        </w:tc>
        <w:tc>
          <w:tcPr>
            <w:tcW w:w="2699" w:type="dxa"/>
          </w:tcPr>
          <w:p w14:paraId="197D0141" w14:textId="37DACD1B" w:rsidR="006F1CB7" w:rsidRPr="00C0405D" w:rsidRDefault="006F1CB7" w:rsidP="006F1CB7">
            <w:pPr>
              <w:pStyle w:val="Bullet1"/>
              <w:numPr>
                <w:ilvl w:val="0"/>
                <w:numId w:val="0"/>
              </w:numPr>
              <w:ind w:left="319"/>
              <w:rPr>
                <w:sz w:val="18"/>
                <w:szCs w:val="18"/>
                <w:lang w:val="uk-UA"/>
              </w:rPr>
            </w:pPr>
          </w:p>
        </w:tc>
        <w:tc>
          <w:tcPr>
            <w:tcW w:w="2699" w:type="dxa"/>
          </w:tcPr>
          <w:p w14:paraId="0E12EF37" w14:textId="68239367" w:rsidR="006F1CB7" w:rsidRPr="00C0405D" w:rsidRDefault="006F1CB7" w:rsidP="006F1CB7">
            <w:pPr>
              <w:pStyle w:val="Bullet1"/>
              <w:numPr>
                <w:ilvl w:val="0"/>
                <w:numId w:val="0"/>
              </w:numPr>
              <w:ind w:left="319"/>
              <w:rPr>
                <w:sz w:val="18"/>
                <w:szCs w:val="18"/>
                <w:lang w:val="uk-UA"/>
              </w:rPr>
            </w:pPr>
          </w:p>
        </w:tc>
      </w:tr>
      <w:tr w:rsidR="00F84D96" w:rsidRPr="001266D0" w14:paraId="2D7691A8" w14:textId="77777777" w:rsidTr="006F1CB7">
        <w:tc>
          <w:tcPr>
            <w:tcW w:w="1538" w:type="dxa"/>
            <w:vMerge w:val="restart"/>
          </w:tcPr>
          <w:p w14:paraId="30A856C4" w14:textId="0540EAC6" w:rsidR="003A4DF6" w:rsidRPr="00C0405D" w:rsidRDefault="006F1CB7" w:rsidP="00094A77">
            <w:pPr>
              <w:rPr>
                <w:b/>
                <w:bCs/>
                <w:sz w:val="18"/>
                <w:szCs w:val="18"/>
                <w:lang w:val="uk-UA"/>
              </w:rPr>
            </w:pPr>
            <w:r w:rsidRPr="00C0405D">
              <w:rPr>
                <w:b/>
                <w:bCs/>
                <w:sz w:val="18"/>
                <w:szCs w:val="18"/>
                <w:lang w:val="uk-UA"/>
              </w:rPr>
              <w:t xml:space="preserve">КБ та </w:t>
            </w:r>
            <w:r w:rsidR="00020A47" w:rsidRPr="00C0405D">
              <w:rPr>
                <w:b/>
                <w:bCs/>
                <w:sz w:val="18"/>
                <w:szCs w:val="18"/>
                <w:lang w:val="uk-UA"/>
              </w:rPr>
              <w:t>ГВП</w:t>
            </w:r>
          </w:p>
        </w:tc>
        <w:tc>
          <w:tcPr>
            <w:tcW w:w="2693" w:type="dxa"/>
          </w:tcPr>
          <w:p w14:paraId="634AAF40" w14:textId="315BED14" w:rsidR="006D46EC" w:rsidRPr="00C0405D" w:rsidRDefault="006D46EC" w:rsidP="00190971">
            <w:pPr>
              <w:pStyle w:val="Bullet1"/>
              <w:ind w:left="319" w:hanging="284"/>
              <w:jc w:val="left"/>
              <w:rPr>
                <w:sz w:val="18"/>
                <w:szCs w:val="18"/>
                <w:lang w:val="uk-UA"/>
              </w:rPr>
            </w:pPr>
            <w:r w:rsidRPr="00C0405D">
              <w:rPr>
                <w:sz w:val="18"/>
                <w:szCs w:val="18"/>
                <w:lang w:val="uk-UA"/>
              </w:rPr>
              <w:t xml:space="preserve">Створення </w:t>
            </w:r>
            <w:r w:rsidR="006F1CB7" w:rsidRPr="00C0405D">
              <w:rPr>
                <w:sz w:val="18"/>
                <w:szCs w:val="18"/>
                <w:lang w:val="uk-UA"/>
              </w:rPr>
              <w:t xml:space="preserve">КБ </w:t>
            </w:r>
            <w:r w:rsidRPr="00C0405D">
              <w:rPr>
                <w:sz w:val="18"/>
                <w:szCs w:val="18"/>
                <w:lang w:val="uk-UA"/>
              </w:rPr>
              <w:t xml:space="preserve">групи впровадження </w:t>
            </w:r>
            <w:proofErr w:type="spellStart"/>
            <w:r w:rsidRPr="00C0405D">
              <w:rPr>
                <w:sz w:val="18"/>
                <w:szCs w:val="18"/>
                <w:lang w:val="uk-UA"/>
              </w:rPr>
              <w:t>проєкту</w:t>
            </w:r>
            <w:proofErr w:type="spellEnd"/>
          </w:p>
          <w:p w14:paraId="45155793" w14:textId="7E299212" w:rsidR="006D46EC" w:rsidRPr="00C0405D" w:rsidRDefault="006D46EC" w:rsidP="006F1CB7">
            <w:pPr>
              <w:pStyle w:val="Bullet1"/>
              <w:numPr>
                <w:ilvl w:val="0"/>
                <w:numId w:val="0"/>
              </w:numPr>
              <w:ind w:left="319"/>
              <w:jc w:val="left"/>
              <w:rPr>
                <w:sz w:val="18"/>
                <w:szCs w:val="18"/>
                <w:lang w:val="uk-UA"/>
              </w:rPr>
            </w:pPr>
          </w:p>
        </w:tc>
        <w:tc>
          <w:tcPr>
            <w:tcW w:w="2699" w:type="dxa"/>
          </w:tcPr>
          <w:p w14:paraId="7DEC791F" w14:textId="4B93BA9A" w:rsidR="006F1CB7" w:rsidRPr="00C0405D" w:rsidRDefault="00A64345" w:rsidP="007D19FC">
            <w:pPr>
              <w:pStyle w:val="Bullet1"/>
              <w:ind w:left="319" w:hanging="284"/>
              <w:rPr>
                <w:sz w:val="18"/>
                <w:szCs w:val="18"/>
                <w:lang w:val="uk-UA"/>
              </w:rPr>
            </w:pPr>
            <w:r w:rsidRPr="00C0405D">
              <w:rPr>
                <w:sz w:val="18"/>
                <w:szCs w:val="18"/>
                <w:lang w:val="uk-UA"/>
              </w:rPr>
              <w:t xml:space="preserve">Екологічний та соціальний </w:t>
            </w:r>
            <w:r w:rsidR="006F1CB7" w:rsidRPr="00C0405D">
              <w:rPr>
                <w:sz w:val="18"/>
                <w:szCs w:val="18"/>
                <w:lang w:val="uk-UA"/>
              </w:rPr>
              <w:t>для підготовки тендеру на проведення будівельних робіт та підготовка ПЕСМ</w:t>
            </w:r>
          </w:p>
          <w:p w14:paraId="1DA1C293" w14:textId="69A39C96" w:rsidR="006D46EC" w:rsidRPr="00C0405D" w:rsidRDefault="006D46EC" w:rsidP="007D19FC">
            <w:pPr>
              <w:pStyle w:val="Bullet1"/>
              <w:ind w:left="319" w:hanging="284"/>
              <w:rPr>
                <w:sz w:val="18"/>
                <w:szCs w:val="18"/>
                <w:lang w:val="uk-UA"/>
              </w:rPr>
            </w:pPr>
            <w:r w:rsidRPr="00C0405D">
              <w:rPr>
                <w:sz w:val="18"/>
                <w:szCs w:val="18"/>
                <w:lang w:val="uk-UA"/>
              </w:rPr>
              <w:t xml:space="preserve">Підготовка ПЕСМ </w:t>
            </w:r>
            <w:r w:rsidR="00165109" w:rsidRPr="00C0405D">
              <w:rPr>
                <w:sz w:val="18"/>
                <w:szCs w:val="18"/>
                <w:lang w:val="uk-UA"/>
              </w:rPr>
              <w:t>(КБ на цьому етапі або підрядником на наступному етапі)</w:t>
            </w:r>
          </w:p>
          <w:p w14:paraId="27781337" w14:textId="088EAA3E" w:rsidR="006D46EC" w:rsidRPr="00C0405D" w:rsidRDefault="006D46EC" w:rsidP="007D19FC">
            <w:pPr>
              <w:pStyle w:val="Bullet1"/>
              <w:ind w:left="319" w:hanging="284"/>
              <w:rPr>
                <w:sz w:val="18"/>
                <w:szCs w:val="18"/>
                <w:lang w:val="uk-UA"/>
              </w:rPr>
            </w:pPr>
            <w:r w:rsidRPr="00C0405D">
              <w:rPr>
                <w:sz w:val="18"/>
                <w:szCs w:val="18"/>
                <w:lang w:val="uk-UA"/>
              </w:rPr>
              <w:t>Забезпечення того, що дотримання екологічних та соціальних стандартів включено в договірні зобов’язання Підрядника</w:t>
            </w:r>
          </w:p>
          <w:p w14:paraId="1DBAD461" w14:textId="0478D934" w:rsidR="006D46EC" w:rsidRPr="00C0405D" w:rsidRDefault="006D46EC" w:rsidP="007D19FC">
            <w:pPr>
              <w:pStyle w:val="Bullet1"/>
              <w:ind w:left="319" w:hanging="284"/>
              <w:rPr>
                <w:sz w:val="18"/>
                <w:szCs w:val="18"/>
                <w:lang w:val="uk-UA"/>
              </w:rPr>
            </w:pPr>
            <w:r w:rsidRPr="00C0405D">
              <w:rPr>
                <w:sz w:val="18"/>
                <w:szCs w:val="18"/>
                <w:lang w:val="uk-UA"/>
              </w:rPr>
              <w:t xml:space="preserve">Забезпечення того, що моніторинг екологічних та соціальних питань включено в договірні зобов’язання щодо </w:t>
            </w:r>
            <w:r w:rsidRPr="001266D0">
              <w:rPr>
                <w:sz w:val="18"/>
                <w:szCs w:val="18"/>
                <w:lang w:val="uk-UA"/>
              </w:rPr>
              <w:t>технічного</w:t>
            </w:r>
            <w:r w:rsidRPr="00C0405D">
              <w:rPr>
                <w:sz w:val="18"/>
                <w:szCs w:val="18"/>
                <w:lang w:val="uk-UA"/>
              </w:rPr>
              <w:t xml:space="preserve"> нагляду </w:t>
            </w:r>
          </w:p>
          <w:p w14:paraId="616B6888" w14:textId="15DFC9D8" w:rsidR="006D46EC" w:rsidRPr="00C0405D" w:rsidRDefault="006D46EC" w:rsidP="007D19FC">
            <w:pPr>
              <w:pStyle w:val="Bullet1"/>
              <w:ind w:left="319" w:hanging="284"/>
              <w:rPr>
                <w:sz w:val="18"/>
                <w:szCs w:val="18"/>
                <w:lang w:val="uk-UA"/>
              </w:rPr>
            </w:pPr>
            <w:r w:rsidRPr="00C0405D">
              <w:rPr>
                <w:sz w:val="18"/>
                <w:szCs w:val="18"/>
                <w:lang w:val="uk-UA"/>
              </w:rPr>
              <w:t>Створення місцевого механізму розгляду скарг</w:t>
            </w:r>
          </w:p>
          <w:p w14:paraId="5ECD68FC" w14:textId="50FB4252" w:rsidR="003A4DF6" w:rsidRPr="00C0405D" w:rsidRDefault="006D46EC" w:rsidP="007D19FC">
            <w:pPr>
              <w:pStyle w:val="Bullet1"/>
              <w:ind w:left="319" w:hanging="284"/>
              <w:rPr>
                <w:sz w:val="18"/>
                <w:szCs w:val="18"/>
                <w:lang w:val="uk-UA"/>
              </w:rPr>
            </w:pPr>
            <w:r w:rsidRPr="00C0405D">
              <w:rPr>
                <w:sz w:val="18"/>
                <w:szCs w:val="18"/>
                <w:lang w:val="uk-UA"/>
              </w:rPr>
              <w:t>Співпраця з ПРООН</w:t>
            </w:r>
            <w:r w:rsidR="003A4DF6" w:rsidRPr="00C0405D">
              <w:rPr>
                <w:sz w:val="18"/>
                <w:szCs w:val="18"/>
                <w:lang w:val="uk-UA"/>
              </w:rPr>
              <w:t xml:space="preserve"> </w:t>
            </w:r>
          </w:p>
        </w:tc>
        <w:tc>
          <w:tcPr>
            <w:tcW w:w="2699" w:type="dxa"/>
          </w:tcPr>
          <w:p w14:paraId="52617517" w14:textId="6BDB68D9" w:rsidR="00AC7532" w:rsidRPr="00C0405D" w:rsidRDefault="00AC7532" w:rsidP="003A4DF6">
            <w:pPr>
              <w:pStyle w:val="Bullet1"/>
              <w:ind w:left="319" w:hanging="284"/>
              <w:rPr>
                <w:sz w:val="18"/>
                <w:szCs w:val="18"/>
                <w:lang w:val="uk-UA"/>
              </w:rPr>
            </w:pPr>
            <w:r w:rsidRPr="00C0405D">
              <w:rPr>
                <w:sz w:val="18"/>
                <w:szCs w:val="18"/>
                <w:lang w:val="uk-UA"/>
              </w:rPr>
              <w:t>Затвердження ПЕСМ, підготовленого відібраним Підрядником (якщо він не був підготовлений раніше(</w:t>
            </w:r>
          </w:p>
          <w:p w14:paraId="661A9EBB" w14:textId="5DE5C272" w:rsidR="007D19FC" w:rsidRPr="00C0405D" w:rsidRDefault="007D19FC" w:rsidP="003A4DF6">
            <w:pPr>
              <w:pStyle w:val="Bullet1"/>
              <w:ind w:left="319" w:hanging="284"/>
              <w:rPr>
                <w:sz w:val="18"/>
                <w:szCs w:val="18"/>
                <w:lang w:val="uk-UA"/>
              </w:rPr>
            </w:pPr>
            <w:r w:rsidRPr="00C0405D">
              <w:rPr>
                <w:sz w:val="18"/>
                <w:szCs w:val="18"/>
                <w:lang w:val="uk-UA"/>
              </w:rPr>
              <w:t xml:space="preserve">Забезпечення дотримання РВЕСМ шляхом здійснення </w:t>
            </w:r>
            <w:r w:rsidRPr="001266D0">
              <w:rPr>
                <w:sz w:val="18"/>
                <w:szCs w:val="18"/>
                <w:lang w:val="uk-UA"/>
              </w:rPr>
              <w:t>технічного</w:t>
            </w:r>
            <w:r w:rsidRPr="00C0405D">
              <w:rPr>
                <w:sz w:val="18"/>
                <w:szCs w:val="18"/>
                <w:lang w:val="uk-UA"/>
              </w:rPr>
              <w:t xml:space="preserve"> нагляду за </w:t>
            </w:r>
            <w:proofErr w:type="spellStart"/>
            <w:r w:rsidRPr="00C0405D">
              <w:rPr>
                <w:sz w:val="18"/>
                <w:szCs w:val="18"/>
                <w:lang w:val="uk-UA"/>
              </w:rPr>
              <w:t>проєктом</w:t>
            </w:r>
            <w:proofErr w:type="spellEnd"/>
          </w:p>
          <w:p w14:paraId="34143F85" w14:textId="604DECB5" w:rsidR="003A4DF6" w:rsidRPr="00C0405D" w:rsidRDefault="007D19FC" w:rsidP="00190971">
            <w:pPr>
              <w:pStyle w:val="Bullet1"/>
              <w:ind w:left="319" w:hanging="284"/>
              <w:rPr>
                <w:sz w:val="18"/>
                <w:szCs w:val="18"/>
                <w:lang w:val="uk-UA"/>
              </w:rPr>
            </w:pPr>
            <w:r w:rsidRPr="00C0405D">
              <w:rPr>
                <w:sz w:val="18"/>
                <w:szCs w:val="18"/>
                <w:lang w:val="uk-UA"/>
              </w:rPr>
              <w:t xml:space="preserve">Співпраця з ПРООН </w:t>
            </w:r>
          </w:p>
          <w:p w14:paraId="09416970" w14:textId="37444A10" w:rsidR="003A4DF6" w:rsidRPr="00C0405D" w:rsidRDefault="007D19FC" w:rsidP="007D19FC">
            <w:pPr>
              <w:pStyle w:val="Bullet1"/>
              <w:ind w:left="319" w:hanging="284"/>
              <w:rPr>
                <w:sz w:val="18"/>
                <w:szCs w:val="18"/>
                <w:lang w:val="uk-UA"/>
              </w:rPr>
            </w:pPr>
            <w:r w:rsidRPr="00C0405D">
              <w:rPr>
                <w:sz w:val="18"/>
                <w:szCs w:val="18"/>
                <w:lang w:val="uk-UA"/>
              </w:rPr>
              <w:t>Механізм розгляду скарг на місцевому рівні</w:t>
            </w:r>
          </w:p>
        </w:tc>
      </w:tr>
      <w:tr w:rsidR="006D46EC" w:rsidRPr="001266D0" w14:paraId="6B09B75B" w14:textId="77777777" w:rsidTr="006F1CB7">
        <w:tc>
          <w:tcPr>
            <w:tcW w:w="1538" w:type="dxa"/>
            <w:vMerge/>
          </w:tcPr>
          <w:p w14:paraId="74F17F7E" w14:textId="77777777" w:rsidR="006D46EC" w:rsidRPr="00C0405D" w:rsidRDefault="006D46EC" w:rsidP="006D46EC">
            <w:pPr>
              <w:rPr>
                <w:b/>
                <w:bCs/>
                <w:sz w:val="18"/>
                <w:szCs w:val="18"/>
                <w:lang w:val="uk-UA"/>
              </w:rPr>
            </w:pPr>
          </w:p>
        </w:tc>
        <w:tc>
          <w:tcPr>
            <w:tcW w:w="8091" w:type="dxa"/>
            <w:gridSpan w:val="3"/>
          </w:tcPr>
          <w:p w14:paraId="2ED2E0E0" w14:textId="55660B97" w:rsidR="006D46EC" w:rsidRPr="00C0405D" w:rsidRDefault="006D46EC" w:rsidP="006D46EC">
            <w:pPr>
              <w:pStyle w:val="Bullet1"/>
              <w:ind w:left="319" w:hanging="284"/>
              <w:rPr>
                <w:sz w:val="18"/>
                <w:szCs w:val="18"/>
                <w:lang w:val="uk-UA"/>
              </w:rPr>
            </w:pPr>
            <w:r w:rsidRPr="00C0405D">
              <w:rPr>
                <w:sz w:val="18"/>
                <w:szCs w:val="18"/>
                <w:lang w:val="uk-UA"/>
              </w:rPr>
              <w:t>Взаємодія із зацікавленими сторонами шляхом створення каналу відкритої двосторонньої комунікації для розкриття інформації та отримання зворотного зв’язку від зацікавлених сторін</w:t>
            </w:r>
          </w:p>
        </w:tc>
      </w:tr>
      <w:tr w:rsidR="00F84D96" w:rsidRPr="001266D0" w14:paraId="2D4C5A7D" w14:textId="77777777" w:rsidTr="006F1CB7">
        <w:tc>
          <w:tcPr>
            <w:tcW w:w="1538" w:type="dxa"/>
            <w:vMerge w:val="restart"/>
          </w:tcPr>
          <w:p w14:paraId="01FD7505" w14:textId="013A0C88" w:rsidR="00504D04" w:rsidRPr="00C0405D" w:rsidRDefault="00020A47" w:rsidP="00094A77">
            <w:pPr>
              <w:rPr>
                <w:b/>
                <w:bCs/>
                <w:sz w:val="18"/>
                <w:szCs w:val="18"/>
                <w:lang w:val="uk-UA"/>
              </w:rPr>
            </w:pPr>
            <w:r w:rsidRPr="00C0405D">
              <w:rPr>
                <w:b/>
                <w:bCs/>
                <w:sz w:val="18"/>
                <w:szCs w:val="18"/>
                <w:lang w:val="uk-UA"/>
              </w:rPr>
              <w:t>Підрядники</w:t>
            </w:r>
          </w:p>
        </w:tc>
        <w:tc>
          <w:tcPr>
            <w:tcW w:w="2693" w:type="dxa"/>
          </w:tcPr>
          <w:p w14:paraId="737EE00F" w14:textId="3F25D7C1" w:rsidR="007D19FC" w:rsidRPr="00C0405D" w:rsidRDefault="007D19FC" w:rsidP="00A732D8">
            <w:pPr>
              <w:pStyle w:val="Bullet1"/>
              <w:ind w:left="319" w:hanging="284"/>
              <w:rPr>
                <w:sz w:val="18"/>
                <w:szCs w:val="18"/>
                <w:lang w:val="uk-UA"/>
              </w:rPr>
            </w:pPr>
            <w:r w:rsidRPr="00C0405D">
              <w:rPr>
                <w:sz w:val="18"/>
                <w:szCs w:val="18"/>
                <w:lang w:val="uk-UA"/>
              </w:rPr>
              <w:t xml:space="preserve">Підрядники </w:t>
            </w:r>
            <w:r w:rsidR="00E25998" w:rsidRPr="00C0405D">
              <w:rPr>
                <w:sz w:val="18"/>
                <w:szCs w:val="18"/>
                <w:lang w:val="uk-UA"/>
              </w:rPr>
              <w:t>ще</w:t>
            </w:r>
            <w:r w:rsidRPr="00C0405D">
              <w:rPr>
                <w:sz w:val="18"/>
                <w:szCs w:val="18"/>
                <w:lang w:val="uk-UA"/>
              </w:rPr>
              <w:t xml:space="preserve"> невідомі</w:t>
            </w:r>
          </w:p>
        </w:tc>
        <w:tc>
          <w:tcPr>
            <w:tcW w:w="2699" w:type="dxa"/>
          </w:tcPr>
          <w:p w14:paraId="382CE098" w14:textId="77777777" w:rsidR="00B11240" w:rsidRPr="00C0405D" w:rsidRDefault="00E25998" w:rsidP="00E25998">
            <w:pPr>
              <w:pStyle w:val="Bullet1"/>
              <w:ind w:left="319" w:hanging="284"/>
              <w:rPr>
                <w:sz w:val="18"/>
                <w:szCs w:val="18"/>
                <w:lang w:val="uk-UA"/>
              </w:rPr>
            </w:pPr>
            <w:r w:rsidRPr="00C0405D">
              <w:rPr>
                <w:sz w:val="18"/>
                <w:szCs w:val="18"/>
                <w:lang w:val="uk-UA"/>
              </w:rPr>
              <w:t xml:space="preserve">Підтвердження </w:t>
            </w:r>
            <w:r w:rsidR="00B11240" w:rsidRPr="00C0405D">
              <w:rPr>
                <w:sz w:val="18"/>
                <w:szCs w:val="18"/>
                <w:lang w:val="uk-UA"/>
              </w:rPr>
              <w:t xml:space="preserve">екологічного та соціального </w:t>
            </w:r>
            <w:r w:rsidRPr="00C0405D">
              <w:rPr>
                <w:sz w:val="18"/>
                <w:szCs w:val="18"/>
                <w:lang w:val="uk-UA"/>
              </w:rPr>
              <w:t xml:space="preserve">скринінгу </w:t>
            </w:r>
          </w:p>
          <w:p w14:paraId="20E745ED" w14:textId="14E272CB" w:rsidR="00E25998" w:rsidRPr="00C0405D" w:rsidRDefault="00B11240" w:rsidP="00E25998">
            <w:pPr>
              <w:pStyle w:val="Bullet1"/>
              <w:ind w:left="319" w:hanging="284"/>
              <w:rPr>
                <w:sz w:val="18"/>
                <w:szCs w:val="18"/>
                <w:lang w:val="uk-UA"/>
              </w:rPr>
            </w:pPr>
            <w:r w:rsidRPr="00C0405D">
              <w:rPr>
                <w:sz w:val="18"/>
                <w:szCs w:val="18"/>
                <w:lang w:val="uk-UA"/>
              </w:rPr>
              <w:t>Підтвердження</w:t>
            </w:r>
            <w:r w:rsidR="00E25998" w:rsidRPr="00C0405D">
              <w:rPr>
                <w:sz w:val="18"/>
                <w:szCs w:val="18"/>
                <w:lang w:val="uk-UA"/>
              </w:rPr>
              <w:t xml:space="preserve"> ПЕСМ</w:t>
            </w:r>
            <w:r w:rsidRPr="00C0405D">
              <w:rPr>
                <w:sz w:val="18"/>
                <w:szCs w:val="18"/>
                <w:lang w:val="uk-UA"/>
              </w:rPr>
              <w:t>, якщо він вже є</w:t>
            </w:r>
          </w:p>
          <w:p w14:paraId="63725EC0" w14:textId="7C42813B" w:rsidR="00E25998" w:rsidRPr="00C0405D" w:rsidRDefault="00E25998" w:rsidP="00E25998">
            <w:pPr>
              <w:pStyle w:val="Bullet1"/>
              <w:ind w:left="319" w:hanging="284"/>
              <w:rPr>
                <w:sz w:val="18"/>
                <w:szCs w:val="18"/>
                <w:lang w:val="uk-UA"/>
              </w:rPr>
            </w:pPr>
            <w:r w:rsidRPr="00C0405D">
              <w:rPr>
                <w:sz w:val="18"/>
                <w:szCs w:val="18"/>
                <w:lang w:val="uk-UA"/>
              </w:rPr>
              <w:t xml:space="preserve">Отримання необхідної </w:t>
            </w:r>
            <w:proofErr w:type="spellStart"/>
            <w:r w:rsidRPr="00C0405D">
              <w:rPr>
                <w:sz w:val="18"/>
                <w:szCs w:val="18"/>
                <w:lang w:val="uk-UA"/>
              </w:rPr>
              <w:t>проєктної</w:t>
            </w:r>
            <w:proofErr w:type="spellEnd"/>
            <w:r w:rsidRPr="00C0405D">
              <w:rPr>
                <w:sz w:val="18"/>
                <w:szCs w:val="18"/>
                <w:lang w:val="uk-UA"/>
              </w:rPr>
              <w:t xml:space="preserve"> та/або будівельної документації (ліцензій, дозволів тощо);</w:t>
            </w:r>
          </w:p>
          <w:p w14:paraId="35A9DACB" w14:textId="6F80C802" w:rsidR="00E25998" w:rsidRPr="00C0405D" w:rsidRDefault="00E25998" w:rsidP="00E25998">
            <w:pPr>
              <w:pStyle w:val="Bullet1"/>
              <w:ind w:left="319" w:hanging="284"/>
              <w:rPr>
                <w:sz w:val="18"/>
                <w:szCs w:val="18"/>
                <w:lang w:val="uk-UA"/>
              </w:rPr>
            </w:pPr>
            <w:r w:rsidRPr="00C0405D">
              <w:rPr>
                <w:sz w:val="18"/>
                <w:szCs w:val="18"/>
                <w:lang w:val="uk-UA"/>
              </w:rPr>
              <w:t>Функціонування механізму розгляду скарг на будівельному майданчику та на місцевому рівні;</w:t>
            </w:r>
          </w:p>
          <w:p w14:paraId="656695D6" w14:textId="5F4F8031" w:rsidR="00E25998" w:rsidRPr="00C0405D" w:rsidRDefault="00E25998" w:rsidP="00E25998">
            <w:pPr>
              <w:pStyle w:val="Bullet1"/>
              <w:ind w:left="319" w:hanging="284"/>
              <w:rPr>
                <w:sz w:val="18"/>
                <w:szCs w:val="18"/>
                <w:lang w:val="uk-UA"/>
              </w:rPr>
            </w:pPr>
            <w:r w:rsidRPr="00C0405D">
              <w:rPr>
                <w:sz w:val="18"/>
                <w:szCs w:val="18"/>
                <w:lang w:val="uk-UA"/>
              </w:rPr>
              <w:t>Належна перевірка (</w:t>
            </w:r>
            <w:proofErr w:type="spellStart"/>
            <w:r w:rsidRPr="00C0405D">
              <w:rPr>
                <w:sz w:val="18"/>
                <w:szCs w:val="18"/>
                <w:lang w:val="uk-UA"/>
              </w:rPr>
              <w:t>due</w:t>
            </w:r>
            <w:proofErr w:type="spellEnd"/>
            <w:r w:rsidRPr="00C0405D">
              <w:rPr>
                <w:sz w:val="18"/>
                <w:szCs w:val="18"/>
                <w:lang w:val="uk-UA"/>
              </w:rPr>
              <w:t xml:space="preserve"> </w:t>
            </w:r>
            <w:proofErr w:type="spellStart"/>
            <w:r w:rsidRPr="00C0405D">
              <w:rPr>
                <w:sz w:val="18"/>
                <w:szCs w:val="18"/>
                <w:lang w:val="uk-UA"/>
              </w:rPr>
              <w:t>diligence</w:t>
            </w:r>
            <w:proofErr w:type="spellEnd"/>
            <w:r w:rsidRPr="00C0405D">
              <w:rPr>
                <w:sz w:val="18"/>
                <w:szCs w:val="18"/>
                <w:lang w:val="uk-UA"/>
              </w:rPr>
              <w:t>) вхідних скарг/коментарів; звітування перед ГВП/ПРООН про отримані скарги</w:t>
            </w:r>
          </w:p>
        </w:tc>
        <w:tc>
          <w:tcPr>
            <w:tcW w:w="2699" w:type="dxa"/>
          </w:tcPr>
          <w:p w14:paraId="37C52434" w14:textId="23844623" w:rsidR="00E25998" w:rsidRPr="00C0405D" w:rsidRDefault="00E25998" w:rsidP="009B586F">
            <w:pPr>
              <w:pStyle w:val="Bullet1"/>
              <w:ind w:left="319" w:hanging="284"/>
              <w:rPr>
                <w:sz w:val="18"/>
                <w:szCs w:val="18"/>
                <w:lang w:val="uk-UA"/>
              </w:rPr>
            </w:pPr>
            <w:r w:rsidRPr="00C0405D">
              <w:rPr>
                <w:sz w:val="18"/>
                <w:szCs w:val="18"/>
                <w:lang w:val="uk-UA"/>
              </w:rPr>
              <w:t>Своєчасне коригування ПЕСМ у разі змін у практиках будівництва або вимог законодавства</w:t>
            </w:r>
          </w:p>
          <w:p w14:paraId="210ABE5A" w14:textId="516E4615" w:rsidR="00E25998" w:rsidRPr="00C0405D" w:rsidRDefault="00E25998" w:rsidP="009B586F">
            <w:pPr>
              <w:pStyle w:val="Bullet1"/>
              <w:ind w:left="319" w:hanging="284"/>
              <w:rPr>
                <w:sz w:val="18"/>
                <w:szCs w:val="18"/>
                <w:lang w:val="uk-UA"/>
              </w:rPr>
            </w:pPr>
            <w:r w:rsidRPr="00C0405D">
              <w:rPr>
                <w:sz w:val="18"/>
                <w:szCs w:val="18"/>
                <w:lang w:val="uk-UA"/>
              </w:rPr>
              <w:t>Щоквартальне подання Моніторингової анкети до ГВП/ПРООН</w:t>
            </w:r>
          </w:p>
          <w:p w14:paraId="605200BC" w14:textId="77777777" w:rsidR="009B586F" w:rsidRPr="00C0405D" w:rsidRDefault="00E25998">
            <w:pPr>
              <w:pStyle w:val="Bullet1"/>
              <w:numPr>
                <w:ilvl w:val="0"/>
                <w:numId w:val="22"/>
              </w:numPr>
              <w:ind w:left="319" w:hanging="284"/>
              <w:rPr>
                <w:sz w:val="18"/>
                <w:szCs w:val="18"/>
                <w:lang w:val="uk-UA"/>
              </w:rPr>
            </w:pPr>
            <w:r w:rsidRPr="00C0405D">
              <w:rPr>
                <w:sz w:val="18"/>
                <w:szCs w:val="18"/>
                <w:lang w:val="uk-UA"/>
              </w:rPr>
              <w:t>Подання остаточної Моніторингової анкети до ГВП/ПРООН протягом 1 місяця після завершення будівельних робіт</w:t>
            </w:r>
          </w:p>
          <w:p w14:paraId="2B8F235C" w14:textId="22B79AC2" w:rsidR="00504D04" w:rsidRPr="00C0405D" w:rsidRDefault="00E25998">
            <w:pPr>
              <w:pStyle w:val="Bullet1"/>
              <w:numPr>
                <w:ilvl w:val="0"/>
                <w:numId w:val="22"/>
              </w:numPr>
              <w:ind w:left="319" w:hanging="284"/>
              <w:rPr>
                <w:sz w:val="18"/>
                <w:szCs w:val="18"/>
                <w:lang w:val="uk-UA"/>
              </w:rPr>
            </w:pPr>
            <w:r w:rsidRPr="00C0405D">
              <w:rPr>
                <w:sz w:val="18"/>
                <w:szCs w:val="18"/>
                <w:lang w:val="uk-UA"/>
              </w:rPr>
              <w:t xml:space="preserve">Функціонування механізму розгляду скарг на місцевому рівні; належна </w:t>
            </w:r>
            <w:r w:rsidR="009B586F" w:rsidRPr="00C0405D">
              <w:rPr>
                <w:sz w:val="18"/>
                <w:szCs w:val="18"/>
                <w:lang w:val="uk-UA"/>
              </w:rPr>
              <w:t>перевірка (</w:t>
            </w:r>
            <w:proofErr w:type="spellStart"/>
            <w:r w:rsidR="009B586F" w:rsidRPr="00C0405D">
              <w:rPr>
                <w:sz w:val="18"/>
                <w:szCs w:val="18"/>
                <w:lang w:val="uk-UA"/>
              </w:rPr>
              <w:t>due</w:t>
            </w:r>
            <w:proofErr w:type="spellEnd"/>
            <w:r w:rsidR="009B586F" w:rsidRPr="00C0405D">
              <w:rPr>
                <w:sz w:val="18"/>
                <w:szCs w:val="18"/>
                <w:lang w:val="uk-UA"/>
              </w:rPr>
              <w:t xml:space="preserve"> </w:t>
            </w:r>
            <w:proofErr w:type="spellStart"/>
            <w:r w:rsidR="009B586F" w:rsidRPr="00C0405D">
              <w:rPr>
                <w:sz w:val="18"/>
                <w:szCs w:val="18"/>
                <w:lang w:val="uk-UA"/>
              </w:rPr>
              <w:t>diligence</w:t>
            </w:r>
            <w:proofErr w:type="spellEnd"/>
            <w:r w:rsidR="009B586F" w:rsidRPr="00C0405D">
              <w:rPr>
                <w:sz w:val="18"/>
                <w:szCs w:val="18"/>
                <w:lang w:val="uk-UA"/>
              </w:rPr>
              <w:t>) вхідних скарг/коментарів</w:t>
            </w:r>
            <w:r w:rsidRPr="00C0405D">
              <w:rPr>
                <w:sz w:val="18"/>
                <w:szCs w:val="18"/>
                <w:lang w:val="uk-UA"/>
              </w:rPr>
              <w:t xml:space="preserve">; звітування </w:t>
            </w:r>
            <w:r w:rsidR="009B586F" w:rsidRPr="00C0405D">
              <w:rPr>
                <w:sz w:val="18"/>
                <w:szCs w:val="18"/>
                <w:lang w:val="uk-UA"/>
              </w:rPr>
              <w:t>перед ГВП/ПРООН про отримані скарги</w:t>
            </w:r>
          </w:p>
        </w:tc>
      </w:tr>
      <w:tr w:rsidR="006D46EC" w:rsidRPr="001266D0" w14:paraId="5ABDC17B" w14:textId="77777777" w:rsidTr="006F1CB7">
        <w:tc>
          <w:tcPr>
            <w:tcW w:w="1538" w:type="dxa"/>
            <w:vMerge/>
          </w:tcPr>
          <w:p w14:paraId="7BF3C248" w14:textId="77777777" w:rsidR="006D46EC" w:rsidRPr="00C0405D" w:rsidRDefault="006D46EC" w:rsidP="006D46EC">
            <w:pPr>
              <w:rPr>
                <w:b/>
                <w:bCs/>
                <w:sz w:val="18"/>
                <w:szCs w:val="18"/>
                <w:lang w:val="uk-UA"/>
              </w:rPr>
            </w:pPr>
          </w:p>
        </w:tc>
        <w:tc>
          <w:tcPr>
            <w:tcW w:w="8091" w:type="dxa"/>
            <w:gridSpan w:val="3"/>
          </w:tcPr>
          <w:p w14:paraId="10AD12FA" w14:textId="45075BCA" w:rsidR="006D46EC" w:rsidRPr="00C0405D" w:rsidRDefault="006D46EC" w:rsidP="006D46EC">
            <w:pPr>
              <w:pStyle w:val="Bullet1"/>
              <w:ind w:left="319" w:hanging="284"/>
              <w:rPr>
                <w:sz w:val="18"/>
                <w:szCs w:val="18"/>
                <w:lang w:val="uk-UA"/>
              </w:rPr>
            </w:pPr>
            <w:r w:rsidRPr="00C0405D">
              <w:rPr>
                <w:sz w:val="18"/>
                <w:szCs w:val="18"/>
                <w:lang w:val="uk-UA"/>
              </w:rPr>
              <w:t>Взаємодія із зацікавленими сторонами шляхом створення каналу відкритої двосторонньої комунікації для розкриття інформації та отримання зворотного зв’язку від зацікавлених сторін</w:t>
            </w:r>
          </w:p>
        </w:tc>
      </w:tr>
    </w:tbl>
    <w:p w14:paraId="76703CA7" w14:textId="3DDE7676" w:rsidR="00094A77" w:rsidRPr="00C0405D" w:rsidRDefault="00020A47" w:rsidP="003E1063">
      <w:pPr>
        <w:pStyle w:val="Heading1"/>
        <w:rPr>
          <w:lang w:val="uk-UA"/>
        </w:rPr>
      </w:pPr>
      <w:bookmarkStart w:id="66" w:name="_Toc170747971"/>
      <w:r w:rsidRPr="00C0405D">
        <w:rPr>
          <w:lang w:val="uk-UA"/>
        </w:rPr>
        <w:lastRenderedPageBreak/>
        <w:t>Керівні документи</w:t>
      </w:r>
      <w:r w:rsidR="00D21260" w:rsidRPr="00C0405D">
        <w:rPr>
          <w:lang w:val="uk-UA"/>
        </w:rPr>
        <w:t xml:space="preserve"> для </w:t>
      </w:r>
      <w:r w:rsidR="00676DD3">
        <w:rPr>
          <w:lang w:val="uk-UA"/>
        </w:rPr>
        <w:t>К</w:t>
      </w:r>
      <w:r w:rsidR="00D21260" w:rsidRPr="00C0405D">
        <w:rPr>
          <w:lang w:val="uk-UA"/>
        </w:rPr>
        <w:t xml:space="preserve">інцевих </w:t>
      </w:r>
      <w:proofErr w:type="spellStart"/>
      <w:r w:rsidR="00D21260" w:rsidRPr="00C0405D">
        <w:rPr>
          <w:lang w:val="uk-UA"/>
        </w:rPr>
        <w:t>бенефіціарів</w:t>
      </w:r>
      <w:bookmarkEnd w:id="66"/>
      <w:proofErr w:type="spellEnd"/>
    </w:p>
    <w:p w14:paraId="721FC21A" w14:textId="73C08633" w:rsidR="006459F8" w:rsidRDefault="006459F8" w:rsidP="00854183">
      <w:pPr>
        <w:rPr>
          <w:sz w:val="21"/>
          <w:szCs w:val="21"/>
          <w:lang w:val="uk-UA"/>
        </w:rPr>
      </w:pPr>
      <w:bookmarkStart w:id="67" w:name="_Ref63097686"/>
      <w:bookmarkStart w:id="68" w:name="_Toc63093248"/>
      <w:r w:rsidRPr="006459F8">
        <w:rPr>
          <w:sz w:val="21"/>
          <w:szCs w:val="21"/>
          <w:lang w:val="uk-UA"/>
        </w:rPr>
        <w:t xml:space="preserve">У рамках </w:t>
      </w:r>
      <w:r>
        <w:rPr>
          <w:sz w:val="21"/>
          <w:szCs w:val="21"/>
          <w:lang w:val="uk-UA"/>
        </w:rPr>
        <w:t>П</w:t>
      </w:r>
      <w:r w:rsidRPr="006459F8">
        <w:rPr>
          <w:sz w:val="21"/>
          <w:szCs w:val="21"/>
          <w:lang w:val="uk-UA"/>
        </w:rPr>
        <w:t xml:space="preserve">рограми </w:t>
      </w:r>
      <w:r>
        <w:rPr>
          <w:sz w:val="21"/>
          <w:szCs w:val="21"/>
          <w:lang w:val="uk-UA"/>
        </w:rPr>
        <w:t>К</w:t>
      </w:r>
      <w:r w:rsidRPr="006459F8">
        <w:rPr>
          <w:sz w:val="21"/>
          <w:szCs w:val="21"/>
          <w:lang w:val="uk-UA"/>
        </w:rPr>
        <w:t xml:space="preserve">інцеві </w:t>
      </w:r>
      <w:proofErr w:type="spellStart"/>
      <w:r w:rsidRPr="006459F8">
        <w:rPr>
          <w:sz w:val="21"/>
          <w:szCs w:val="21"/>
          <w:lang w:val="uk-UA"/>
        </w:rPr>
        <w:t>бенефіціари</w:t>
      </w:r>
      <w:proofErr w:type="spellEnd"/>
      <w:r w:rsidRPr="006459F8">
        <w:rPr>
          <w:sz w:val="21"/>
          <w:szCs w:val="21"/>
          <w:lang w:val="uk-UA"/>
        </w:rPr>
        <w:t xml:space="preserve"> відповіда</w:t>
      </w:r>
      <w:r>
        <w:rPr>
          <w:sz w:val="21"/>
          <w:szCs w:val="21"/>
          <w:lang w:val="uk-UA"/>
        </w:rPr>
        <w:t>ють</w:t>
      </w:r>
      <w:r w:rsidRPr="006459F8">
        <w:rPr>
          <w:sz w:val="21"/>
          <w:szCs w:val="21"/>
          <w:lang w:val="uk-UA"/>
        </w:rPr>
        <w:t xml:space="preserve"> за узгодження діяльності своїх </w:t>
      </w:r>
      <w:proofErr w:type="spellStart"/>
      <w:r w:rsidRPr="006459F8">
        <w:rPr>
          <w:sz w:val="21"/>
          <w:szCs w:val="21"/>
          <w:lang w:val="uk-UA"/>
        </w:rPr>
        <w:t>субпро</w:t>
      </w:r>
      <w:r>
        <w:rPr>
          <w:sz w:val="21"/>
          <w:szCs w:val="21"/>
          <w:lang w:val="uk-UA"/>
        </w:rPr>
        <w:t>є</w:t>
      </w:r>
      <w:r w:rsidRPr="006459F8">
        <w:rPr>
          <w:sz w:val="21"/>
          <w:szCs w:val="21"/>
          <w:lang w:val="uk-UA"/>
        </w:rPr>
        <w:t>ктів</w:t>
      </w:r>
      <w:proofErr w:type="spellEnd"/>
      <w:r w:rsidRPr="006459F8">
        <w:rPr>
          <w:sz w:val="21"/>
          <w:szCs w:val="21"/>
          <w:lang w:val="uk-UA"/>
        </w:rPr>
        <w:t xml:space="preserve"> із </w:t>
      </w:r>
      <w:r>
        <w:rPr>
          <w:sz w:val="21"/>
          <w:szCs w:val="21"/>
          <w:lang w:val="uk-UA"/>
        </w:rPr>
        <w:t>визначеними</w:t>
      </w:r>
      <w:r w:rsidRPr="006459F8">
        <w:rPr>
          <w:sz w:val="21"/>
          <w:szCs w:val="21"/>
          <w:lang w:val="uk-UA"/>
        </w:rPr>
        <w:t xml:space="preserve"> екологічними та соціальними стандартами. Цей розділ містить </w:t>
      </w:r>
      <w:r>
        <w:rPr>
          <w:sz w:val="21"/>
          <w:szCs w:val="21"/>
          <w:lang w:val="uk-UA"/>
        </w:rPr>
        <w:t>керівні принципи</w:t>
      </w:r>
      <w:r w:rsidRPr="006459F8">
        <w:rPr>
          <w:sz w:val="21"/>
          <w:szCs w:val="21"/>
          <w:lang w:val="uk-UA"/>
        </w:rPr>
        <w:t xml:space="preserve"> для </w:t>
      </w:r>
      <w:r>
        <w:rPr>
          <w:sz w:val="21"/>
          <w:szCs w:val="21"/>
          <w:lang w:val="uk-UA"/>
        </w:rPr>
        <w:t>К</w:t>
      </w:r>
      <w:r w:rsidRPr="006459F8">
        <w:rPr>
          <w:sz w:val="21"/>
          <w:szCs w:val="21"/>
          <w:lang w:val="uk-UA"/>
        </w:rPr>
        <w:t xml:space="preserve">інцевих </w:t>
      </w:r>
      <w:proofErr w:type="spellStart"/>
      <w:r w:rsidRPr="006459F8">
        <w:rPr>
          <w:sz w:val="21"/>
          <w:szCs w:val="21"/>
          <w:lang w:val="uk-UA"/>
        </w:rPr>
        <w:t>бенефіціарів</w:t>
      </w:r>
      <w:proofErr w:type="spellEnd"/>
      <w:r w:rsidRPr="006459F8">
        <w:rPr>
          <w:sz w:val="21"/>
          <w:szCs w:val="21"/>
          <w:lang w:val="uk-UA"/>
        </w:rPr>
        <w:t xml:space="preserve"> щодо основних планів і дій, </w:t>
      </w:r>
      <w:r>
        <w:rPr>
          <w:sz w:val="21"/>
          <w:szCs w:val="21"/>
          <w:lang w:val="uk-UA"/>
        </w:rPr>
        <w:t>які вимагаються</w:t>
      </w:r>
      <w:r w:rsidRPr="006459F8">
        <w:rPr>
          <w:sz w:val="21"/>
          <w:szCs w:val="21"/>
          <w:lang w:val="uk-UA"/>
        </w:rPr>
        <w:t xml:space="preserve"> для </w:t>
      </w:r>
      <w:r>
        <w:rPr>
          <w:sz w:val="21"/>
          <w:szCs w:val="21"/>
          <w:lang w:val="uk-UA"/>
        </w:rPr>
        <w:t xml:space="preserve">забезпечення </w:t>
      </w:r>
      <w:r w:rsidRPr="006459F8">
        <w:rPr>
          <w:sz w:val="21"/>
          <w:szCs w:val="21"/>
          <w:lang w:val="uk-UA"/>
        </w:rPr>
        <w:t xml:space="preserve">відповідності цим стандартам. Зокрема, відповідно до </w:t>
      </w:r>
      <w:r>
        <w:rPr>
          <w:sz w:val="21"/>
          <w:szCs w:val="21"/>
          <w:lang w:val="uk-UA"/>
        </w:rPr>
        <w:t>графік</w:t>
      </w:r>
      <w:r w:rsidR="00F5094C">
        <w:rPr>
          <w:sz w:val="21"/>
          <w:szCs w:val="21"/>
          <w:lang w:val="uk-UA"/>
        </w:rPr>
        <w:t>а</w:t>
      </w:r>
      <w:r>
        <w:rPr>
          <w:sz w:val="21"/>
          <w:szCs w:val="21"/>
          <w:lang w:val="uk-UA"/>
        </w:rPr>
        <w:t xml:space="preserve"> та </w:t>
      </w:r>
      <w:r w:rsidRPr="006459F8">
        <w:rPr>
          <w:sz w:val="21"/>
          <w:szCs w:val="21"/>
          <w:lang w:val="uk-UA"/>
        </w:rPr>
        <w:t>робочого процесу</w:t>
      </w:r>
      <w:r w:rsidRPr="001266D0">
        <w:rPr>
          <w:sz w:val="21"/>
          <w:szCs w:val="21"/>
          <w:lang w:val="uk-UA"/>
        </w:rPr>
        <w:t xml:space="preserve"> </w:t>
      </w:r>
      <w:r>
        <w:rPr>
          <w:sz w:val="21"/>
          <w:szCs w:val="21"/>
          <w:lang w:val="uk-UA"/>
        </w:rPr>
        <w:t xml:space="preserve">щодо </w:t>
      </w:r>
      <w:proofErr w:type="spellStart"/>
      <w:r>
        <w:rPr>
          <w:sz w:val="21"/>
          <w:szCs w:val="21"/>
          <w:lang w:val="uk-UA"/>
        </w:rPr>
        <w:t>субпроєкту</w:t>
      </w:r>
      <w:proofErr w:type="spellEnd"/>
      <w:r>
        <w:rPr>
          <w:sz w:val="21"/>
          <w:szCs w:val="21"/>
          <w:lang w:val="uk-UA"/>
        </w:rPr>
        <w:t xml:space="preserve"> </w:t>
      </w:r>
      <w:r w:rsidRPr="006459F8">
        <w:rPr>
          <w:sz w:val="21"/>
          <w:szCs w:val="21"/>
          <w:lang w:val="uk-UA"/>
        </w:rPr>
        <w:t xml:space="preserve">Кінцеві </w:t>
      </w:r>
      <w:proofErr w:type="spellStart"/>
      <w:r w:rsidRPr="006459F8">
        <w:rPr>
          <w:sz w:val="21"/>
          <w:szCs w:val="21"/>
          <w:lang w:val="uk-UA"/>
        </w:rPr>
        <w:t>бенефіціари</w:t>
      </w:r>
      <w:proofErr w:type="spellEnd"/>
      <w:r w:rsidRPr="006459F8">
        <w:rPr>
          <w:sz w:val="21"/>
          <w:szCs w:val="21"/>
          <w:lang w:val="uk-UA"/>
        </w:rPr>
        <w:t xml:space="preserve"> повинні </w:t>
      </w:r>
      <w:r>
        <w:rPr>
          <w:sz w:val="21"/>
          <w:szCs w:val="21"/>
          <w:lang w:val="uk-UA"/>
        </w:rPr>
        <w:t>опрацювати</w:t>
      </w:r>
      <w:r w:rsidRPr="006459F8">
        <w:rPr>
          <w:sz w:val="21"/>
          <w:szCs w:val="21"/>
          <w:lang w:val="uk-UA"/>
        </w:rPr>
        <w:t xml:space="preserve"> екологічні та соціальні аспекти, як</w:t>
      </w:r>
      <w:r>
        <w:rPr>
          <w:sz w:val="21"/>
          <w:szCs w:val="21"/>
          <w:lang w:val="uk-UA"/>
        </w:rPr>
        <w:t>-от</w:t>
      </w:r>
      <w:r w:rsidRPr="006459F8">
        <w:rPr>
          <w:sz w:val="21"/>
          <w:szCs w:val="21"/>
          <w:lang w:val="uk-UA"/>
        </w:rPr>
        <w:t xml:space="preserve"> екологічний та соціальний скринінг, екологічн</w:t>
      </w:r>
      <w:r>
        <w:rPr>
          <w:sz w:val="21"/>
          <w:szCs w:val="21"/>
          <w:lang w:val="uk-UA"/>
        </w:rPr>
        <w:t>ий</w:t>
      </w:r>
      <w:r w:rsidRPr="006459F8">
        <w:rPr>
          <w:sz w:val="21"/>
          <w:szCs w:val="21"/>
          <w:lang w:val="uk-UA"/>
        </w:rPr>
        <w:t xml:space="preserve"> та соціальн</w:t>
      </w:r>
      <w:r>
        <w:rPr>
          <w:sz w:val="21"/>
          <w:szCs w:val="21"/>
          <w:lang w:val="uk-UA"/>
        </w:rPr>
        <w:t>ий</w:t>
      </w:r>
      <w:r w:rsidRPr="006459F8">
        <w:rPr>
          <w:sz w:val="21"/>
          <w:szCs w:val="21"/>
          <w:lang w:val="uk-UA"/>
        </w:rPr>
        <w:t xml:space="preserve"> </w:t>
      </w:r>
      <w:r>
        <w:rPr>
          <w:sz w:val="21"/>
          <w:szCs w:val="21"/>
          <w:lang w:val="uk-UA"/>
        </w:rPr>
        <w:t>менеджмент</w:t>
      </w:r>
      <w:r w:rsidRPr="006459F8">
        <w:rPr>
          <w:sz w:val="21"/>
          <w:szCs w:val="21"/>
          <w:lang w:val="uk-UA"/>
        </w:rPr>
        <w:t xml:space="preserve">, а також залучення зацікавлених сторін та </w:t>
      </w:r>
      <w:r>
        <w:rPr>
          <w:sz w:val="21"/>
          <w:szCs w:val="21"/>
          <w:lang w:val="uk-UA"/>
        </w:rPr>
        <w:t>комунікація</w:t>
      </w:r>
      <w:r w:rsidRPr="006459F8">
        <w:rPr>
          <w:sz w:val="21"/>
          <w:szCs w:val="21"/>
          <w:lang w:val="uk-UA"/>
        </w:rPr>
        <w:t xml:space="preserve"> (див. </w:t>
      </w:r>
      <w:r w:rsidR="00756EFA">
        <w:rPr>
          <w:sz w:val="21"/>
          <w:szCs w:val="21"/>
          <w:lang w:val="uk-UA"/>
        </w:rPr>
        <w:t>рисунок</w:t>
      </w:r>
      <w:r w:rsidRPr="006459F8">
        <w:rPr>
          <w:sz w:val="21"/>
          <w:szCs w:val="21"/>
          <w:lang w:val="uk-UA"/>
        </w:rPr>
        <w:t xml:space="preserve"> 6.1).</w:t>
      </w:r>
    </w:p>
    <w:p w14:paraId="217F5484" w14:textId="3BE94CF6" w:rsidR="00A87BF4" w:rsidRPr="001266D0" w:rsidRDefault="00C37C25" w:rsidP="00A87BF4">
      <w:pPr>
        <w:rPr>
          <w:b/>
          <w:sz w:val="18"/>
          <w:szCs w:val="21"/>
          <w:lang w:val="ru-RU"/>
        </w:rPr>
      </w:pPr>
      <w:r w:rsidRPr="00756EFA">
        <w:rPr>
          <w:noProof/>
          <w:sz w:val="21"/>
          <w:szCs w:val="21"/>
        </w:rPr>
        <mc:AlternateContent>
          <mc:Choice Requires="wpg">
            <w:drawing>
              <wp:anchor distT="0" distB="0" distL="114300" distR="114300" simplePos="0" relativeHeight="251658240" behindDoc="0" locked="0" layoutInCell="1" allowOverlap="1" wp14:anchorId="04BD1E29" wp14:editId="76DCE2C4">
                <wp:simplePos x="0" y="0"/>
                <wp:positionH relativeFrom="margin">
                  <wp:posOffset>3175</wp:posOffset>
                </wp:positionH>
                <wp:positionV relativeFrom="paragraph">
                  <wp:posOffset>266065</wp:posOffset>
                </wp:positionV>
                <wp:extent cx="6255385" cy="2294890"/>
                <wp:effectExtent l="0" t="0" r="69215" b="0"/>
                <wp:wrapTopAndBottom/>
                <wp:docPr id="940757147" name="Group 1"/>
                <wp:cNvGraphicFramePr/>
                <a:graphic xmlns:a="http://schemas.openxmlformats.org/drawingml/2006/main">
                  <a:graphicData uri="http://schemas.microsoft.com/office/word/2010/wordprocessingGroup">
                    <wpg:wgp>
                      <wpg:cNvGrpSpPr/>
                      <wpg:grpSpPr>
                        <a:xfrm>
                          <a:off x="0" y="0"/>
                          <a:ext cx="6255385" cy="2294890"/>
                          <a:chOff x="-2" y="199649"/>
                          <a:chExt cx="10095061" cy="2714365"/>
                        </a:xfrm>
                      </wpg:grpSpPr>
                      <wps:wsp>
                        <wps:cNvPr id="624633375" name="Straight Arrow Connector 624633375"/>
                        <wps:cNvCnPr/>
                        <wps:spPr>
                          <a:xfrm>
                            <a:off x="41446" y="814100"/>
                            <a:ext cx="10008000" cy="0"/>
                          </a:xfrm>
                          <a:prstGeom prst="straightConnector1">
                            <a:avLst/>
                          </a:prstGeom>
                          <a:ln w="5715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4820562" name="TextBox 3"/>
                        <wps:cNvSpPr txBox="1"/>
                        <wps:spPr>
                          <a:xfrm>
                            <a:off x="1219035" y="256574"/>
                            <a:ext cx="1924794" cy="457572"/>
                          </a:xfrm>
                          <a:prstGeom prst="rect">
                            <a:avLst/>
                          </a:prstGeom>
                          <a:noFill/>
                        </wps:spPr>
                        <wps:txbx>
                          <w:txbxContent>
                            <w:p w14:paraId="077CE41C" w14:textId="77777777" w:rsidR="00C37C25" w:rsidRPr="00C37C25" w:rsidRDefault="00C37C25" w:rsidP="00C37C25">
                              <w:pPr>
                                <w:spacing w:after="0"/>
                                <w:jc w:val="center"/>
                                <w:rPr>
                                  <w:b/>
                                  <w:color w:val="000000" w:themeColor="text1"/>
                                  <w:kern w:val="24"/>
                                  <w:sz w:val="16"/>
                                  <w:szCs w:val="16"/>
                                  <w:lang w:val="uk-UA"/>
                                </w:rPr>
                              </w:pPr>
                              <w:r w:rsidRPr="00C37C25">
                                <w:rPr>
                                  <w:b/>
                                  <w:color w:val="000000" w:themeColor="text1"/>
                                  <w:kern w:val="24"/>
                                  <w:sz w:val="16"/>
                                  <w:szCs w:val="16"/>
                                  <w:lang w:val="uk-UA"/>
                                </w:rPr>
                                <w:t>Заявка на участь у ПЕЕГБУ</w:t>
                              </w:r>
                            </w:p>
                          </w:txbxContent>
                        </wps:txbx>
                        <wps:bodyPr wrap="square" rtlCol="0">
                          <a:noAutofit/>
                        </wps:bodyPr>
                      </wps:wsp>
                      <wps:wsp>
                        <wps:cNvPr id="1867903864" name="Oval 1867903864"/>
                        <wps:cNvSpPr/>
                        <wps:spPr>
                          <a:xfrm>
                            <a:off x="1978931" y="644564"/>
                            <a:ext cx="406682" cy="326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1916569" name="Oval 891916569"/>
                        <wps:cNvSpPr/>
                        <wps:spPr>
                          <a:xfrm>
                            <a:off x="4140728" y="645882"/>
                            <a:ext cx="406682" cy="326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4783550" name="Oval 1024783550"/>
                        <wps:cNvSpPr/>
                        <wps:spPr>
                          <a:xfrm>
                            <a:off x="6302526" y="635419"/>
                            <a:ext cx="406682" cy="326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7819240" name="Oval 1147819240"/>
                        <wps:cNvSpPr/>
                        <wps:spPr>
                          <a:xfrm>
                            <a:off x="8474622" y="626275"/>
                            <a:ext cx="406682" cy="326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4930636" name="TextBox 11"/>
                        <wps:cNvSpPr txBox="1"/>
                        <wps:spPr>
                          <a:xfrm>
                            <a:off x="3631446" y="259369"/>
                            <a:ext cx="1398682" cy="473573"/>
                          </a:xfrm>
                          <a:prstGeom prst="rect">
                            <a:avLst/>
                          </a:prstGeom>
                          <a:noFill/>
                        </wps:spPr>
                        <wps:txbx>
                          <w:txbxContent>
                            <w:p w14:paraId="5D47C9C1" w14:textId="77777777" w:rsidR="00C37C25" w:rsidRPr="00C37C25" w:rsidRDefault="00C37C25" w:rsidP="00756EFA">
                              <w:pPr>
                                <w:jc w:val="center"/>
                                <w:rPr>
                                  <w:b/>
                                  <w:color w:val="000000" w:themeColor="text1"/>
                                  <w:kern w:val="24"/>
                                  <w:sz w:val="16"/>
                                  <w:szCs w:val="16"/>
                                  <w:lang w:val="uk-UA"/>
                                </w:rPr>
                              </w:pPr>
                              <w:r w:rsidRPr="00C37C25">
                                <w:rPr>
                                  <w:b/>
                                  <w:color w:val="000000" w:themeColor="text1"/>
                                  <w:kern w:val="24"/>
                                  <w:sz w:val="16"/>
                                  <w:szCs w:val="16"/>
                                  <w:lang w:val="uk-UA"/>
                                </w:rPr>
                                <w:t>Підписання УПКП</w:t>
                              </w:r>
                            </w:p>
                          </w:txbxContent>
                        </wps:txbx>
                        <wps:bodyPr wrap="square" rtlCol="0">
                          <a:noAutofit/>
                        </wps:bodyPr>
                      </wps:wsp>
                      <wps:wsp>
                        <wps:cNvPr id="967113435" name="TextBox 13"/>
                        <wps:cNvSpPr txBox="1"/>
                        <wps:spPr>
                          <a:xfrm>
                            <a:off x="5376591" y="199649"/>
                            <a:ext cx="2322587" cy="818515"/>
                          </a:xfrm>
                          <a:prstGeom prst="rect">
                            <a:avLst/>
                          </a:prstGeom>
                          <a:noFill/>
                        </wps:spPr>
                        <wps:txbx>
                          <w:txbxContent>
                            <w:p w14:paraId="2613EB2C" w14:textId="77777777" w:rsidR="00C37C25" w:rsidRPr="00C37C25" w:rsidRDefault="00C37C25" w:rsidP="00756EFA">
                              <w:pPr>
                                <w:jc w:val="center"/>
                                <w:rPr>
                                  <w:b/>
                                  <w:color w:val="000000" w:themeColor="text1"/>
                                  <w:kern w:val="24"/>
                                  <w:sz w:val="16"/>
                                  <w:szCs w:val="16"/>
                                  <w:lang w:val="uk-UA"/>
                                </w:rPr>
                              </w:pPr>
                              <w:r w:rsidRPr="00C37C25">
                                <w:rPr>
                                  <w:b/>
                                  <w:color w:val="000000" w:themeColor="text1"/>
                                  <w:kern w:val="24"/>
                                  <w:sz w:val="16"/>
                                  <w:szCs w:val="16"/>
                                  <w:lang w:val="uk-UA"/>
                                </w:rPr>
                                <w:t xml:space="preserve">Підписання договору будівельного </w:t>
                              </w:r>
                              <w:proofErr w:type="spellStart"/>
                              <w:r w:rsidRPr="00C37C25">
                                <w:rPr>
                                  <w:b/>
                                  <w:color w:val="000000" w:themeColor="text1"/>
                                  <w:kern w:val="24"/>
                                  <w:sz w:val="16"/>
                                  <w:szCs w:val="16"/>
                                  <w:lang w:val="uk-UA"/>
                                </w:rPr>
                                <w:t>підрядку</w:t>
                              </w:r>
                              <w:proofErr w:type="spellEnd"/>
                            </w:p>
                          </w:txbxContent>
                        </wps:txbx>
                        <wps:bodyPr wrap="square" rtlCol="0">
                          <a:noAutofit/>
                        </wps:bodyPr>
                      </wps:wsp>
                      <wps:wsp>
                        <wps:cNvPr id="887436458" name="TextBox 14"/>
                        <wps:cNvSpPr txBox="1"/>
                        <wps:spPr>
                          <a:xfrm>
                            <a:off x="7894018" y="199649"/>
                            <a:ext cx="1675130" cy="601981"/>
                          </a:xfrm>
                          <a:prstGeom prst="rect">
                            <a:avLst/>
                          </a:prstGeom>
                          <a:noFill/>
                        </wps:spPr>
                        <wps:txbx>
                          <w:txbxContent>
                            <w:p w14:paraId="6531CCB3" w14:textId="77777777" w:rsidR="00C37C25" w:rsidRPr="00C37C25" w:rsidRDefault="00C37C25" w:rsidP="00756EFA">
                              <w:pPr>
                                <w:jc w:val="center"/>
                                <w:rPr>
                                  <w:b/>
                                  <w:color w:val="000000" w:themeColor="text1"/>
                                  <w:kern w:val="24"/>
                                  <w:sz w:val="16"/>
                                  <w:szCs w:val="16"/>
                                  <w:lang w:val="uk-UA"/>
                                </w:rPr>
                              </w:pPr>
                              <w:r w:rsidRPr="00C37C25">
                                <w:rPr>
                                  <w:b/>
                                  <w:color w:val="000000" w:themeColor="text1"/>
                                  <w:kern w:val="24"/>
                                  <w:sz w:val="16"/>
                                  <w:szCs w:val="16"/>
                                  <w:lang w:val="uk-UA"/>
                                </w:rPr>
                                <w:t xml:space="preserve">Завершення </w:t>
                              </w:r>
                              <w:proofErr w:type="spellStart"/>
                              <w:r w:rsidRPr="00C37C25">
                                <w:rPr>
                                  <w:b/>
                                  <w:color w:val="000000" w:themeColor="text1"/>
                                  <w:kern w:val="24"/>
                                  <w:sz w:val="16"/>
                                  <w:szCs w:val="16"/>
                                  <w:lang w:val="uk-UA"/>
                                </w:rPr>
                                <w:t>субпроєкту</w:t>
                              </w:r>
                              <w:proofErr w:type="spellEnd"/>
                            </w:p>
                          </w:txbxContent>
                        </wps:txbx>
                        <wps:bodyPr wrap="square" rtlCol="0">
                          <a:noAutofit/>
                        </wps:bodyPr>
                      </wps:wsp>
                      <wps:wsp>
                        <wps:cNvPr id="175237977" name="TextBox 15"/>
                        <wps:cNvSpPr txBox="1"/>
                        <wps:spPr>
                          <a:xfrm>
                            <a:off x="0" y="1524991"/>
                            <a:ext cx="6481653" cy="297810"/>
                          </a:xfrm>
                          <a:prstGeom prst="rect">
                            <a:avLst/>
                          </a:prstGeom>
                          <a:solidFill>
                            <a:schemeClr val="accent6">
                              <a:lumMod val="40000"/>
                              <a:lumOff val="60000"/>
                            </a:schemeClr>
                          </a:solidFill>
                        </wps:spPr>
                        <wps:txbx>
                          <w:txbxContent>
                            <w:p w14:paraId="4286E770" w14:textId="77777777" w:rsidR="00C37C25" w:rsidRPr="00CB189B" w:rsidRDefault="00C37C25" w:rsidP="00C37C25">
                              <w:pPr>
                                <w:spacing w:before="40" w:after="0"/>
                                <w:jc w:val="center"/>
                                <w:rPr>
                                  <w:color w:val="000000" w:themeColor="text1"/>
                                  <w:kern w:val="24"/>
                                  <w:sz w:val="16"/>
                                  <w:szCs w:val="16"/>
                                  <w:lang w:val="uk-UA"/>
                                </w:rPr>
                              </w:pPr>
                              <w:r w:rsidRPr="00CB189B">
                                <w:rPr>
                                  <w:color w:val="000000" w:themeColor="text1"/>
                                  <w:kern w:val="24"/>
                                  <w:sz w:val="16"/>
                                  <w:szCs w:val="16"/>
                                  <w:lang w:val="uk-UA"/>
                                </w:rPr>
                                <w:t>Екологічний та</w:t>
                              </w:r>
                              <w:r w:rsidRPr="00CB189B">
                                <w:rPr>
                                  <w:color w:val="000000" w:themeColor="text1"/>
                                  <w:kern w:val="24"/>
                                  <w:sz w:val="16"/>
                                  <w:szCs w:val="16"/>
                                  <w:lang w:val="uk-UA"/>
                                </w:rPr>
                                <w:t xml:space="preserve"> соціальний скринінг</w:t>
                              </w:r>
                            </w:p>
                          </w:txbxContent>
                        </wps:txbx>
                        <wps:bodyPr wrap="square" rtlCol="0">
                          <a:noAutofit/>
                        </wps:bodyPr>
                      </wps:wsp>
                      <wps:wsp>
                        <wps:cNvPr id="544757309" name="TextBox 16"/>
                        <wps:cNvSpPr txBox="1"/>
                        <wps:spPr>
                          <a:xfrm>
                            <a:off x="-2" y="1140195"/>
                            <a:ext cx="2149607" cy="340356"/>
                          </a:xfrm>
                          <a:prstGeom prst="rect">
                            <a:avLst/>
                          </a:prstGeom>
                          <a:solidFill>
                            <a:schemeClr val="accent5">
                              <a:lumMod val="20000"/>
                              <a:lumOff val="80000"/>
                            </a:schemeClr>
                          </a:solidFill>
                        </wps:spPr>
                        <wps:txbx>
                          <w:txbxContent>
                            <w:p w14:paraId="4C69898E" w14:textId="77777777" w:rsidR="00C37C25" w:rsidRPr="00C37C25" w:rsidRDefault="00C37C25" w:rsidP="00756EFA">
                              <w:pPr>
                                <w:jc w:val="center"/>
                                <w:rPr>
                                  <w:color w:val="000000" w:themeColor="text1"/>
                                  <w:kern w:val="24"/>
                                  <w:sz w:val="14"/>
                                  <w:szCs w:val="16"/>
                                  <w:lang w:val="uk-UA"/>
                                </w:rPr>
                              </w:pPr>
                              <w:r w:rsidRPr="00C37C25">
                                <w:rPr>
                                  <w:color w:val="000000" w:themeColor="text1"/>
                                  <w:kern w:val="24"/>
                                  <w:sz w:val="14"/>
                                  <w:szCs w:val="16"/>
                                  <w:lang w:val="uk-UA"/>
                                </w:rPr>
                                <w:t>Остаточне доопрацювання технічного проєкту</w:t>
                              </w:r>
                            </w:p>
                          </w:txbxContent>
                        </wps:txbx>
                        <wps:bodyPr wrap="square" rtlCol="0">
                          <a:noAutofit/>
                        </wps:bodyPr>
                      </wps:wsp>
                      <wps:wsp>
                        <wps:cNvPr id="1068704042" name="TextBox 17"/>
                        <wps:cNvSpPr txBox="1"/>
                        <wps:spPr>
                          <a:xfrm>
                            <a:off x="0" y="679611"/>
                            <a:ext cx="1039387" cy="338455"/>
                          </a:xfrm>
                          <a:prstGeom prst="rect">
                            <a:avLst/>
                          </a:prstGeom>
                          <a:solidFill>
                            <a:schemeClr val="accent1"/>
                          </a:solidFill>
                        </wps:spPr>
                        <wps:txbx>
                          <w:txbxContent>
                            <w:p w14:paraId="07CEEC93" w14:textId="77777777" w:rsidR="00C37C25" w:rsidRPr="00C37C25" w:rsidRDefault="00C37C25" w:rsidP="00C37C25">
                              <w:pPr>
                                <w:spacing w:before="40" w:after="0"/>
                                <w:jc w:val="center"/>
                                <w:rPr>
                                  <w:b/>
                                  <w:bCs/>
                                  <w:color w:val="FFFFFF" w:themeColor="background1"/>
                                  <w:kern w:val="24"/>
                                  <w:sz w:val="14"/>
                                  <w:szCs w:val="12"/>
                                  <w:lang w:val="uk-UA"/>
                                </w:rPr>
                              </w:pPr>
                              <w:r w:rsidRPr="00C37C25">
                                <w:rPr>
                                  <w:b/>
                                  <w:bCs/>
                                  <w:color w:val="FFFFFF" w:themeColor="background1"/>
                                  <w:kern w:val="24"/>
                                  <w:sz w:val="14"/>
                                  <w:szCs w:val="12"/>
                                  <w:lang w:val="uk-UA"/>
                                </w:rPr>
                                <w:t>ПОЧАТОК</w:t>
                              </w:r>
                            </w:p>
                          </w:txbxContent>
                        </wps:txbx>
                        <wps:bodyPr wrap="square" rtlCol="0">
                          <a:noAutofit/>
                        </wps:bodyPr>
                      </wps:wsp>
                      <wps:wsp>
                        <wps:cNvPr id="718046181" name="TextBox 18"/>
                        <wps:cNvSpPr txBox="1"/>
                        <wps:spPr>
                          <a:xfrm>
                            <a:off x="2224788" y="1140199"/>
                            <a:ext cx="2091510" cy="340356"/>
                          </a:xfrm>
                          <a:prstGeom prst="rect">
                            <a:avLst/>
                          </a:prstGeom>
                          <a:solidFill>
                            <a:schemeClr val="accent5">
                              <a:lumMod val="20000"/>
                              <a:lumOff val="80000"/>
                            </a:schemeClr>
                          </a:solidFill>
                        </wps:spPr>
                        <wps:txbx>
                          <w:txbxContent>
                            <w:p w14:paraId="28566AAB" w14:textId="77777777" w:rsidR="00C37C25" w:rsidRPr="00C37C25" w:rsidRDefault="00C37C25" w:rsidP="00756EFA">
                              <w:pPr>
                                <w:jc w:val="center"/>
                                <w:rPr>
                                  <w:color w:val="000000" w:themeColor="text1"/>
                                  <w:kern w:val="24"/>
                                  <w:sz w:val="14"/>
                                  <w:szCs w:val="16"/>
                                  <w:lang w:val="uk-UA"/>
                                </w:rPr>
                              </w:pPr>
                              <w:r w:rsidRPr="00C37C25">
                                <w:rPr>
                                  <w:color w:val="000000" w:themeColor="text1"/>
                                  <w:kern w:val="24"/>
                                  <w:sz w:val="14"/>
                                  <w:szCs w:val="16"/>
                                  <w:lang w:val="uk-UA"/>
                                </w:rPr>
                                <w:t>Оцінювання спроможності здійснювати запозичення</w:t>
                              </w:r>
                            </w:p>
                          </w:txbxContent>
                        </wps:txbx>
                        <wps:bodyPr wrap="square" rtlCol="0">
                          <a:noAutofit/>
                        </wps:bodyPr>
                      </wps:wsp>
                      <wps:wsp>
                        <wps:cNvPr id="1245143818" name="TextBox 19"/>
                        <wps:cNvSpPr txBox="1"/>
                        <wps:spPr>
                          <a:xfrm>
                            <a:off x="4390143" y="1141237"/>
                            <a:ext cx="2091510" cy="340356"/>
                          </a:xfrm>
                          <a:prstGeom prst="rect">
                            <a:avLst/>
                          </a:prstGeom>
                          <a:solidFill>
                            <a:schemeClr val="accent5">
                              <a:lumMod val="20000"/>
                              <a:lumOff val="80000"/>
                            </a:schemeClr>
                          </a:solidFill>
                        </wps:spPr>
                        <wps:txbx>
                          <w:txbxContent>
                            <w:p w14:paraId="1646DC7E" w14:textId="77777777" w:rsidR="00C37C25" w:rsidRPr="00CB189B" w:rsidRDefault="00C37C25" w:rsidP="00C37C25">
                              <w:pPr>
                                <w:spacing w:before="40" w:after="0"/>
                                <w:jc w:val="center"/>
                                <w:rPr>
                                  <w:color w:val="000000" w:themeColor="text1"/>
                                  <w:kern w:val="24"/>
                                  <w:sz w:val="16"/>
                                  <w:szCs w:val="16"/>
                                  <w:lang w:val="uk-UA"/>
                                </w:rPr>
                              </w:pPr>
                              <w:r w:rsidRPr="00CB189B">
                                <w:rPr>
                                  <w:color w:val="000000" w:themeColor="text1"/>
                                  <w:kern w:val="24"/>
                                  <w:sz w:val="16"/>
                                  <w:szCs w:val="16"/>
                                  <w:lang w:val="uk-UA"/>
                                </w:rPr>
                                <w:t>Закупівля робіт</w:t>
                              </w:r>
                            </w:p>
                          </w:txbxContent>
                        </wps:txbx>
                        <wps:bodyPr wrap="square" rtlCol="0">
                          <a:noAutofit/>
                        </wps:bodyPr>
                      </wps:wsp>
                      <wps:wsp>
                        <wps:cNvPr id="2000816916" name="TextBox 27"/>
                        <wps:cNvSpPr txBox="1"/>
                        <wps:spPr>
                          <a:xfrm>
                            <a:off x="6546946" y="1143045"/>
                            <a:ext cx="2091509" cy="340356"/>
                          </a:xfrm>
                          <a:prstGeom prst="rect">
                            <a:avLst/>
                          </a:prstGeom>
                          <a:solidFill>
                            <a:schemeClr val="accent5">
                              <a:lumMod val="20000"/>
                              <a:lumOff val="80000"/>
                            </a:schemeClr>
                          </a:solidFill>
                        </wps:spPr>
                        <wps:txbx>
                          <w:txbxContent>
                            <w:p w14:paraId="3785945B" w14:textId="77777777" w:rsidR="00C37C25" w:rsidRPr="00CB189B" w:rsidRDefault="00C37C25" w:rsidP="00C37C25">
                              <w:pPr>
                                <w:spacing w:before="40" w:after="0"/>
                                <w:jc w:val="center"/>
                                <w:rPr>
                                  <w:color w:val="000000" w:themeColor="text1"/>
                                  <w:kern w:val="24"/>
                                  <w:sz w:val="16"/>
                                  <w:szCs w:val="16"/>
                                  <w:lang w:val="uk-UA"/>
                                </w:rPr>
                              </w:pPr>
                              <w:r w:rsidRPr="00CB189B">
                                <w:rPr>
                                  <w:color w:val="000000" w:themeColor="text1"/>
                                  <w:kern w:val="24"/>
                                  <w:sz w:val="16"/>
                                  <w:szCs w:val="16"/>
                                  <w:lang w:val="uk-UA"/>
                                </w:rPr>
                                <w:t>Етап будівництва</w:t>
                              </w:r>
                            </w:p>
                          </w:txbxContent>
                        </wps:txbx>
                        <wps:bodyPr wrap="square" rtlCol="0">
                          <a:noAutofit/>
                        </wps:bodyPr>
                      </wps:wsp>
                      <wps:wsp>
                        <wps:cNvPr id="960451538" name="TextBox 29"/>
                        <wps:cNvSpPr txBox="1"/>
                        <wps:spPr>
                          <a:xfrm>
                            <a:off x="8727268" y="1133244"/>
                            <a:ext cx="1367791" cy="340356"/>
                          </a:xfrm>
                          <a:prstGeom prst="rect">
                            <a:avLst/>
                          </a:prstGeom>
                          <a:solidFill>
                            <a:schemeClr val="accent5">
                              <a:lumMod val="20000"/>
                              <a:lumOff val="80000"/>
                            </a:schemeClr>
                          </a:solidFill>
                        </wps:spPr>
                        <wps:txbx>
                          <w:txbxContent>
                            <w:p w14:paraId="1A9944F2" w14:textId="77777777" w:rsidR="00C37C25" w:rsidRPr="00CB189B" w:rsidRDefault="00C37C25" w:rsidP="00C37C25">
                              <w:pPr>
                                <w:spacing w:before="40" w:after="0"/>
                                <w:jc w:val="center"/>
                                <w:rPr>
                                  <w:color w:val="000000" w:themeColor="text1"/>
                                  <w:kern w:val="24"/>
                                  <w:sz w:val="16"/>
                                  <w:szCs w:val="16"/>
                                  <w:lang w:val="uk-UA"/>
                                </w:rPr>
                              </w:pPr>
                              <w:r w:rsidRPr="00CB189B">
                                <w:rPr>
                                  <w:color w:val="000000" w:themeColor="text1"/>
                                  <w:kern w:val="24"/>
                                  <w:sz w:val="16"/>
                                  <w:szCs w:val="16"/>
                                  <w:lang w:val="uk-UA"/>
                                </w:rPr>
                                <w:t>Експлуатація</w:t>
                              </w:r>
                            </w:p>
                          </w:txbxContent>
                        </wps:txbx>
                        <wps:bodyPr wrap="square" rtlCol="0">
                          <a:noAutofit/>
                        </wps:bodyPr>
                      </wps:wsp>
                      <wps:wsp>
                        <wps:cNvPr id="965351365" name="TextBox 31"/>
                        <wps:cNvSpPr txBox="1"/>
                        <wps:spPr>
                          <a:xfrm>
                            <a:off x="4380559" y="2191968"/>
                            <a:ext cx="1884679" cy="340426"/>
                          </a:xfrm>
                          <a:prstGeom prst="rect">
                            <a:avLst/>
                          </a:prstGeom>
                          <a:solidFill>
                            <a:schemeClr val="accent6">
                              <a:lumMod val="40000"/>
                              <a:lumOff val="60000"/>
                            </a:schemeClr>
                          </a:solidFill>
                        </wps:spPr>
                        <wps:txbx>
                          <w:txbxContent>
                            <w:p w14:paraId="04F6C23F" w14:textId="77777777" w:rsidR="00C37C25" w:rsidRPr="00C37C25" w:rsidRDefault="00C37C25" w:rsidP="00C37C25">
                              <w:pPr>
                                <w:jc w:val="center"/>
                                <w:rPr>
                                  <w:color w:val="000000" w:themeColor="text1"/>
                                  <w:kern w:val="24"/>
                                  <w:sz w:val="14"/>
                                  <w:szCs w:val="16"/>
                                  <w:lang w:val="uk-UA"/>
                                </w:rPr>
                              </w:pPr>
                              <w:r w:rsidRPr="00C37C25">
                                <w:rPr>
                                  <w:color w:val="000000" w:themeColor="text1"/>
                                  <w:kern w:val="24"/>
                                  <w:sz w:val="14"/>
                                  <w:szCs w:val="16"/>
                                  <w:lang w:val="uk-UA"/>
                                </w:rPr>
                                <w:t>План залучення зацікавлених сторін</w:t>
                              </w:r>
                            </w:p>
                          </w:txbxContent>
                        </wps:txbx>
                        <wps:bodyPr wrap="square" rtlCol="0">
                          <a:noAutofit/>
                        </wps:bodyPr>
                      </wps:wsp>
                      <wps:wsp>
                        <wps:cNvPr id="1874868509" name="TextBox 32"/>
                        <wps:cNvSpPr txBox="1"/>
                        <wps:spPr>
                          <a:xfrm>
                            <a:off x="4390143" y="2573428"/>
                            <a:ext cx="1877061" cy="340586"/>
                          </a:xfrm>
                          <a:prstGeom prst="rect">
                            <a:avLst/>
                          </a:prstGeom>
                          <a:solidFill>
                            <a:schemeClr val="accent6">
                              <a:lumMod val="40000"/>
                              <a:lumOff val="60000"/>
                            </a:schemeClr>
                          </a:solidFill>
                        </wps:spPr>
                        <wps:txbx>
                          <w:txbxContent>
                            <w:p w14:paraId="0986A58F" w14:textId="77777777" w:rsidR="00C37C25" w:rsidRPr="00C37C25" w:rsidRDefault="00C37C25" w:rsidP="00C37C25">
                              <w:pPr>
                                <w:jc w:val="center"/>
                                <w:rPr>
                                  <w:color w:val="000000" w:themeColor="text1"/>
                                  <w:kern w:val="24"/>
                                  <w:sz w:val="14"/>
                                  <w:szCs w:val="16"/>
                                  <w:lang w:val="uk-UA"/>
                                </w:rPr>
                              </w:pPr>
                              <w:r w:rsidRPr="00C37C25">
                                <w:rPr>
                                  <w:color w:val="000000" w:themeColor="text1"/>
                                  <w:kern w:val="24"/>
                                  <w:sz w:val="14"/>
                                  <w:szCs w:val="16"/>
                                  <w:lang w:val="uk-UA"/>
                                </w:rPr>
                                <w:t>Місцевий комунікаційний план</w:t>
                              </w:r>
                            </w:p>
                          </w:txbxContent>
                        </wps:txbx>
                        <wps:bodyPr wrap="square" rtlCol="0">
                          <a:noAutofit/>
                        </wps:bodyPr>
                      </wps:wsp>
                      <wps:wsp>
                        <wps:cNvPr id="900951132" name="TextBox 33"/>
                        <wps:cNvSpPr txBox="1"/>
                        <wps:spPr>
                          <a:xfrm>
                            <a:off x="6321280" y="2344596"/>
                            <a:ext cx="2304345" cy="440554"/>
                          </a:xfrm>
                          <a:prstGeom prst="rect">
                            <a:avLst/>
                          </a:prstGeom>
                          <a:solidFill>
                            <a:schemeClr val="accent6">
                              <a:lumMod val="40000"/>
                              <a:lumOff val="60000"/>
                            </a:schemeClr>
                          </a:solidFill>
                        </wps:spPr>
                        <wps:txbx>
                          <w:txbxContent>
                            <w:p w14:paraId="0D8A1B0C" w14:textId="77777777" w:rsidR="00C37C25" w:rsidRPr="00CB189B" w:rsidRDefault="00C37C25" w:rsidP="00C37C25">
                              <w:pPr>
                                <w:jc w:val="center"/>
                                <w:rPr>
                                  <w:color w:val="000000" w:themeColor="text1"/>
                                  <w:kern w:val="24"/>
                                  <w:sz w:val="12"/>
                                  <w:szCs w:val="12"/>
                                  <w:lang w:val="uk-UA"/>
                                </w:rPr>
                              </w:pPr>
                              <w:r w:rsidRPr="00CB189B">
                                <w:rPr>
                                  <w:color w:val="000000" w:themeColor="text1"/>
                                  <w:kern w:val="24"/>
                                  <w:sz w:val="12"/>
                                  <w:szCs w:val="12"/>
                                  <w:lang w:val="uk-UA"/>
                                </w:rPr>
                                <w:t>Комунікація та взаємодія</w:t>
                              </w:r>
                            </w:p>
                            <w:p w14:paraId="063C4267" w14:textId="77777777" w:rsidR="00C37C25" w:rsidRPr="00CB189B" w:rsidRDefault="00C37C25" w:rsidP="00C37C25">
                              <w:pPr>
                                <w:jc w:val="center"/>
                                <w:rPr>
                                  <w:color w:val="000000" w:themeColor="text1"/>
                                  <w:kern w:val="24"/>
                                  <w:sz w:val="12"/>
                                  <w:szCs w:val="12"/>
                                  <w:lang w:val="uk-UA"/>
                                </w:rPr>
                              </w:pPr>
                              <w:r w:rsidRPr="00CB189B">
                                <w:rPr>
                                  <w:color w:val="000000" w:themeColor="text1"/>
                                  <w:kern w:val="24"/>
                                  <w:sz w:val="12"/>
                                  <w:szCs w:val="12"/>
                                  <w:lang w:val="uk-UA"/>
                                </w:rPr>
                                <w:t>Місцевий механізм розгляду скарг</w:t>
                              </w:r>
                            </w:p>
                          </w:txbxContent>
                        </wps:txbx>
                        <wps:bodyPr wrap="square" rtlCol="0">
                          <a:noAutofit/>
                        </wps:bodyPr>
                      </wps:wsp>
                      <wps:wsp>
                        <wps:cNvPr id="791045690" name="TextBox 35"/>
                        <wps:cNvSpPr txBox="1"/>
                        <wps:spPr>
                          <a:xfrm>
                            <a:off x="4380559" y="1866857"/>
                            <a:ext cx="2394717" cy="297873"/>
                          </a:xfrm>
                          <a:prstGeom prst="rect">
                            <a:avLst/>
                          </a:prstGeom>
                          <a:solidFill>
                            <a:schemeClr val="accent6">
                              <a:lumMod val="40000"/>
                              <a:lumOff val="60000"/>
                            </a:schemeClr>
                          </a:solidFill>
                        </wps:spPr>
                        <wps:txbx>
                          <w:txbxContent>
                            <w:p w14:paraId="50CC0EE2" w14:textId="77777777" w:rsidR="00C37C25" w:rsidRPr="00CB189B" w:rsidRDefault="00C37C25" w:rsidP="00C37C25">
                              <w:pPr>
                                <w:spacing w:before="40" w:after="0"/>
                                <w:jc w:val="center"/>
                                <w:rPr>
                                  <w:color w:val="000000" w:themeColor="text1"/>
                                  <w:kern w:val="24"/>
                                  <w:sz w:val="16"/>
                                  <w:szCs w:val="16"/>
                                  <w:lang w:val="uk-UA"/>
                                </w:rPr>
                              </w:pPr>
                              <w:r w:rsidRPr="00CB189B">
                                <w:rPr>
                                  <w:color w:val="000000" w:themeColor="text1"/>
                                  <w:kern w:val="24"/>
                                  <w:sz w:val="16"/>
                                  <w:szCs w:val="16"/>
                                  <w:lang w:val="uk-UA"/>
                                </w:rPr>
                                <w:t>Підготовка ПЕСМ</w:t>
                              </w:r>
                            </w:p>
                          </w:txbxContent>
                        </wps:txbx>
                        <wps:bodyPr wrap="square" rtlCol="0">
                          <a:noAutofit/>
                        </wps:bodyPr>
                      </wps:wsp>
                      <wps:wsp>
                        <wps:cNvPr id="66953901" name="TextBox 36"/>
                        <wps:cNvSpPr txBox="1"/>
                        <wps:spPr>
                          <a:xfrm>
                            <a:off x="6826605" y="1866863"/>
                            <a:ext cx="1754741" cy="297873"/>
                          </a:xfrm>
                          <a:prstGeom prst="rect">
                            <a:avLst/>
                          </a:prstGeom>
                          <a:solidFill>
                            <a:schemeClr val="accent6">
                              <a:lumMod val="40000"/>
                              <a:lumOff val="60000"/>
                            </a:schemeClr>
                          </a:solidFill>
                        </wps:spPr>
                        <wps:txbx>
                          <w:txbxContent>
                            <w:p w14:paraId="3F63C70C" w14:textId="77777777" w:rsidR="00C37C25" w:rsidRPr="00CB189B" w:rsidRDefault="00C37C25" w:rsidP="00C37C25">
                              <w:pPr>
                                <w:spacing w:before="40" w:after="0"/>
                                <w:jc w:val="center"/>
                                <w:rPr>
                                  <w:color w:val="000000" w:themeColor="text1"/>
                                  <w:kern w:val="24"/>
                                  <w:sz w:val="16"/>
                                  <w:szCs w:val="16"/>
                                  <w:lang w:val="uk-UA"/>
                                </w:rPr>
                              </w:pPr>
                              <w:r w:rsidRPr="00CB189B">
                                <w:rPr>
                                  <w:color w:val="000000" w:themeColor="text1"/>
                                  <w:kern w:val="24"/>
                                  <w:sz w:val="16"/>
                                  <w:szCs w:val="16"/>
                                  <w:lang w:val="uk-UA"/>
                                </w:rPr>
                                <w:t>Моніторинг</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4BD1E29" id="Group 1" o:spid="_x0000_s1026" style="position:absolute;left:0;text-align:left;margin-left:.25pt;margin-top:20.95pt;width:492.55pt;height:180.7pt;z-index:251658240;mso-position-horizontal-relative:margin;mso-width-relative:margin;mso-height-relative:margin" coordorigin=",1996" coordsize="100950,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">
                <v:shapetype id="_x0000_t32" coordsize="21600,21600" o:spt="32" o:oned="t" path="m,l21600,21600e" filled="f">
                  <v:path arrowok="t" fillok="f" o:connecttype="none"/>
                  <o:lock v:ext="edit" shapetype="t"/>
                </v:shapetype>
                <v:shape id="Straight Arrow Connector 624633375" o:spid="_x0000_s1027" type="#_x0000_t32" style="position:absolute;left:414;top:8141;width:100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" strokecolor="#ffd966 [1943]" strokeweight="4.5pt">
                  <v:stroke endarrow="block" joinstyle="miter"/>
                </v:shape>
                <v:shapetype id="_x0000_t202" coordsize="21600,21600" o:spt="202" path="m,l,21600r21600,l21600,xe">
                  <v:stroke joinstyle="miter"/>
                  <v:path gradientshapeok="t" o:connecttype="rect"/>
                </v:shapetype>
                <v:shape id="TextBox 3" o:spid="_x0000_s1028" type="#_x0000_t202" style="position:absolute;left:12190;top:2565;width:19248;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" filled="f" stroked="f">
                  <v:textbox>
                    <w:txbxContent>
                      <w:p w14:paraId="077CE41C" w14:textId="77777777" w:rsidR="00C37C25" w:rsidRPr="00C37C25" w:rsidRDefault="00C37C25" w:rsidP="00C37C25">
                        <w:pPr>
                          <w:spacing w:after="0"/>
                          <w:jc w:val="center"/>
                          <w:rPr>
                            <w:b/>
                            <w:color w:val="000000" w:themeColor="text1"/>
                            <w:kern w:val="24"/>
                            <w:sz w:val="16"/>
                            <w:szCs w:val="16"/>
                            <w:lang w:val="uk-UA"/>
                          </w:rPr>
                        </w:pPr>
                        <w:r w:rsidRPr="00C37C25">
                          <w:rPr>
                            <w:b/>
                            <w:color w:val="000000" w:themeColor="text1"/>
                            <w:kern w:val="24"/>
                            <w:sz w:val="16"/>
                            <w:szCs w:val="16"/>
                            <w:lang w:val="uk-UA"/>
                          </w:rPr>
                          <w:t>Заявка на участь у ПЕЕГБУ</w:t>
                        </w:r>
                      </w:p>
                    </w:txbxContent>
                  </v:textbox>
                </v:shape>
                <v:oval id="Oval 1867903864" o:spid="_x0000_s1029" style="position:absolute;left:19789;top:6445;width:4067;height:3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" fillcolor="#5b9bd5 [3204]" strokecolor="#1f4d78 [1604]" strokeweight="1pt">
                  <v:stroke joinstyle="miter"/>
                </v:oval>
                <v:oval id="Oval 891916569" o:spid="_x0000_s1030" style="position:absolute;left:41407;top:6458;width:4067;height:3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" fillcolor="#5b9bd5 [3204]" strokecolor="#1f4d78 [1604]" strokeweight="1pt">
                  <v:stroke joinstyle="miter"/>
                </v:oval>
                <v:oval id="Oval 1024783550" o:spid="_x0000_s1031" style="position:absolute;left:63025;top:6354;width:4067;height:3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" fillcolor="#5b9bd5 [3204]" strokecolor="#1f4d78 [1604]" strokeweight="1pt">
                  <v:stroke joinstyle="miter"/>
                </v:oval>
                <v:oval id="Oval 1147819240" o:spid="_x0000_s1032" style="position:absolute;left:84746;top:6262;width:4067;height:3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" fillcolor="#5b9bd5 [3204]" strokecolor="#1f4d78 [1604]" strokeweight="1pt">
                  <v:stroke joinstyle="miter"/>
                </v:oval>
                <v:shape id="TextBox 11" o:spid="_x0000_s1033" type="#_x0000_t202" style="position:absolute;left:36314;top:2593;width:13987;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" filled="f" stroked="f">
                  <v:textbox>
                    <w:txbxContent>
                      <w:p w14:paraId="5D47C9C1" w14:textId="77777777" w:rsidR="00C37C25" w:rsidRPr="00C37C25" w:rsidRDefault="00C37C25" w:rsidP="00756EFA">
                        <w:pPr>
                          <w:jc w:val="center"/>
                          <w:rPr>
                            <w:b/>
                            <w:color w:val="000000" w:themeColor="text1"/>
                            <w:kern w:val="24"/>
                            <w:sz w:val="16"/>
                            <w:szCs w:val="16"/>
                            <w:lang w:val="uk-UA"/>
                          </w:rPr>
                        </w:pPr>
                        <w:r w:rsidRPr="00C37C25">
                          <w:rPr>
                            <w:b/>
                            <w:color w:val="000000" w:themeColor="text1"/>
                            <w:kern w:val="24"/>
                            <w:sz w:val="16"/>
                            <w:szCs w:val="16"/>
                            <w:lang w:val="uk-UA"/>
                          </w:rPr>
                          <w:t>Підписання УПКП</w:t>
                        </w:r>
                      </w:p>
                    </w:txbxContent>
                  </v:textbox>
                </v:shape>
                <v:shape id="TextBox 13" o:spid="_x0000_s1034" type="#_x0000_t202" style="position:absolute;left:53765;top:1996;width:23226;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" filled="f" stroked="f">
                  <v:textbox>
                    <w:txbxContent>
                      <w:p w14:paraId="2613EB2C" w14:textId="77777777" w:rsidR="00C37C25" w:rsidRPr="00C37C25" w:rsidRDefault="00C37C25" w:rsidP="00756EFA">
                        <w:pPr>
                          <w:jc w:val="center"/>
                          <w:rPr>
                            <w:b/>
                            <w:color w:val="000000" w:themeColor="text1"/>
                            <w:kern w:val="24"/>
                            <w:sz w:val="16"/>
                            <w:szCs w:val="16"/>
                            <w:lang w:val="uk-UA"/>
                          </w:rPr>
                        </w:pPr>
                        <w:r w:rsidRPr="00C37C25">
                          <w:rPr>
                            <w:b/>
                            <w:color w:val="000000" w:themeColor="text1"/>
                            <w:kern w:val="24"/>
                            <w:sz w:val="16"/>
                            <w:szCs w:val="16"/>
                            <w:lang w:val="uk-UA"/>
                          </w:rPr>
                          <w:t>Підписання договору будівельного підрядку</w:t>
                        </w:r>
                      </w:p>
                    </w:txbxContent>
                  </v:textbox>
                </v:shape>
                <v:shape id="TextBox 14" o:spid="_x0000_s1035" type="#_x0000_t202" style="position:absolute;left:78940;top:1996;width:16751;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" filled="f" stroked="f">
                  <v:textbox>
                    <w:txbxContent>
                      <w:p w14:paraId="6531CCB3" w14:textId="77777777" w:rsidR="00C37C25" w:rsidRPr="00C37C25" w:rsidRDefault="00C37C25" w:rsidP="00756EFA">
                        <w:pPr>
                          <w:jc w:val="center"/>
                          <w:rPr>
                            <w:b/>
                            <w:color w:val="000000" w:themeColor="text1"/>
                            <w:kern w:val="24"/>
                            <w:sz w:val="16"/>
                            <w:szCs w:val="16"/>
                            <w:lang w:val="uk-UA"/>
                          </w:rPr>
                        </w:pPr>
                        <w:r w:rsidRPr="00C37C25">
                          <w:rPr>
                            <w:b/>
                            <w:color w:val="000000" w:themeColor="text1"/>
                            <w:kern w:val="24"/>
                            <w:sz w:val="16"/>
                            <w:szCs w:val="16"/>
                            <w:lang w:val="uk-UA"/>
                          </w:rPr>
                          <w:t>Завершення субпроєкту</w:t>
                        </w:r>
                      </w:p>
                    </w:txbxContent>
                  </v:textbox>
                </v:shape>
                <v:shape id="TextBox 15" o:spid="_x0000_s1036" type="#_x0000_t202" style="position:absolute;top:15249;width:64816;height: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" fillcolor="#c5e0b3 [1305]" stroked="f">
                  <v:textbox>
                    <w:txbxContent>
                      <w:p w14:paraId="4286E770" w14:textId="77777777" w:rsidR="00C37C25" w:rsidRPr="00CB189B" w:rsidRDefault="00C37C25" w:rsidP="00C37C25">
                        <w:pPr>
                          <w:spacing w:before="40" w:after="0"/>
                          <w:jc w:val="center"/>
                          <w:rPr>
                            <w:color w:val="000000" w:themeColor="text1"/>
                            <w:kern w:val="24"/>
                            <w:sz w:val="16"/>
                            <w:szCs w:val="16"/>
                            <w:lang w:val="uk-UA"/>
                          </w:rPr>
                        </w:pPr>
                        <w:r w:rsidRPr="00CB189B">
                          <w:rPr>
                            <w:color w:val="000000" w:themeColor="text1"/>
                            <w:kern w:val="24"/>
                            <w:sz w:val="16"/>
                            <w:szCs w:val="16"/>
                            <w:lang w:val="uk-UA"/>
                          </w:rPr>
                          <w:t>Екологічний та соціальний скринінг</w:t>
                        </w:r>
                      </w:p>
                    </w:txbxContent>
                  </v:textbox>
                </v:shape>
                <v:shape id="TextBox 16" o:spid="_x0000_s1037" type="#_x0000_t202" style="position:absolute;top:11401;width:21496;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" fillcolor="#d9e2f3 [664]" stroked="f">
                  <v:textbox>
                    <w:txbxContent>
                      <w:p w14:paraId="4C69898E" w14:textId="77777777" w:rsidR="00C37C25" w:rsidRPr="00C37C25" w:rsidRDefault="00C37C25" w:rsidP="00756EFA">
                        <w:pPr>
                          <w:jc w:val="center"/>
                          <w:rPr>
                            <w:color w:val="000000" w:themeColor="text1"/>
                            <w:kern w:val="24"/>
                            <w:sz w:val="14"/>
                            <w:szCs w:val="16"/>
                            <w:lang w:val="uk-UA"/>
                          </w:rPr>
                        </w:pPr>
                        <w:r w:rsidRPr="00C37C25">
                          <w:rPr>
                            <w:color w:val="000000" w:themeColor="text1"/>
                            <w:kern w:val="24"/>
                            <w:sz w:val="14"/>
                            <w:szCs w:val="16"/>
                            <w:lang w:val="uk-UA"/>
                          </w:rPr>
                          <w:t>Остаточне доопрацювання технічного проєкту</w:t>
                        </w:r>
                      </w:p>
                    </w:txbxContent>
                  </v:textbox>
                </v:shape>
                <v:shape id="TextBox 17" o:spid="_x0000_s1038" type="#_x0000_t202" style="position:absolute;top:6796;width:10393;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" fillcolor="#5b9bd5 [3204]" stroked="f">
                  <v:textbox>
                    <w:txbxContent>
                      <w:p w14:paraId="07CEEC93" w14:textId="77777777" w:rsidR="00C37C25" w:rsidRPr="00C37C25" w:rsidRDefault="00C37C25" w:rsidP="00C37C25">
                        <w:pPr>
                          <w:spacing w:before="40" w:after="0"/>
                          <w:jc w:val="center"/>
                          <w:rPr>
                            <w:b/>
                            <w:bCs/>
                            <w:color w:val="FFFFFF" w:themeColor="background1"/>
                            <w:kern w:val="24"/>
                            <w:sz w:val="14"/>
                            <w:szCs w:val="12"/>
                            <w:lang w:val="uk-UA"/>
                          </w:rPr>
                        </w:pPr>
                        <w:r w:rsidRPr="00C37C25">
                          <w:rPr>
                            <w:b/>
                            <w:bCs/>
                            <w:color w:val="FFFFFF" w:themeColor="background1"/>
                            <w:kern w:val="24"/>
                            <w:sz w:val="14"/>
                            <w:szCs w:val="12"/>
                            <w:lang w:val="uk-UA"/>
                          </w:rPr>
                          <w:t>ПОЧАТОК</w:t>
                        </w:r>
                      </w:p>
                    </w:txbxContent>
                  </v:textbox>
                </v:shape>
                <v:shape id="TextBox 18" o:spid="_x0000_s1039" type="#_x0000_t202" style="position:absolute;left:22247;top:11401;width:20915;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" fillcolor="#d9e2f3 [664]" stroked="f">
                  <v:textbox>
                    <w:txbxContent>
                      <w:p w14:paraId="28566AAB" w14:textId="77777777" w:rsidR="00C37C25" w:rsidRPr="00C37C25" w:rsidRDefault="00C37C25" w:rsidP="00756EFA">
                        <w:pPr>
                          <w:jc w:val="center"/>
                          <w:rPr>
                            <w:color w:val="000000" w:themeColor="text1"/>
                            <w:kern w:val="24"/>
                            <w:sz w:val="14"/>
                            <w:szCs w:val="16"/>
                            <w:lang w:val="uk-UA"/>
                          </w:rPr>
                        </w:pPr>
                        <w:r w:rsidRPr="00C37C25">
                          <w:rPr>
                            <w:color w:val="000000" w:themeColor="text1"/>
                            <w:kern w:val="24"/>
                            <w:sz w:val="14"/>
                            <w:szCs w:val="16"/>
                            <w:lang w:val="uk-UA"/>
                          </w:rPr>
                          <w:t>Оцінювання спроможності здійснювати запозичення</w:t>
                        </w:r>
                      </w:p>
                    </w:txbxContent>
                  </v:textbox>
                </v:shape>
                <v:shape id="TextBox 19" o:spid="_x0000_s1040" type="#_x0000_t202" style="position:absolute;left:43901;top:11412;width:20915;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" fillcolor="#d9e2f3 [664]" stroked="f">
                  <v:textbox>
                    <w:txbxContent>
                      <w:p w14:paraId="1646DC7E" w14:textId="77777777" w:rsidR="00C37C25" w:rsidRPr="00CB189B" w:rsidRDefault="00C37C25" w:rsidP="00C37C25">
                        <w:pPr>
                          <w:spacing w:before="40" w:after="0"/>
                          <w:jc w:val="center"/>
                          <w:rPr>
                            <w:color w:val="000000" w:themeColor="text1"/>
                            <w:kern w:val="24"/>
                            <w:sz w:val="16"/>
                            <w:szCs w:val="16"/>
                            <w:lang w:val="uk-UA"/>
                          </w:rPr>
                        </w:pPr>
                        <w:r w:rsidRPr="00CB189B">
                          <w:rPr>
                            <w:color w:val="000000" w:themeColor="text1"/>
                            <w:kern w:val="24"/>
                            <w:sz w:val="16"/>
                            <w:szCs w:val="16"/>
                            <w:lang w:val="uk-UA"/>
                          </w:rPr>
                          <w:t>Закупівля робіт</w:t>
                        </w:r>
                      </w:p>
                    </w:txbxContent>
                  </v:textbox>
                </v:shape>
                <v:shape id="TextBox 27" o:spid="_x0000_s1041" type="#_x0000_t202" style="position:absolute;left:65469;top:11430;width:20915;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" fillcolor="#d9e2f3 [664]" stroked="f">
                  <v:textbox>
                    <w:txbxContent>
                      <w:p w14:paraId="3785945B" w14:textId="77777777" w:rsidR="00C37C25" w:rsidRPr="00CB189B" w:rsidRDefault="00C37C25" w:rsidP="00C37C25">
                        <w:pPr>
                          <w:spacing w:before="40" w:after="0"/>
                          <w:jc w:val="center"/>
                          <w:rPr>
                            <w:color w:val="000000" w:themeColor="text1"/>
                            <w:kern w:val="24"/>
                            <w:sz w:val="16"/>
                            <w:szCs w:val="16"/>
                            <w:lang w:val="uk-UA"/>
                          </w:rPr>
                        </w:pPr>
                        <w:r w:rsidRPr="00CB189B">
                          <w:rPr>
                            <w:color w:val="000000" w:themeColor="text1"/>
                            <w:kern w:val="24"/>
                            <w:sz w:val="16"/>
                            <w:szCs w:val="16"/>
                            <w:lang w:val="uk-UA"/>
                          </w:rPr>
                          <w:t>Етап будівництва</w:t>
                        </w:r>
                      </w:p>
                    </w:txbxContent>
                  </v:textbox>
                </v:shape>
                <v:shape id="TextBox 29" o:spid="_x0000_s1042" type="#_x0000_t202" style="position:absolute;left:87272;top:11332;width:13678;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" fillcolor="#d9e2f3 [664]" stroked="f">
                  <v:textbox>
                    <w:txbxContent>
                      <w:p w14:paraId="1A9944F2" w14:textId="77777777" w:rsidR="00C37C25" w:rsidRPr="00CB189B" w:rsidRDefault="00C37C25" w:rsidP="00C37C25">
                        <w:pPr>
                          <w:spacing w:before="40" w:after="0"/>
                          <w:jc w:val="center"/>
                          <w:rPr>
                            <w:color w:val="000000" w:themeColor="text1"/>
                            <w:kern w:val="24"/>
                            <w:sz w:val="16"/>
                            <w:szCs w:val="16"/>
                            <w:lang w:val="uk-UA"/>
                          </w:rPr>
                        </w:pPr>
                        <w:r w:rsidRPr="00CB189B">
                          <w:rPr>
                            <w:color w:val="000000" w:themeColor="text1"/>
                            <w:kern w:val="24"/>
                            <w:sz w:val="16"/>
                            <w:szCs w:val="16"/>
                            <w:lang w:val="uk-UA"/>
                          </w:rPr>
                          <w:t>Експлуатація</w:t>
                        </w:r>
                      </w:p>
                    </w:txbxContent>
                  </v:textbox>
                </v:shape>
                <v:shape id="TextBox 31" o:spid="_x0000_s1043" type="#_x0000_t202" style="position:absolute;left:43805;top:21919;width:18847;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" fillcolor="#c5e0b3 [1305]" stroked="f">
                  <v:textbox>
                    <w:txbxContent>
                      <w:p w14:paraId="04F6C23F" w14:textId="77777777" w:rsidR="00C37C25" w:rsidRPr="00C37C25" w:rsidRDefault="00C37C25" w:rsidP="00C37C25">
                        <w:pPr>
                          <w:jc w:val="center"/>
                          <w:rPr>
                            <w:color w:val="000000" w:themeColor="text1"/>
                            <w:kern w:val="24"/>
                            <w:sz w:val="14"/>
                            <w:szCs w:val="16"/>
                            <w:lang w:val="uk-UA"/>
                          </w:rPr>
                        </w:pPr>
                        <w:r w:rsidRPr="00C37C25">
                          <w:rPr>
                            <w:color w:val="000000" w:themeColor="text1"/>
                            <w:kern w:val="24"/>
                            <w:sz w:val="14"/>
                            <w:szCs w:val="16"/>
                            <w:lang w:val="uk-UA"/>
                          </w:rPr>
                          <w:t>План залучення зацікавлених сторін</w:t>
                        </w:r>
                      </w:p>
                    </w:txbxContent>
                  </v:textbox>
                </v:shape>
                <v:shape id="TextBox 32" o:spid="_x0000_s1044" type="#_x0000_t202" style="position:absolute;left:43901;top:25734;width:18771;height:3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" fillcolor="#c5e0b3 [1305]" stroked="f">
                  <v:textbox>
                    <w:txbxContent>
                      <w:p w14:paraId="0986A58F" w14:textId="77777777" w:rsidR="00C37C25" w:rsidRPr="00C37C25" w:rsidRDefault="00C37C25" w:rsidP="00C37C25">
                        <w:pPr>
                          <w:jc w:val="center"/>
                          <w:rPr>
                            <w:color w:val="000000" w:themeColor="text1"/>
                            <w:kern w:val="24"/>
                            <w:sz w:val="14"/>
                            <w:szCs w:val="16"/>
                            <w:lang w:val="uk-UA"/>
                          </w:rPr>
                        </w:pPr>
                        <w:r w:rsidRPr="00C37C25">
                          <w:rPr>
                            <w:color w:val="000000" w:themeColor="text1"/>
                            <w:kern w:val="24"/>
                            <w:sz w:val="14"/>
                            <w:szCs w:val="16"/>
                            <w:lang w:val="uk-UA"/>
                          </w:rPr>
                          <w:t>Місцевий комунікаційний план</w:t>
                        </w:r>
                      </w:p>
                    </w:txbxContent>
                  </v:textbox>
                </v:shape>
                <v:shape id="TextBox 33" o:spid="_x0000_s1045" type="#_x0000_t202" style="position:absolute;left:63212;top:23445;width:23044;height:4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" fillcolor="#c5e0b3 [1305]" stroked="f">
                  <v:textbox>
                    <w:txbxContent>
                      <w:p w14:paraId="0D8A1B0C" w14:textId="77777777" w:rsidR="00C37C25" w:rsidRPr="00CB189B" w:rsidRDefault="00C37C25" w:rsidP="00C37C25">
                        <w:pPr>
                          <w:jc w:val="center"/>
                          <w:rPr>
                            <w:color w:val="000000" w:themeColor="text1"/>
                            <w:kern w:val="24"/>
                            <w:sz w:val="12"/>
                            <w:szCs w:val="12"/>
                            <w:lang w:val="uk-UA"/>
                          </w:rPr>
                        </w:pPr>
                        <w:r w:rsidRPr="00CB189B">
                          <w:rPr>
                            <w:color w:val="000000" w:themeColor="text1"/>
                            <w:kern w:val="24"/>
                            <w:sz w:val="12"/>
                            <w:szCs w:val="12"/>
                            <w:lang w:val="uk-UA"/>
                          </w:rPr>
                          <w:t>Комунікація та взаємодія</w:t>
                        </w:r>
                      </w:p>
                      <w:p w14:paraId="063C4267" w14:textId="77777777" w:rsidR="00C37C25" w:rsidRPr="00CB189B" w:rsidRDefault="00C37C25" w:rsidP="00C37C25">
                        <w:pPr>
                          <w:jc w:val="center"/>
                          <w:rPr>
                            <w:color w:val="000000" w:themeColor="text1"/>
                            <w:kern w:val="24"/>
                            <w:sz w:val="12"/>
                            <w:szCs w:val="12"/>
                            <w:lang w:val="uk-UA"/>
                          </w:rPr>
                        </w:pPr>
                        <w:r w:rsidRPr="00CB189B">
                          <w:rPr>
                            <w:color w:val="000000" w:themeColor="text1"/>
                            <w:kern w:val="24"/>
                            <w:sz w:val="12"/>
                            <w:szCs w:val="12"/>
                            <w:lang w:val="uk-UA"/>
                          </w:rPr>
                          <w:t>Місцевий механізм розгляду скарг</w:t>
                        </w:r>
                      </w:p>
                    </w:txbxContent>
                  </v:textbox>
                </v:shape>
                <v:shape id="TextBox 35" o:spid="_x0000_s1046" type="#_x0000_t202" style="position:absolute;left:43805;top:18668;width:23947;height: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" fillcolor="#c5e0b3 [1305]" stroked="f">
                  <v:textbox>
                    <w:txbxContent>
                      <w:p w14:paraId="50CC0EE2" w14:textId="77777777" w:rsidR="00C37C25" w:rsidRPr="00CB189B" w:rsidRDefault="00C37C25" w:rsidP="00C37C25">
                        <w:pPr>
                          <w:spacing w:before="40" w:after="0"/>
                          <w:jc w:val="center"/>
                          <w:rPr>
                            <w:color w:val="000000" w:themeColor="text1"/>
                            <w:kern w:val="24"/>
                            <w:sz w:val="16"/>
                            <w:szCs w:val="16"/>
                            <w:lang w:val="uk-UA"/>
                          </w:rPr>
                        </w:pPr>
                        <w:r w:rsidRPr="00CB189B">
                          <w:rPr>
                            <w:color w:val="000000" w:themeColor="text1"/>
                            <w:kern w:val="24"/>
                            <w:sz w:val="16"/>
                            <w:szCs w:val="16"/>
                            <w:lang w:val="uk-UA"/>
                          </w:rPr>
                          <w:t>Підготовка ПЕСМ</w:t>
                        </w:r>
                      </w:p>
                    </w:txbxContent>
                  </v:textbox>
                </v:shape>
                <v:shape id="TextBox 36" o:spid="_x0000_s1047" type="#_x0000_t202" style="position:absolute;left:68266;top:18668;width:17547;height: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" fillcolor="#c5e0b3 [1305]" stroked="f">
                  <v:textbox>
                    <w:txbxContent>
                      <w:p w14:paraId="3F63C70C" w14:textId="77777777" w:rsidR="00C37C25" w:rsidRPr="00CB189B" w:rsidRDefault="00C37C25" w:rsidP="00C37C25">
                        <w:pPr>
                          <w:spacing w:before="40" w:after="0"/>
                          <w:jc w:val="center"/>
                          <w:rPr>
                            <w:color w:val="000000" w:themeColor="text1"/>
                            <w:kern w:val="24"/>
                            <w:sz w:val="16"/>
                            <w:szCs w:val="16"/>
                            <w:lang w:val="uk-UA"/>
                          </w:rPr>
                        </w:pPr>
                        <w:r w:rsidRPr="00CB189B">
                          <w:rPr>
                            <w:color w:val="000000" w:themeColor="text1"/>
                            <w:kern w:val="24"/>
                            <w:sz w:val="16"/>
                            <w:szCs w:val="16"/>
                            <w:lang w:val="uk-UA"/>
                          </w:rPr>
                          <w:t>Моніторинг</w:t>
                        </w:r>
                      </w:p>
                    </w:txbxContent>
                  </v:textbox>
                </v:shape>
                <w10:wrap type="topAndBottom" anchorx="margin"/>
              </v:group>
            </w:pict>
          </mc:Fallback>
        </mc:AlternateContent>
      </w:r>
      <w:r w:rsidR="00A87BF4">
        <w:rPr>
          <w:b/>
          <w:sz w:val="18"/>
          <w:szCs w:val="21"/>
          <w:lang w:val="uk-UA"/>
        </w:rPr>
        <w:t>Рисунок</w:t>
      </w:r>
      <w:r w:rsidR="00A87BF4" w:rsidRPr="001266D0">
        <w:rPr>
          <w:b/>
          <w:sz w:val="18"/>
          <w:szCs w:val="21"/>
          <w:lang w:val="ru-RU"/>
        </w:rPr>
        <w:t xml:space="preserve"> 6.1. </w:t>
      </w:r>
      <w:r w:rsidR="00A87BF4">
        <w:rPr>
          <w:b/>
          <w:sz w:val="18"/>
          <w:szCs w:val="21"/>
          <w:lang w:val="uk-UA"/>
        </w:rPr>
        <w:t>Графік щодо екологічних та соціальних вимог</w:t>
      </w:r>
    </w:p>
    <w:p w14:paraId="3DE8EF9F" w14:textId="42ACB42E" w:rsidR="006459F8" w:rsidRDefault="006459F8" w:rsidP="00854183">
      <w:pPr>
        <w:rPr>
          <w:sz w:val="21"/>
          <w:szCs w:val="21"/>
          <w:lang w:val="uk-UA"/>
        </w:rPr>
      </w:pPr>
    </w:p>
    <w:p w14:paraId="093B1F54" w14:textId="367E0137" w:rsidR="00631A31" w:rsidRDefault="00631A31" w:rsidP="00854183">
      <w:pPr>
        <w:rPr>
          <w:sz w:val="21"/>
          <w:szCs w:val="21"/>
          <w:lang w:val="uk-UA"/>
        </w:rPr>
      </w:pPr>
      <w:r w:rsidRPr="00631A31">
        <w:rPr>
          <w:sz w:val="21"/>
          <w:szCs w:val="21"/>
          <w:lang w:val="uk-UA"/>
        </w:rPr>
        <w:t xml:space="preserve">Одним із початкових завдань у цьому процесі </w:t>
      </w:r>
      <w:r>
        <w:rPr>
          <w:sz w:val="21"/>
          <w:szCs w:val="21"/>
          <w:lang w:val="uk-UA"/>
        </w:rPr>
        <w:t xml:space="preserve">забезпечення дотримання вимог </w:t>
      </w:r>
      <w:r w:rsidRPr="00631A31">
        <w:rPr>
          <w:sz w:val="21"/>
          <w:szCs w:val="21"/>
          <w:lang w:val="uk-UA"/>
        </w:rPr>
        <w:t xml:space="preserve">є проведення екологічного та соціального скринінгу. Цей крок важливий для виявлення будь-яких потенційних екологічних ризиків, пов’язаних із </w:t>
      </w:r>
      <w:proofErr w:type="spellStart"/>
      <w:r w:rsidR="008A5C87">
        <w:rPr>
          <w:sz w:val="21"/>
          <w:szCs w:val="21"/>
          <w:lang w:val="uk-UA"/>
        </w:rPr>
        <w:t>субпроє</w:t>
      </w:r>
      <w:r w:rsidRPr="00631A31">
        <w:rPr>
          <w:sz w:val="21"/>
          <w:szCs w:val="21"/>
          <w:lang w:val="uk-UA"/>
        </w:rPr>
        <w:t>ктом</w:t>
      </w:r>
      <w:proofErr w:type="spellEnd"/>
      <w:r w:rsidRPr="00631A31">
        <w:rPr>
          <w:sz w:val="21"/>
          <w:szCs w:val="21"/>
          <w:lang w:val="uk-UA"/>
        </w:rPr>
        <w:t xml:space="preserve">. В ідеалі цей відбір має відбуватися на етапі технічного </w:t>
      </w:r>
      <w:proofErr w:type="spellStart"/>
      <w:r w:rsidRPr="00631A31">
        <w:rPr>
          <w:sz w:val="21"/>
          <w:szCs w:val="21"/>
          <w:lang w:val="uk-UA"/>
        </w:rPr>
        <w:t>про</w:t>
      </w:r>
      <w:r w:rsidR="008A5C87">
        <w:rPr>
          <w:sz w:val="21"/>
          <w:szCs w:val="21"/>
          <w:lang w:val="uk-UA"/>
        </w:rPr>
        <w:t>є</w:t>
      </w:r>
      <w:r w:rsidRPr="00631A31">
        <w:rPr>
          <w:sz w:val="21"/>
          <w:szCs w:val="21"/>
          <w:lang w:val="uk-UA"/>
        </w:rPr>
        <w:t>ктування</w:t>
      </w:r>
      <w:proofErr w:type="spellEnd"/>
      <w:r w:rsidRPr="00631A31">
        <w:rPr>
          <w:sz w:val="21"/>
          <w:szCs w:val="21"/>
          <w:lang w:val="uk-UA"/>
        </w:rPr>
        <w:t xml:space="preserve"> або вчасно для </w:t>
      </w:r>
      <w:r w:rsidR="008A5C87">
        <w:rPr>
          <w:sz w:val="21"/>
          <w:szCs w:val="21"/>
          <w:lang w:val="uk-UA"/>
        </w:rPr>
        <w:t>врахування</w:t>
      </w:r>
      <w:r w:rsidRPr="00631A31">
        <w:rPr>
          <w:sz w:val="21"/>
          <w:szCs w:val="21"/>
          <w:lang w:val="uk-UA"/>
        </w:rPr>
        <w:t xml:space="preserve"> висновків </w:t>
      </w:r>
      <w:r w:rsidR="008A5C87">
        <w:rPr>
          <w:sz w:val="21"/>
          <w:szCs w:val="21"/>
          <w:lang w:val="uk-UA"/>
        </w:rPr>
        <w:t>на</w:t>
      </w:r>
      <w:r w:rsidRPr="00631A31">
        <w:rPr>
          <w:sz w:val="21"/>
          <w:szCs w:val="21"/>
          <w:lang w:val="uk-UA"/>
        </w:rPr>
        <w:t xml:space="preserve"> етап</w:t>
      </w:r>
      <w:r w:rsidR="008A5C87">
        <w:rPr>
          <w:sz w:val="21"/>
          <w:szCs w:val="21"/>
          <w:lang w:val="uk-UA"/>
        </w:rPr>
        <w:t>і</w:t>
      </w:r>
      <w:r w:rsidRPr="00631A31">
        <w:rPr>
          <w:sz w:val="21"/>
          <w:szCs w:val="21"/>
          <w:lang w:val="uk-UA"/>
        </w:rPr>
        <w:t xml:space="preserve"> закупівлі, надаючи будівельним компаніям</w:t>
      </w:r>
      <w:r w:rsidR="008A5C87">
        <w:rPr>
          <w:sz w:val="21"/>
          <w:szCs w:val="21"/>
          <w:lang w:val="uk-UA"/>
        </w:rPr>
        <w:t>-учасницям</w:t>
      </w:r>
      <w:r w:rsidRPr="00631A31">
        <w:rPr>
          <w:sz w:val="21"/>
          <w:szCs w:val="21"/>
          <w:lang w:val="uk-UA"/>
        </w:rPr>
        <w:t xml:space="preserve"> тендер</w:t>
      </w:r>
      <w:r w:rsidR="008A5C87">
        <w:rPr>
          <w:sz w:val="21"/>
          <w:szCs w:val="21"/>
          <w:lang w:val="uk-UA"/>
        </w:rPr>
        <w:t>у</w:t>
      </w:r>
      <w:r w:rsidRPr="00631A31">
        <w:rPr>
          <w:sz w:val="21"/>
          <w:szCs w:val="21"/>
          <w:lang w:val="uk-UA"/>
        </w:rPr>
        <w:t xml:space="preserve"> відповідну інформацію про будь-які небезпеки для </w:t>
      </w:r>
      <w:r w:rsidR="008A5C87">
        <w:rPr>
          <w:sz w:val="21"/>
          <w:szCs w:val="21"/>
          <w:lang w:val="uk-UA"/>
        </w:rPr>
        <w:t>довкілля</w:t>
      </w:r>
      <w:r w:rsidRPr="00631A31">
        <w:rPr>
          <w:sz w:val="21"/>
          <w:szCs w:val="21"/>
          <w:lang w:val="uk-UA"/>
        </w:rPr>
        <w:t>, з якими вони можуть зіткнутися (</w:t>
      </w:r>
      <w:r w:rsidR="006F67DC">
        <w:rPr>
          <w:sz w:val="21"/>
          <w:szCs w:val="21"/>
          <w:lang w:val="uk-UA"/>
        </w:rPr>
        <w:t>д</w:t>
      </w:r>
      <w:r w:rsidRPr="00631A31">
        <w:rPr>
          <w:sz w:val="21"/>
          <w:szCs w:val="21"/>
          <w:lang w:val="uk-UA"/>
        </w:rPr>
        <w:t xml:space="preserve">ив. Додаток I – шаблон </w:t>
      </w:r>
      <w:r w:rsidR="008A5C87">
        <w:rPr>
          <w:sz w:val="21"/>
          <w:szCs w:val="21"/>
          <w:lang w:val="uk-UA"/>
        </w:rPr>
        <w:t>щодо</w:t>
      </w:r>
      <w:r w:rsidRPr="00631A31">
        <w:rPr>
          <w:sz w:val="21"/>
          <w:szCs w:val="21"/>
          <w:lang w:val="uk-UA"/>
        </w:rPr>
        <w:t xml:space="preserve"> екологічн</w:t>
      </w:r>
      <w:r w:rsidR="008A5C87">
        <w:rPr>
          <w:sz w:val="21"/>
          <w:szCs w:val="21"/>
          <w:lang w:val="uk-UA"/>
        </w:rPr>
        <w:t>ого</w:t>
      </w:r>
      <w:r w:rsidRPr="00631A31">
        <w:rPr>
          <w:sz w:val="21"/>
          <w:szCs w:val="21"/>
          <w:lang w:val="uk-UA"/>
        </w:rPr>
        <w:t xml:space="preserve"> та соціальн</w:t>
      </w:r>
      <w:r w:rsidR="008A5C87">
        <w:rPr>
          <w:sz w:val="21"/>
          <w:szCs w:val="21"/>
          <w:lang w:val="uk-UA"/>
        </w:rPr>
        <w:t>ого</w:t>
      </w:r>
      <w:r w:rsidRPr="00631A31">
        <w:rPr>
          <w:sz w:val="21"/>
          <w:szCs w:val="21"/>
          <w:lang w:val="uk-UA"/>
        </w:rPr>
        <w:t xml:space="preserve"> скринінг</w:t>
      </w:r>
      <w:r w:rsidR="008A5C87">
        <w:rPr>
          <w:sz w:val="21"/>
          <w:szCs w:val="21"/>
          <w:lang w:val="uk-UA"/>
        </w:rPr>
        <w:t>у</w:t>
      </w:r>
      <w:r w:rsidRPr="00631A31">
        <w:rPr>
          <w:sz w:val="21"/>
          <w:szCs w:val="21"/>
          <w:lang w:val="uk-UA"/>
        </w:rPr>
        <w:t>).</w:t>
      </w:r>
    </w:p>
    <w:p w14:paraId="7F9FC9F5" w14:textId="4DD824ED" w:rsidR="006F67DC" w:rsidRDefault="006F67DC" w:rsidP="00854183">
      <w:pPr>
        <w:rPr>
          <w:sz w:val="21"/>
          <w:szCs w:val="21"/>
          <w:lang w:val="uk-UA"/>
        </w:rPr>
      </w:pPr>
      <w:r w:rsidRPr="006F67DC">
        <w:rPr>
          <w:sz w:val="21"/>
          <w:szCs w:val="21"/>
          <w:lang w:val="uk-UA"/>
        </w:rPr>
        <w:t xml:space="preserve">Очікується, що після завершення екологічного та соціального скринінгу </w:t>
      </w:r>
      <w:r>
        <w:rPr>
          <w:sz w:val="21"/>
          <w:szCs w:val="21"/>
          <w:lang w:val="uk-UA"/>
        </w:rPr>
        <w:t>КБ</w:t>
      </w:r>
      <w:r w:rsidRPr="006F67DC">
        <w:rPr>
          <w:sz w:val="21"/>
          <w:szCs w:val="21"/>
          <w:lang w:val="uk-UA"/>
        </w:rPr>
        <w:t xml:space="preserve"> розроблять План екологічного та соціального менеджменту (</w:t>
      </w:r>
      <w:r>
        <w:rPr>
          <w:sz w:val="21"/>
          <w:szCs w:val="21"/>
          <w:lang w:val="uk-UA"/>
        </w:rPr>
        <w:t>ПЕСМ</w:t>
      </w:r>
      <w:r w:rsidRPr="006F67DC">
        <w:rPr>
          <w:sz w:val="21"/>
          <w:szCs w:val="21"/>
          <w:lang w:val="uk-UA"/>
        </w:rPr>
        <w:t xml:space="preserve">). Це може бути зроблено після підписання </w:t>
      </w:r>
      <w:r>
        <w:rPr>
          <w:sz w:val="21"/>
          <w:szCs w:val="21"/>
          <w:lang w:val="uk-UA"/>
        </w:rPr>
        <w:t>УПКП</w:t>
      </w:r>
      <w:r w:rsidRPr="006F67DC">
        <w:rPr>
          <w:sz w:val="21"/>
          <w:szCs w:val="21"/>
          <w:lang w:val="uk-UA"/>
        </w:rPr>
        <w:t xml:space="preserve">, коли </w:t>
      </w:r>
      <w:r>
        <w:rPr>
          <w:sz w:val="21"/>
          <w:szCs w:val="21"/>
          <w:lang w:val="uk-UA"/>
        </w:rPr>
        <w:t>КБ</w:t>
      </w:r>
      <w:r w:rsidRPr="006F67DC">
        <w:rPr>
          <w:sz w:val="21"/>
          <w:szCs w:val="21"/>
          <w:lang w:val="uk-UA"/>
        </w:rPr>
        <w:t xml:space="preserve"> самі можуть розробити екологічного, або </w:t>
      </w:r>
      <w:r>
        <w:rPr>
          <w:sz w:val="21"/>
          <w:szCs w:val="21"/>
          <w:lang w:val="uk-UA"/>
        </w:rPr>
        <w:t>ж</w:t>
      </w:r>
      <w:r w:rsidRPr="006F67DC">
        <w:rPr>
          <w:sz w:val="21"/>
          <w:szCs w:val="21"/>
          <w:lang w:val="uk-UA"/>
        </w:rPr>
        <w:t xml:space="preserve"> вони можуть вимагати від </w:t>
      </w:r>
      <w:r>
        <w:rPr>
          <w:sz w:val="21"/>
          <w:szCs w:val="21"/>
          <w:lang w:val="uk-UA"/>
        </w:rPr>
        <w:t>віді</w:t>
      </w:r>
      <w:r w:rsidRPr="006F67DC">
        <w:rPr>
          <w:sz w:val="21"/>
          <w:szCs w:val="21"/>
          <w:lang w:val="uk-UA"/>
        </w:rPr>
        <w:t xml:space="preserve">браного підрядника надати </w:t>
      </w:r>
      <w:r>
        <w:rPr>
          <w:sz w:val="21"/>
          <w:szCs w:val="21"/>
          <w:lang w:val="uk-UA"/>
        </w:rPr>
        <w:t>ПЕСМ</w:t>
      </w:r>
      <w:r w:rsidRPr="006F67DC">
        <w:rPr>
          <w:sz w:val="21"/>
          <w:szCs w:val="21"/>
          <w:lang w:val="uk-UA"/>
        </w:rPr>
        <w:t xml:space="preserve"> перед початком будівництва. Цей план слу</w:t>
      </w:r>
      <w:r>
        <w:rPr>
          <w:sz w:val="21"/>
          <w:szCs w:val="21"/>
          <w:lang w:val="uk-UA"/>
        </w:rPr>
        <w:t>гує засад</w:t>
      </w:r>
      <w:r w:rsidR="005C69AE">
        <w:rPr>
          <w:sz w:val="21"/>
          <w:szCs w:val="21"/>
          <w:lang w:val="uk-UA"/>
        </w:rPr>
        <w:t>ам</w:t>
      </w:r>
      <w:r>
        <w:rPr>
          <w:sz w:val="21"/>
          <w:szCs w:val="21"/>
          <w:lang w:val="uk-UA"/>
        </w:rPr>
        <w:t xml:space="preserve">и </w:t>
      </w:r>
      <w:r w:rsidR="00156566">
        <w:rPr>
          <w:sz w:val="21"/>
          <w:szCs w:val="21"/>
          <w:lang w:val="uk-UA"/>
        </w:rPr>
        <w:t xml:space="preserve">для </w:t>
      </w:r>
      <w:r w:rsidRPr="006F67DC">
        <w:rPr>
          <w:sz w:val="21"/>
          <w:szCs w:val="21"/>
          <w:lang w:val="uk-UA"/>
        </w:rPr>
        <w:t xml:space="preserve">управління та пом’якшення виявлених екологічних і соціальних ризиків протягом усього </w:t>
      </w:r>
      <w:proofErr w:type="spellStart"/>
      <w:r w:rsidRPr="006F67DC">
        <w:rPr>
          <w:sz w:val="21"/>
          <w:szCs w:val="21"/>
          <w:lang w:val="uk-UA"/>
        </w:rPr>
        <w:t>про</w:t>
      </w:r>
      <w:r>
        <w:rPr>
          <w:sz w:val="21"/>
          <w:szCs w:val="21"/>
          <w:lang w:val="uk-UA"/>
        </w:rPr>
        <w:t>є</w:t>
      </w:r>
      <w:r w:rsidRPr="006F67DC">
        <w:rPr>
          <w:sz w:val="21"/>
          <w:szCs w:val="21"/>
          <w:lang w:val="uk-UA"/>
        </w:rPr>
        <w:t>кту</w:t>
      </w:r>
      <w:proofErr w:type="spellEnd"/>
      <w:r w:rsidRPr="006F67DC">
        <w:rPr>
          <w:sz w:val="21"/>
          <w:szCs w:val="21"/>
          <w:lang w:val="uk-UA"/>
        </w:rPr>
        <w:t xml:space="preserve"> (</w:t>
      </w:r>
      <w:r>
        <w:rPr>
          <w:sz w:val="21"/>
          <w:szCs w:val="21"/>
          <w:lang w:val="uk-UA"/>
        </w:rPr>
        <w:t>д</w:t>
      </w:r>
      <w:r w:rsidRPr="006F67DC">
        <w:rPr>
          <w:sz w:val="21"/>
          <w:szCs w:val="21"/>
          <w:lang w:val="uk-UA"/>
        </w:rPr>
        <w:t xml:space="preserve">ив. Додаток II - шаблон </w:t>
      </w:r>
      <w:r>
        <w:rPr>
          <w:sz w:val="21"/>
          <w:szCs w:val="21"/>
          <w:lang w:val="uk-UA"/>
        </w:rPr>
        <w:t>ПЕСМ</w:t>
      </w:r>
      <w:r w:rsidRPr="006F67DC">
        <w:rPr>
          <w:sz w:val="21"/>
          <w:szCs w:val="21"/>
          <w:lang w:val="uk-UA"/>
        </w:rPr>
        <w:t>)</w:t>
      </w:r>
      <w:r>
        <w:rPr>
          <w:sz w:val="21"/>
          <w:szCs w:val="21"/>
          <w:lang w:val="uk-UA"/>
        </w:rPr>
        <w:t>.</w:t>
      </w:r>
    </w:p>
    <w:p w14:paraId="4D968FFA" w14:textId="5F50C97E" w:rsidR="006F67DC" w:rsidRDefault="006F67DC" w:rsidP="00854183">
      <w:pPr>
        <w:rPr>
          <w:sz w:val="21"/>
          <w:szCs w:val="21"/>
          <w:lang w:val="uk-UA"/>
        </w:rPr>
      </w:pPr>
      <w:r w:rsidRPr="006F67DC">
        <w:rPr>
          <w:sz w:val="21"/>
          <w:szCs w:val="21"/>
          <w:lang w:val="uk-UA"/>
        </w:rPr>
        <w:t>Крім того, для забезпечення активної участі зацікавлени</w:t>
      </w:r>
      <w:r>
        <w:rPr>
          <w:sz w:val="21"/>
          <w:szCs w:val="21"/>
          <w:lang w:val="uk-UA"/>
        </w:rPr>
        <w:t>х</w:t>
      </w:r>
      <w:r w:rsidRPr="006F67DC">
        <w:rPr>
          <w:sz w:val="21"/>
          <w:szCs w:val="21"/>
          <w:lang w:val="uk-UA"/>
        </w:rPr>
        <w:t xml:space="preserve"> стор</w:t>
      </w:r>
      <w:r>
        <w:rPr>
          <w:sz w:val="21"/>
          <w:szCs w:val="21"/>
          <w:lang w:val="uk-UA"/>
        </w:rPr>
        <w:t>ін</w:t>
      </w:r>
      <w:r w:rsidRPr="006F67DC">
        <w:rPr>
          <w:sz w:val="21"/>
          <w:szCs w:val="21"/>
          <w:lang w:val="uk-UA"/>
        </w:rPr>
        <w:t xml:space="preserve">, на яких впливає </w:t>
      </w:r>
      <w:proofErr w:type="spellStart"/>
      <w:r>
        <w:rPr>
          <w:sz w:val="21"/>
          <w:szCs w:val="21"/>
          <w:lang w:val="uk-UA"/>
        </w:rPr>
        <w:t>субпроєкт</w:t>
      </w:r>
      <w:proofErr w:type="spellEnd"/>
      <w:r>
        <w:rPr>
          <w:sz w:val="21"/>
          <w:szCs w:val="21"/>
          <w:lang w:val="uk-UA"/>
        </w:rPr>
        <w:t xml:space="preserve">, </w:t>
      </w:r>
      <w:r w:rsidRPr="006F67DC">
        <w:rPr>
          <w:sz w:val="21"/>
          <w:szCs w:val="21"/>
          <w:lang w:val="uk-UA"/>
        </w:rPr>
        <w:t xml:space="preserve">та </w:t>
      </w:r>
      <w:r>
        <w:rPr>
          <w:sz w:val="21"/>
          <w:szCs w:val="21"/>
          <w:lang w:val="uk-UA"/>
        </w:rPr>
        <w:t>комунікації</w:t>
      </w:r>
      <w:r w:rsidRPr="006F67DC">
        <w:rPr>
          <w:sz w:val="21"/>
          <w:szCs w:val="21"/>
          <w:lang w:val="uk-UA"/>
        </w:rPr>
        <w:t xml:space="preserve"> з</w:t>
      </w:r>
      <w:r>
        <w:rPr>
          <w:sz w:val="21"/>
          <w:szCs w:val="21"/>
          <w:lang w:val="uk-UA"/>
        </w:rPr>
        <w:t xml:space="preserve"> ними</w:t>
      </w:r>
      <w:r w:rsidRPr="006F67DC">
        <w:rPr>
          <w:sz w:val="21"/>
          <w:szCs w:val="21"/>
          <w:lang w:val="uk-UA"/>
        </w:rPr>
        <w:t xml:space="preserve"> важливе значення має місцевий план залучення зацікавлених сторін. Як зазначено в графіку, цей план має бути готовий до початку етапу будівництва, що дозволить своєчасно поширювати інформацію </w:t>
      </w:r>
      <w:r w:rsidR="00156566">
        <w:rPr>
          <w:sz w:val="21"/>
          <w:szCs w:val="21"/>
          <w:lang w:val="uk-UA"/>
        </w:rPr>
        <w:t xml:space="preserve">серед </w:t>
      </w:r>
      <w:r w:rsidRPr="006F67DC">
        <w:rPr>
          <w:sz w:val="21"/>
          <w:szCs w:val="21"/>
          <w:lang w:val="uk-UA"/>
        </w:rPr>
        <w:t>зацікавлени</w:t>
      </w:r>
      <w:r w:rsidR="00156566">
        <w:rPr>
          <w:sz w:val="21"/>
          <w:szCs w:val="21"/>
          <w:lang w:val="uk-UA"/>
        </w:rPr>
        <w:t>х</w:t>
      </w:r>
      <w:r w:rsidRPr="006F67DC">
        <w:rPr>
          <w:sz w:val="21"/>
          <w:szCs w:val="21"/>
          <w:lang w:val="uk-UA"/>
        </w:rPr>
        <w:t xml:space="preserve"> стор</w:t>
      </w:r>
      <w:r w:rsidR="00156566">
        <w:rPr>
          <w:sz w:val="21"/>
          <w:szCs w:val="21"/>
          <w:lang w:val="uk-UA"/>
        </w:rPr>
        <w:t>ін</w:t>
      </w:r>
      <w:r w:rsidRPr="006F67DC">
        <w:rPr>
          <w:sz w:val="21"/>
          <w:szCs w:val="21"/>
          <w:lang w:val="uk-UA"/>
        </w:rPr>
        <w:t xml:space="preserve">, </w:t>
      </w:r>
      <w:r w:rsidR="00156566">
        <w:rPr>
          <w:sz w:val="21"/>
          <w:szCs w:val="21"/>
          <w:lang w:val="uk-UA"/>
        </w:rPr>
        <w:t xml:space="preserve">забезпечуючи таким чином їх добру поінформованість та підготовленість </w:t>
      </w:r>
      <w:r w:rsidRPr="006F67DC">
        <w:rPr>
          <w:sz w:val="21"/>
          <w:szCs w:val="21"/>
          <w:lang w:val="uk-UA"/>
        </w:rPr>
        <w:t xml:space="preserve">до майбутніх змін (Див. Додаток III - шаблон </w:t>
      </w:r>
      <w:r w:rsidR="00156566">
        <w:rPr>
          <w:sz w:val="21"/>
          <w:szCs w:val="21"/>
          <w:lang w:val="uk-UA"/>
        </w:rPr>
        <w:t xml:space="preserve">місцевого плану залучення </w:t>
      </w:r>
      <w:r w:rsidRPr="006F67DC">
        <w:rPr>
          <w:sz w:val="21"/>
          <w:szCs w:val="21"/>
          <w:lang w:val="uk-UA"/>
        </w:rPr>
        <w:t>зацікавлених сторін).</w:t>
      </w:r>
    </w:p>
    <w:p w14:paraId="594B9DC6" w14:textId="3DA24274" w:rsidR="00D52BFA" w:rsidRPr="00D52BFA" w:rsidRDefault="00D52BFA" w:rsidP="00D52BFA">
      <w:pPr>
        <w:rPr>
          <w:sz w:val="21"/>
          <w:szCs w:val="21"/>
          <w:lang w:val="uk-UA"/>
        </w:rPr>
      </w:pPr>
      <w:r>
        <w:rPr>
          <w:sz w:val="21"/>
          <w:szCs w:val="21"/>
          <w:lang w:val="uk-UA"/>
        </w:rPr>
        <w:t>Зрештою</w:t>
      </w:r>
      <w:r w:rsidRPr="00D52BFA">
        <w:rPr>
          <w:sz w:val="21"/>
          <w:szCs w:val="21"/>
          <w:lang w:val="uk-UA"/>
        </w:rPr>
        <w:t xml:space="preserve">, місцевий </w:t>
      </w:r>
      <w:r>
        <w:rPr>
          <w:sz w:val="21"/>
          <w:szCs w:val="21"/>
          <w:lang w:val="uk-UA"/>
        </w:rPr>
        <w:t xml:space="preserve">комунікаційний </w:t>
      </w:r>
      <w:r w:rsidRPr="00D52BFA">
        <w:rPr>
          <w:sz w:val="21"/>
          <w:szCs w:val="21"/>
          <w:lang w:val="uk-UA"/>
        </w:rPr>
        <w:t xml:space="preserve">план має вирішальне значення для встановлення прозорої, ефективної та </w:t>
      </w:r>
      <w:proofErr w:type="spellStart"/>
      <w:r>
        <w:rPr>
          <w:sz w:val="21"/>
          <w:szCs w:val="21"/>
          <w:lang w:val="uk-UA"/>
        </w:rPr>
        <w:t>залучної</w:t>
      </w:r>
      <w:proofErr w:type="spellEnd"/>
      <w:r w:rsidRPr="00D52BFA">
        <w:rPr>
          <w:sz w:val="21"/>
          <w:szCs w:val="21"/>
          <w:lang w:val="uk-UA"/>
        </w:rPr>
        <w:t xml:space="preserve"> ​​взаємодії як з відповідними зацікавленими сторонами, так і з </w:t>
      </w:r>
      <w:r>
        <w:rPr>
          <w:sz w:val="21"/>
          <w:szCs w:val="21"/>
          <w:lang w:val="uk-UA"/>
        </w:rPr>
        <w:t xml:space="preserve">широкими верствами громадськості у громаді </w:t>
      </w:r>
      <w:r w:rsidRPr="00D52BFA">
        <w:rPr>
          <w:sz w:val="21"/>
          <w:szCs w:val="21"/>
          <w:lang w:val="uk-UA"/>
        </w:rPr>
        <w:t xml:space="preserve">в цілому. Цей комунікаційний план має охоплювати весь життєвий цикл </w:t>
      </w:r>
      <w:proofErr w:type="spellStart"/>
      <w:r w:rsidR="005E27C6">
        <w:rPr>
          <w:sz w:val="21"/>
          <w:szCs w:val="21"/>
          <w:lang w:val="uk-UA"/>
        </w:rPr>
        <w:t>субпроєкту</w:t>
      </w:r>
      <w:proofErr w:type="spellEnd"/>
      <w:r w:rsidRPr="00D52BFA">
        <w:rPr>
          <w:sz w:val="21"/>
          <w:szCs w:val="21"/>
          <w:lang w:val="uk-UA"/>
        </w:rPr>
        <w:t xml:space="preserve">, </w:t>
      </w:r>
      <w:r w:rsidR="005E27C6">
        <w:rPr>
          <w:sz w:val="21"/>
          <w:szCs w:val="21"/>
          <w:lang w:val="uk-UA"/>
        </w:rPr>
        <w:t>з підтримкою</w:t>
      </w:r>
      <w:r w:rsidRPr="00D52BFA">
        <w:rPr>
          <w:sz w:val="21"/>
          <w:szCs w:val="21"/>
          <w:lang w:val="uk-UA"/>
        </w:rPr>
        <w:t xml:space="preserve"> відкрит</w:t>
      </w:r>
      <w:r w:rsidR="005E27C6">
        <w:rPr>
          <w:sz w:val="21"/>
          <w:szCs w:val="21"/>
          <w:lang w:val="uk-UA"/>
        </w:rPr>
        <w:t>ого</w:t>
      </w:r>
      <w:r w:rsidRPr="00D52BFA">
        <w:rPr>
          <w:sz w:val="21"/>
          <w:szCs w:val="21"/>
          <w:lang w:val="uk-UA"/>
        </w:rPr>
        <w:t xml:space="preserve"> діалог</w:t>
      </w:r>
      <w:r w:rsidR="005E27C6">
        <w:rPr>
          <w:sz w:val="21"/>
          <w:szCs w:val="21"/>
          <w:lang w:val="uk-UA"/>
        </w:rPr>
        <w:t xml:space="preserve">у та сприянням </w:t>
      </w:r>
      <w:r w:rsidRPr="00D52BFA">
        <w:rPr>
          <w:sz w:val="21"/>
          <w:szCs w:val="21"/>
          <w:lang w:val="uk-UA"/>
        </w:rPr>
        <w:t xml:space="preserve">відчуттю </w:t>
      </w:r>
      <w:proofErr w:type="spellStart"/>
      <w:r w:rsidRPr="00D52BFA">
        <w:rPr>
          <w:sz w:val="21"/>
          <w:szCs w:val="21"/>
          <w:lang w:val="uk-UA"/>
        </w:rPr>
        <w:t>інклюзивності</w:t>
      </w:r>
      <w:proofErr w:type="spellEnd"/>
      <w:r w:rsidRPr="00D52BFA">
        <w:rPr>
          <w:sz w:val="21"/>
          <w:szCs w:val="21"/>
          <w:lang w:val="uk-UA"/>
        </w:rPr>
        <w:t xml:space="preserve"> та обізнаності серед місцевого населення (</w:t>
      </w:r>
      <w:r w:rsidR="005E27C6">
        <w:rPr>
          <w:sz w:val="21"/>
          <w:szCs w:val="21"/>
          <w:lang w:val="uk-UA"/>
        </w:rPr>
        <w:t>д</w:t>
      </w:r>
      <w:r w:rsidRPr="00D52BFA">
        <w:rPr>
          <w:sz w:val="21"/>
          <w:szCs w:val="21"/>
          <w:lang w:val="uk-UA"/>
        </w:rPr>
        <w:t>ив. Додаток IV – шаблон місцевого комунікаційного плану).</w:t>
      </w:r>
    </w:p>
    <w:p w14:paraId="4BA581A6" w14:textId="4278DC83" w:rsidR="00D52BFA" w:rsidRDefault="005E27C6" w:rsidP="00D52BFA">
      <w:pPr>
        <w:rPr>
          <w:sz w:val="21"/>
          <w:szCs w:val="21"/>
          <w:lang w:val="uk-UA"/>
        </w:rPr>
      </w:pPr>
      <w:r>
        <w:rPr>
          <w:sz w:val="21"/>
          <w:szCs w:val="21"/>
          <w:lang w:val="uk-UA"/>
        </w:rPr>
        <w:t>Закликаємо К</w:t>
      </w:r>
      <w:r w:rsidR="00D52BFA" w:rsidRPr="00D52BFA">
        <w:rPr>
          <w:sz w:val="21"/>
          <w:szCs w:val="21"/>
          <w:lang w:val="uk-UA"/>
        </w:rPr>
        <w:t>інцеви</w:t>
      </w:r>
      <w:r>
        <w:rPr>
          <w:sz w:val="21"/>
          <w:szCs w:val="21"/>
          <w:lang w:val="uk-UA"/>
        </w:rPr>
        <w:t>х</w:t>
      </w:r>
      <w:r w:rsidR="00D52BFA" w:rsidRPr="00D52BFA">
        <w:rPr>
          <w:sz w:val="21"/>
          <w:szCs w:val="21"/>
          <w:lang w:val="uk-UA"/>
        </w:rPr>
        <w:t xml:space="preserve"> </w:t>
      </w:r>
      <w:proofErr w:type="spellStart"/>
      <w:r w:rsidR="00D52BFA" w:rsidRPr="00D52BFA">
        <w:rPr>
          <w:sz w:val="21"/>
          <w:szCs w:val="21"/>
          <w:lang w:val="uk-UA"/>
        </w:rPr>
        <w:t>бенефіціар</w:t>
      </w:r>
      <w:r>
        <w:rPr>
          <w:sz w:val="21"/>
          <w:szCs w:val="21"/>
          <w:lang w:val="uk-UA"/>
        </w:rPr>
        <w:t>ів</w:t>
      </w:r>
      <w:proofErr w:type="spellEnd"/>
      <w:r>
        <w:rPr>
          <w:sz w:val="21"/>
          <w:szCs w:val="21"/>
          <w:lang w:val="uk-UA"/>
        </w:rPr>
        <w:t xml:space="preserve"> </w:t>
      </w:r>
      <w:r w:rsidR="00D52BFA" w:rsidRPr="00D52BFA">
        <w:rPr>
          <w:sz w:val="21"/>
          <w:szCs w:val="21"/>
          <w:lang w:val="uk-UA"/>
        </w:rPr>
        <w:t>використовуват</w:t>
      </w:r>
      <w:r>
        <w:rPr>
          <w:sz w:val="21"/>
          <w:szCs w:val="21"/>
          <w:lang w:val="uk-UA"/>
        </w:rPr>
        <w:t>и</w:t>
      </w:r>
      <w:r w:rsidR="00D52BFA" w:rsidRPr="00D52BFA">
        <w:rPr>
          <w:sz w:val="21"/>
          <w:szCs w:val="21"/>
          <w:lang w:val="uk-UA"/>
        </w:rPr>
        <w:t xml:space="preserve"> для підготовки необхідних планів і документів</w:t>
      </w:r>
      <w:r>
        <w:rPr>
          <w:sz w:val="21"/>
          <w:szCs w:val="21"/>
          <w:lang w:val="uk-UA"/>
        </w:rPr>
        <w:t xml:space="preserve"> наявні</w:t>
      </w:r>
      <w:r w:rsidRPr="00D52BFA">
        <w:rPr>
          <w:sz w:val="21"/>
          <w:szCs w:val="21"/>
          <w:lang w:val="uk-UA"/>
        </w:rPr>
        <w:t xml:space="preserve"> шаблони, </w:t>
      </w:r>
      <w:r>
        <w:rPr>
          <w:sz w:val="21"/>
          <w:szCs w:val="21"/>
          <w:lang w:val="uk-UA"/>
        </w:rPr>
        <w:t xml:space="preserve">згадані </w:t>
      </w:r>
      <w:r w:rsidRPr="00D52BFA">
        <w:rPr>
          <w:sz w:val="21"/>
          <w:szCs w:val="21"/>
          <w:lang w:val="uk-UA"/>
        </w:rPr>
        <w:t>в цьому розділі</w:t>
      </w:r>
      <w:r w:rsidR="00D52BFA" w:rsidRPr="00D52BFA">
        <w:rPr>
          <w:sz w:val="21"/>
          <w:szCs w:val="21"/>
          <w:lang w:val="uk-UA"/>
        </w:rPr>
        <w:t>.</w:t>
      </w:r>
    </w:p>
    <w:p w14:paraId="0000806C" w14:textId="4433F356" w:rsidR="00EB6D3F" w:rsidRPr="00C0405D" w:rsidRDefault="00C0405D" w:rsidP="00EB6D3F">
      <w:pPr>
        <w:pStyle w:val="Heading2"/>
        <w:rPr>
          <w:lang w:val="uk-UA"/>
        </w:rPr>
      </w:pPr>
      <w:bookmarkStart w:id="69" w:name="_Toc170747972"/>
      <w:r w:rsidRPr="00C0405D">
        <w:rPr>
          <w:lang w:val="uk-UA"/>
        </w:rPr>
        <w:lastRenderedPageBreak/>
        <w:t>Екологічний та соціальний скринінг</w:t>
      </w:r>
      <w:bookmarkEnd w:id="69"/>
    </w:p>
    <w:p w14:paraId="34A22BA0" w14:textId="52ABB300" w:rsidR="00C0405D" w:rsidRPr="00C0405D" w:rsidRDefault="00C0405D" w:rsidP="00C0405D">
      <w:pPr>
        <w:rPr>
          <w:sz w:val="21"/>
          <w:szCs w:val="21"/>
          <w:lang w:val="uk-UA"/>
        </w:rPr>
      </w:pPr>
      <w:r w:rsidRPr="00C0405D">
        <w:rPr>
          <w:sz w:val="21"/>
          <w:szCs w:val="21"/>
          <w:lang w:val="uk-UA"/>
        </w:rPr>
        <w:t xml:space="preserve">Усі </w:t>
      </w:r>
      <w:proofErr w:type="spellStart"/>
      <w:r w:rsidRPr="00C0405D">
        <w:rPr>
          <w:sz w:val="21"/>
          <w:szCs w:val="21"/>
          <w:lang w:val="uk-UA"/>
        </w:rPr>
        <w:t>субпроєкти</w:t>
      </w:r>
      <w:proofErr w:type="spellEnd"/>
      <w:r w:rsidRPr="00C0405D">
        <w:rPr>
          <w:sz w:val="21"/>
          <w:szCs w:val="21"/>
          <w:lang w:val="uk-UA"/>
        </w:rPr>
        <w:t xml:space="preserve"> підлягають процесу екологічного та соціального скринінгу щодо будівельних майданчиків, який має проводитися перед початком будівельних робіт і вибором підрядника. Цей процес базується на визначенні впливів на довкілля, характерних для конкретного будівельного майданчика, і передбачає стандартизований формат оцінювання. Цей формат охоплює, без обмежень, аналіз:</w:t>
      </w:r>
    </w:p>
    <w:p w14:paraId="4C705BE3" w14:textId="7BD9B1F3" w:rsidR="00C0405D" w:rsidRPr="00C0405D" w:rsidRDefault="00C0405D" w:rsidP="00C0405D">
      <w:pPr>
        <w:pStyle w:val="Bullet1"/>
        <w:rPr>
          <w:sz w:val="21"/>
          <w:szCs w:val="21"/>
          <w:lang w:val="uk-UA"/>
        </w:rPr>
      </w:pPr>
      <w:r w:rsidRPr="00C0405D">
        <w:rPr>
          <w:sz w:val="21"/>
          <w:szCs w:val="21"/>
          <w:lang w:val="uk-UA"/>
        </w:rPr>
        <w:t xml:space="preserve">можливі впливи на довкілля, якщо такі є, спричинені </w:t>
      </w:r>
      <w:proofErr w:type="spellStart"/>
      <w:r w:rsidRPr="00C0405D">
        <w:rPr>
          <w:sz w:val="21"/>
          <w:szCs w:val="21"/>
          <w:lang w:val="uk-UA"/>
        </w:rPr>
        <w:t>субпроєктом</w:t>
      </w:r>
      <w:proofErr w:type="spellEnd"/>
      <w:r w:rsidRPr="00C0405D">
        <w:rPr>
          <w:sz w:val="21"/>
          <w:szCs w:val="21"/>
          <w:lang w:val="uk-UA"/>
        </w:rPr>
        <w:t xml:space="preserve"> (утилізація відходів від робіт з реконструкції, поводження з відходами, небезпечні відходи, що зберігаються на об’єктах, шум і пил тощо);</w:t>
      </w:r>
    </w:p>
    <w:p w14:paraId="0D81E73D" w14:textId="5844E5F6" w:rsidR="00C0405D" w:rsidRPr="00C0405D" w:rsidRDefault="00C0405D" w:rsidP="00C0405D">
      <w:pPr>
        <w:pStyle w:val="Bullet1"/>
        <w:rPr>
          <w:sz w:val="21"/>
          <w:szCs w:val="21"/>
          <w:lang w:val="uk-UA"/>
        </w:rPr>
      </w:pPr>
      <w:r w:rsidRPr="00C0405D">
        <w:rPr>
          <w:sz w:val="21"/>
          <w:szCs w:val="21"/>
          <w:lang w:val="uk-UA"/>
        </w:rPr>
        <w:t>статус культурної спадщини об’єкта та/або будь-яких культурних цінностей, які можуть бути знайдені на місці будівництва, та</w:t>
      </w:r>
    </w:p>
    <w:p w14:paraId="4B90C57C" w14:textId="6568548D" w:rsidR="00C0405D" w:rsidRPr="00C0405D" w:rsidRDefault="00C0405D" w:rsidP="00C0405D">
      <w:pPr>
        <w:pStyle w:val="Bullet1"/>
        <w:rPr>
          <w:sz w:val="21"/>
          <w:szCs w:val="21"/>
          <w:lang w:val="uk-UA"/>
        </w:rPr>
      </w:pPr>
      <w:r w:rsidRPr="00C0405D">
        <w:rPr>
          <w:sz w:val="21"/>
          <w:szCs w:val="21"/>
          <w:lang w:val="uk-UA"/>
        </w:rPr>
        <w:t>потенційне порушення руху пішоходів і транспортних засобів і пов'язані з цим ризики для громадської безпеки.</w:t>
      </w:r>
    </w:p>
    <w:p w14:paraId="00AE5E8A" w14:textId="6A553405" w:rsidR="00C0405D" w:rsidRPr="00C0405D" w:rsidRDefault="00C0405D" w:rsidP="00C0405D">
      <w:pPr>
        <w:rPr>
          <w:sz w:val="21"/>
          <w:szCs w:val="21"/>
          <w:highlight w:val="magenta"/>
          <w:lang w:val="uk-UA"/>
        </w:rPr>
      </w:pPr>
      <w:r w:rsidRPr="00C0405D">
        <w:rPr>
          <w:sz w:val="21"/>
          <w:szCs w:val="21"/>
          <w:lang w:val="uk-UA"/>
        </w:rPr>
        <w:t>Зразок контрольного списку екологічного та соціального скринінгу міститься у Додатку I.</w:t>
      </w:r>
    </w:p>
    <w:p w14:paraId="622057A9" w14:textId="3C884F0C" w:rsidR="009C53C0" w:rsidRPr="00C0405D" w:rsidRDefault="007C4E56" w:rsidP="00E42063">
      <w:pPr>
        <w:pStyle w:val="Heading2"/>
        <w:rPr>
          <w:lang w:val="uk-UA"/>
        </w:rPr>
      </w:pPr>
      <w:bookmarkStart w:id="70" w:name="_Toc170747973"/>
      <w:r w:rsidRPr="00C0405D">
        <w:rPr>
          <w:lang w:val="uk-UA"/>
        </w:rPr>
        <w:t>План екологічного та соціального менеджменту</w:t>
      </w:r>
      <w:bookmarkEnd w:id="70"/>
      <w:r w:rsidRPr="00C0405D">
        <w:rPr>
          <w:lang w:val="uk-UA"/>
        </w:rPr>
        <w:t xml:space="preserve"> </w:t>
      </w:r>
    </w:p>
    <w:p w14:paraId="1CA0DCD8" w14:textId="4C92AE7B" w:rsidR="002C2D8A" w:rsidRPr="00C37C25" w:rsidRDefault="002C2D8A" w:rsidP="002C2D8A">
      <w:pPr>
        <w:rPr>
          <w:sz w:val="21"/>
          <w:szCs w:val="21"/>
          <w:lang w:val="uk-UA"/>
        </w:rPr>
      </w:pPr>
      <w:r w:rsidRPr="00C37C25">
        <w:rPr>
          <w:sz w:val="21"/>
          <w:szCs w:val="21"/>
          <w:lang w:val="uk-UA"/>
        </w:rPr>
        <w:t xml:space="preserve">План екологічного та соціального менеджменту (ПЕСМ) окреслює принципи, підходи та встановлює заходи, необхідні для максимізації </w:t>
      </w:r>
      <w:proofErr w:type="spellStart"/>
      <w:r w:rsidRPr="00C37C25">
        <w:rPr>
          <w:sz w:val="21"/>
          <w:szCs w:val="21"/>
          <w:lang w:val="uk-UA"/>
        </w:rPr>
        <w:t>вигод</w:t>
      </w:r>
      <w:proofErr w:type="spellEnd"/>
      <w:r w:rsidRPr="00C37C25">
        <w:rPr>
          <w:sz w:val="21"/>
          <w:szCs w:val="21"/>
          <w:lang w:val="uk-UA"/>
        </w:rPr>
        <w:t xml:space="preserve"> від ПЕЕГБУ</w:t>
      </w:r>
      <w:r w:rsidR="00C570C5" w:rsidRPr="00C37C25">
        <w:rPr>
          <w:sz w:val="21"/>
          <w:szCs w:val="21"/>
          <w:lang w:val="uk-UA"/>
        </w:rPr>
        <w:t xml:space="preserve"> та для</w:t>
      </w:r>
      <w:r w:rsidRPr="00C37C25">
        <w:rPr>
          <w:sz w:val="21"/>
          <w:szCs w:val="21"/>
          <w:lang w:val="uk-UA"/>
        </w:rPr>
        <w:t xml:space="preserve"> уникнення, мінімізації, пом’якшення або усунення будь-яких несприятливих екологічних та соціальних впливів. Розроблена оцінка впливу (включно з аналізом ризиків та оцінкою початкової ситуації з ВПО) встановлює базові умови для </w:t>
      </w:r>
      <w:r w:rsidR="00C570C5" w:rsidRPr="00C37C25">
        <w:rPr>
          <w:sz w:val="21"/>
          <w:szCs w:val="21"/>
          <w:lang w:val="uk-UA"/>
        </w:rPr>
        <w:t>інтеграції</w:t>
      </w:r>
      <w:r w:rsidRPr="00C37C25">
        <w:rPr>
          <w:sz w:val="21"/>
          <w:szCs w:val="21"/>
          <w:lang w:val="uk-UA"/>
        </w:rPr>
        <w:t xml:space="preserve"> планування екологічного та соціального менеджменту в процедури підготовки, відбору та реалізації </w:t>
      </w:r>
      <w:proofErr w:type="spellStart"/>
      <w:r w:rsidRPr="00C37C25">
        <w:rPr>
          <w:sz w:val="21"/>
          <w:szCs w:val="21"/>
          <w:lang w:val="uk-UA"/>
        </w:rPr>
        <w:t>субпроєктів</w:t>
      </w:r>
      <w:proofErr w:type="spellEnd"/>
      <w:r w:rsidRPr="00C37C25">
        <w:rPr>
          <w:sz w:val="21"/>
          <w:szCs w:val="21"/>
          <w:lang w:val="uk-UA"/>
        </w:rPr>
        <w:t xml:space="preserve">, щодо яких фінансування надається ЄІБ, а управління здійснюється </w:t>
      </w:r>
      <w:proofErr w:type="spellStart"/>
      <w:r w:rsidR="003A5647" w:rsidRPr="00C37C25">
        <w:rPr>
          <w:sz w:val="21"/>
          <w:szCs w:val="21"/>
          <w:lang w:val="uk-UA"/>
        </w:rPr>
        <w:t>Мінінфра</w:t>
      </w:r>
      <w:proofErr w:type="spellEnd"/>
      <w:r w:rsidRPr="00C37C25">
        <w:rPr>
          <w:sz w:val="21"/>
          <w:szCs w:val="21"/>
          <w:lang w:val="uk-UA"/>
        </w:rPr>
        <w:t>.</w:t>
      </w:r>
    </w:p>
    <w:p w14:paraId="575D9887" w14:textId="0CACBB33" w:rsidR="002C2D8A" w:rsidRDefault="0064555B" w:rsidP="002C2D8A">
      <w:pPr>
        <w:rPr>
          <w:sz w:val="21"/>
          <w:szCs w:val="21"/>
          <w:lang w:val="uk-UA"/>
        </w:rPr>
      </w:pPr>
      <w:r w:rsidRPr="00C37C25">
        <w:rPr>
          <w:sz w:val="21"/>
          <w:szCs w:val="21"/>
          <w:lang w:val="uk-UA"/>
        </w:rPr>
        <w:t xml:space="preserve">Усі потенційні несприятливі </w:t>
      </w:r>
      <w:r w:rsidR="00571E1A" w:rsidRPr="00C37C25">
        <w:rPr>
          <w:sz w:val="21"/>
          <w:szCs w:val="21"/>
          <w:lang w:val="uk-UA"/>
        </w:rPr>
        <w:t xml:space="preserve">впливи </w:t>
      </w:r>
      <w:r w:rsidRPr="00C37C25">
        <w:rPr>
          <w:sz w:val="21"/>
          <w:szCs w:val="21"/>
          <w:lang w:val="uk-UA"/>
        </w:rPr>
        <w:t xml:space="preserve">будуть пом’якшені </w:t>
      </w:r>
      <w:r w:rsidR="00C570C5" w:rsidRPr="00C37C25">
        <w:rPr>
          <w:sz w:val="21"/>
          <w:szCs w:val="21"/>
          <w:lang w:val="uk-UA"/>
        </w:rPr>
        <w:t xml:space="preserve">за допомогою </w:t>
      </w:r>
      <w:r w:rsidRPr="00C37C25">
        <w:rPr>
          <w:sz w:val="21"/>
          <w:szCs w:val="21"/>
          <w:lang w:val="uk-UA"/>
        </w:rPr>
        <w:t>заход</w:t>
      </w:r>
      <w:r w:rsidR="00C570C5" w:rsidRPr="00C37C25">
        <w:rPr>
          <w:sz w:val="21"/>
          <w:szCs w:val="21"/>
          <w:lang w:val="uk-UA"/>
        </w:rPr>
        <w:t>ів</w:t>
      </w:r>
      <w:r w:rsidRPr="00C37C25">
        <w:rPr>
          <w:sz w:val="21"/>
          <w:szCs w:val="21"/>
          <w:lang w:val="uk-UA"/>
        </w:rPr>
        <w:t>, викладени</w:t>
      </w:r>
      <w:r w:rsidR="00C570C5" w:rsidRPr="00C37C25">
        <w:rPr>
          <w:sz w:val="21"/>
          <w:szCs w:val="21"/>
          <w:lang w:val="uk-UA"/>
        </w:rPr>
        <w:t>х</w:t>
      </w:r>
      <w:r w:rsidRPr="00C37C25">
        <w:rPr>
          <w:sz w:val="21"/>
          <w:szCs w:val="21"/>
          <w:lang w:val="uk-UA"/>
        </w:rPr>
        <w:t xml:space="preserve"> в окремому ПЕСМ, який необхідно розробити для кожного </w:t>
      </w:r>
      <w:proofErr w:type="spellStart"/>
      <w:r w:rsidRPr="00C37C25">
        <w:rPr>
          <w:sz w:val="21"/>
          <w:szCs w:val="21"/>
          <w:lang w:val="uk-UA"/>
        </w:rPr>
        <w:t>субпроєкту</w:t>
      </w:r>
      <w:proofErr w:type="spellEnd"/>
      <w:r w:rsidRPr="00C37C25">
        <w:rPr>
          <w:sz w:val="21"/>
          <w:szCs w:val="21"/>
          <w:lang w:val="uk-UA"/>
        </w:rPr>
        <w:t>.</w:t>
      </w:r>
      <w:r w:rsidR="00513726" w:rsidRPr="00C37C25">
        <w:rPr>
          <w:sz w:val="21"/>
          <w:szCs w:val="21"/>
          <w:lang w:val="uk-UA"/>
        </w:rPr>
        <w:t xml:space="preserve"> </w:t>
      </w:r>
      <w:r w:rsidR="002C2D8A" w:rsidRPr="00C37C25">
        <w:rPr>
          <w:sz w:val="21"/>
          <w:szCs w:val="21"/>
          <w:lang w:val="uk-UA"/>
        </w:rPr>
        <w:t xml:space="preserve">У </w:t>
      </w:r>
      <w:r w:rsidR="002C2D8A" w:rsidRPr="00C37C25">
        <w:rPr>
          <w:b/>
          <w:bCs/>
          <w:sz w:val="21"/>
          <w:szCs w:val="21"/>
          <w:lang w:val="uk-UA"/>
        </w:rPr>
        <w:t>Додатку II</w:t>
      </w:r>
      <w:r w:rsidR="002C2D8A" w:rsidRPr="00C37C25">
        <w:rPr>
          <w:sz w:val="21"/>
          <w:szCs w:val="21"/>
          <w:lang w:val="uk-UA"/>
        </w:rPr>
        <w:t xml:space="preserve"> до цих РВЕСМ міститься </w:t>
      </w:r>
      <w:r w:rsidRPr="00C37C25">
        <w:rPr>
          <w:sz w:val="21"/>
          <w:szCs w:val="21"/>
          <w:lang w:val="uk-UA"/>
        </w:rPr>
        <w:t>шаблон</w:t>
      </w:r>
      <w:r w:rsidR="002C2D8A" w:rsidRPr="00C37C25">
        <w:rPr>
          <w:sz w:val="21"/>
          <w:szCs w:val="21"/>
          <w:lang w:val="uk-UA"/>
        </w:rPr>
        <w:t xml:space="preserve"> Плану екологічного та соціального менеджменту, який </w:t>
      </w:r>
      <w:r w:rsidRPr="00C37C25">
        <w:rPr>
          <w:sz w:val="21"/>
          <w:szCs w:val="21"/>
          <w:lang w:val="uk-UA"/>
        </w:rPr>
        <w:t xml:space="preserve">КБ можуть </w:t>
      </w:r>
      <w:r w:rsidR="002C2D8A" w:rsidRPr="00C37C25">
        <w:rPr>
          <w:sz w:val="21"/>
          <w:szCs w:val="21"/>
          <w:lang w:val="uk-UA"/>
        </w:rPr>
        <w:t xml:space="preserve">використовувати як довідковий матеріал для розроблення ПЕСМ за конкретними </w:t>
      </w:r>
      <w:proofErr w:type="spellStart"/>
      <w:r w:rsidR="002C2D8A" w:rsidRPr="00C37C25">
        <w:rPr>
          <w:sz w:val="21"/>
          <w:szCs w:val="21"/>
          <w:lang w:val="uk-UA"/>
        </w:rPr>
        <w:t>субпроєктами</w:t>
      </w:r>
      <w:proofErr w:type="spellEnd"/>
      <w:r w:rsidR="002C2D8A" w:rsidRPr="00C37C25">
        <w:rPr>
          <w:sz w:val="21"/>
          <w:szCs w:val="21"/>
          <w:lang w:val="uk-UA"/>
        </w:rPr>
        <w:t>.</w:t>
      </w:r>
    </w:p>
    <w:p w14:paraId="7FB8513C" w14:textId="77777777" w:rsidR="00C37C25" w:rsidRPr="00C37C25" w:rsidRDefault="00C37C25" w:rsidP="002C2D8A">
      <w:pPr>
        <w:rPr>
          <w:sz w:val="21"/>
          <w:szCs w:val="21"/>
          <w:lang w:val="uk-UA"/>
        </w:rPr>
      </w:pPr>
    </w:p>
    <w:p w14:paraId="2D2CAAE1" w14:textId="72AC6014" w:rsidR="009814AA" w:rsidRPr="00C0405D" w:rsidRDefault="009638C5" w:rsidP="00E42063">
      <w:pPr>
        <w:pStyle w:val="Heading2"/>
        <w:rPr>
          <w:lang w:val="uk-UA"/>
        </w:rPr>
      </w:pPr>
      <w:bookmarkStart w:id="71" w:name="_Toc170747974"/>
      <w:r>
        <w:rPr>
          <w:lang w:val="uk-UA"/>
        </w:rPr>
        <w:t xml:space="preserve">Місцевий </w:t>
      </w:r>
      <w:r w:rsidR="001151BF" w:rsidRPr="00C0405D">
        <w:rPr>
          <w:lang w:val="uk-UA"/>
        </w:rPr>
        <w:t>План залучення зацікавлених сторін</w:t>
      </w:r>
      <w:bookmarkEnd w:id="71"/>
    </w:p>
    <w:p w14:paraId="0C245672" w14:textId="77777777" w:rsidR="00513726" w:rsidRPr="00C37C25" w:rsidRDefault="00887244" w:rsidP="009814AA">
      <w:pPr>
        <w:rPr>
          <w:sz w:val="21"/>
          <w:szCs w:val="21"/>
          <w:lang w:val="uk-UA"/>
        </w:rPr>
      </w:pPr>
      <w:r w:rsidRPr="00C37C25">
        <w:rPr>
          <w:sz w:val="21"/>
          <w:szCs w:val="21"/>
          <w:lang w:val="uk-UA"/>
        </w:rPr>
        <w:t xml:space="preserve">План залучення зацікавлених сторін (ПЗЗС) — це стратегічний документ, покликаний сприяти ефективній комунікації та залученню місцевих зацікавлених сторін до життєвого циклу </w:t>
      </w:r>
      <w:proofErr w:type="spellStart"/>
      <w:r w:rsidRPr="00C37C25">
        <w:rPr>
          <w:sz w:val="21"/>
          <w:szCs w:val="21"/>
          <w:lang w:val="uk-UA"/>
        </w:rPr>
        <w:t>субпроєкту</w:t>
      </w:r>
      <w:proofErr w:type="spellEnd"/>
      <w:r w:rsidRPr="00C37C25">
        <w:rPr>
          <w:sz w:val="21"/>
          <w:szCs w:val="21"/>
          <w:lang w:val="uk-UA"/>
        </w:rPr>
        <w:t xml:space="preserve">. У ньому окреслюються методи та підходи до взаємодії з окремими особами, громадами, організаціями та іншими суб’єктами, які можуть зазнати впливу </w:t>
      </w:r>
      <w:proofErr w:type="spellStart"/>
      <w:r w:rsidRPr="00C37C25">
        <w:rPr>
          <w:sz w:val="21"/>
          <w:szCs w:val="21"/>
          <w:lang w:val="uk-UA"/>
        </w:rPr>
        <w:t>субпроєкту</w:t>
      </w:r>
      <w:proofErr w:type="spellEnd"/>
      <w:r w:rsidRPr="00C37C25">
        <w:rPr>
          <w:sz w:val="21"/>
          <w:szCs w:val="21"/>
          <w:lang w:val="uk-UA"/>
        </w:rPr>
        <w:t xml:space="preserve"> або мати інтерес до нього. План має на меті забезпечити врахування внеску зацікавлених сторін у процесах ухвалення рішень за </w:t>
      </w:r>
      <w:proofErr w:type="spellStart"/>
      <w:r w:rsidRPr="00C37C25">
        <w:rPr>
          <w:sz w:val="21"/>
          <w:szCs w:val="21"/>
          <w:lang w:val="uk-UA"/>
        </w:rPr>
        <w:t>субпроєктом</w:t>
      </w:r>
      <w:proofErr w:type="spellEnd"/>
      <w:r w:rsidRPr="00C37C25">
        <w:rPr>
          <w:sz w:val="21"/>
          <w:szCs w:val="21"/>
          <w:lang w:val="uk-UA"/>
        </w:rPr>
        <w:t>, сприяючи прозорості, довірі та взаємній повазі. Визначаючи ключові зацікавлені сторони, оцінюючи їхні інтереси та занепокоєння</w:t>
      </w:r>
      <w:r w:rsidR="009638C5" w:rsidRPr="00C37C25">
        <w:rPr>
          <w:sz w:val="21"/>
          <w:szCs w:val="21"/>
          <w:lang w:val="uk-UA"/>
        </w:rPr>
        <w:t>, а також</w:t>
      </w:r>
      <w:r w:rsidRPr="00C37C25">
        <w:rPr>
          <w:sz w:val="21"/>
          <w:szCs w:val="21"/>
          <w:lang w:val="uk-UA"/>
        </w:rPr>
        <w:t xml:space="preserve"> встановлюючи чіткі канали для діалогу та зворотного зв’язку, план сприяє </w:t>
      </w:r>
      <w:proofErr w:type="spellStart"/>
      <w:r w:rsidR="009638C5" w:rsidRPr="00C37C25">
        <w:rPr>
          <w:sz w:val="21"/>
          <w:szCs w:val="21"/>
          <w:lang w:val="uk-UA"/>
        </w:rPr>
        <w:t>учасницькому</w:t>
      </w:r>
      <w:proofErr w:type="spellEnd"/>
      <w:r w:rsidRPr="00C37C25">
        <w:rPr>
          <w:sz w:val="21"/>
          <w:szCs w:val="21"/>
          <w:lang w:val="uk-UA"/>
        </w:rPr>
        <w:t xml:space="preserve"> підход</w:t>
      </w:r>
      <w:r w:rsidR="009638C5" w:rsidRPr="00C37C25">
        <w:rPr>
          <w:sz w:val="21"/>
          <w:szCs w:val="21"/>
          <w:lang w:val="uk-UA"/>
        </w:rPr>
        <w:t>ові</w:t>
      </w:r>
      <w:r w:rsidRPr="00C37C25">
        <w:rPr>
          <w:sz w:val="21"/>
          <w:szCs w:val="21"/>
          <w:lang w:val="uk-UA"/>
        </w:rPr>
        <w:t xml:space="preserve"> до розроб</w:t>
      </w:r>
      <w:r w:rsidR="009638C5" w:rsidRPr="00C37C25">
        <w:rPr>
          <w:sz w:val="21"/>
          <w:szCs w:val="21"/>
          <w:lang w:val="uk-UA"/>
        </w:rPr>
        <w:t>лення</w:t>
      </w:r>
      <w:r w:rsidRPr="00C37C25">
        <w:rPr>
          <w:sz w:val="21"/>
          <w:szCs w:val="21"/>
          <w:lang w:val="uk-UA"/>
        </w:rPr>
        <w:t xml:space="preserve"> та реалізації </w:t>
      </w:r>
      <w:proofErr w:type="spellStart"/>
      <w:r w:rsidRPr="00C37C25">
        <w:rPr>
          <w:sz w:val="21"/>
          <w:szCs w:val="21"/>
          <w:lang w:val="uk-UA"/>
        </w:rPr>
        <w:t>про</w:t>
      </w:r>
      <w:r w:rsidR="009638C5" w:rsidRPr="00C37C25">
        <w:rPr>
          <w:sz w:val="21"/>
          <w:szCs w:val="21"/>
          <w:lang w:val="uk-UA"/>
        </w:rPr>
        <w:t>є</w:t>
      </w:r>
      <w:r w:rsidRPr="00C37C25">
        <w:rPr>
          <w:sz w:val="21"/>
          <w:szCs w:val="21"/>
          <w:lang w:val="uk-UA"/>
        </w:rPr>
        <w:t>кту</w:t>
      </w:r>
      <w:proofErr w:type="spellEnd"/>
      <w:r w:rsidRPr="00C37C25">
        <w:rPr>
          <w:sz w:val="21"/>
          <w:szCs w:val="21"/>
          <w:lang w:val="uk-UA"/>
        </w:rPr>
        <w:t>. Це не тільки допомагає пом’якшити потенційні конфлікти, але й використовує місцеві знання та досвід, сприяючи більш</w:t>
      </w:r>
      <w:r w:rsidR="009638C5" w:rsidRPr="00C37C25">
        <w:rPr>
          <w:sz w:val="21"/>
          <w:szCs w:val="21"/>
          <w:lang w:val="uk-UA"/>
        </w:rPr>
        <w:t xml:space="preserve"> сталим</w:t>
      </w:r>
      <w:r w:rsidRPr="00C37C25">
        <w:rPr>
          <w:sz w:val="21"/>
          <w:szCs w:val="21"/>
          <w:lang w:val="uk-UA"/>
        </w:rPr>
        <w:t xml:space="preserve"> </w:t>
      </w:r>
      <w:r w:rsidR="009638C5" w:rsidRPr="00C37C25">
        <w:rPr>
          <w:sz w:val="21"/>
          <w:szCs w:val="21"/>
          <w:lang w:val="uk-UA"/>
        </w:rPr>
        <w:t>та</w:t>
      </w:r>
      <w:r w:rsidRPr="00C37C25">
        <w:rPr>
          <w:sz w:val="21"/>
          <w:szCs w:val="21"/>
          <w:lang w:val="uk-UA"/>
        </w:rPr>
        <w:t xml:space="preserve"> соціально інклюзивним результатам.</w:t>
      </w:r>
      <w:r w:rsidR="009638C5" w:rsidRPr="00C37C25">
        <w:rPr>
          <w:sz w:val="21"/>
          <w:szCs w:val="21"/>
          <w:lang w:val="uk-UA"/>
        </w:rPr>
        <w:t xml:space="preserve"> </w:t>
      </w:r>
    </w:p>
    <w:p w14:paraId="60246DF8" w14:textId="75EC7A7F" w:rsidR="001151BF" w:rsidRPr="00C37C25" w:rsidRDefault="001151BF" w:rsidP="009814AA">
      <w:pPr>
        <w:rPr>
          <w:sz w:val="21"/>
          <w:szCs w:val="21"/>
          <w:lang w:val="uk-UA"/>
        </w:rPr>
      </w:pPr>
      <w:r w:rsidRPr="00C37C25">
        <w:rPr>
          <w:sz w:val="21"/>
          <w:szCs w:val="21"/>
          <w:lang w:val="uk-UA"/>
        </w:rPr>
        <w:t xml:space="preserve">Кінцеві </w:t>
      </w:r>
      <w:proofErr w:type="spellStart"/>
      <w:r w:rsidRPr="00C37C25">
        <w:rPr>
          <w:sz w:val="21"/>
          <w:szCs w:val="21"/>
          <w:lang w:val="uk-UA"/>
        </w:rPr>
        <w:t>бенефіціари</w:t>
      </w:r>
      <w:proofErr w:type="spellEnd"/>
      <w:r w:rsidRPr="00C37C25">
        <w:rPr>
          <w:sz w:val="21"/>
          <w:szCs w:val="21"/>
          <w:lang w:val="uk-UA"/>
        </w:rPr>
        <w:t xml:space="preserve"> </w:t>
      </w:r>
      <w:r w:rsidR="0064555B" w:rsidRPr="00C37C25">
        <w:rPr>
          <w:sz w:val="21"/>
          <w:szCs w:val="21"/>
          <w:lang w:val="uk-UA"/>
        </w:rPr>
        <w:t xml:space="preserve">розроблять та впровадять місцеві </w:t>
      </w:r>
      <w:r w:rsidRPr="00C37C25">
        <w:rPr>
          <w:sz w:val="21"/>
          <w:szCs w:val="21"/>
          <w:lang w:val="uk-UA"/>
        </w:rPr>
        <w:t xml:space="preserve">ПЗЗС для конкретних </w:t>
      </w:r>
      <w:proofErr w:type="spellStart"/>
      <w:r w:rsidRPr="00C37C25">
        <w:rPr>
          <w:sz w:val="21"/>
          <w:szCs w:val="21"/>
          <w:lang w:val="uk-UA"/>
        </w:rPr>
        <w:t>субпроєктів</w:t>
      </w:r>
      <w:proofErr w:type="spellEnd"/>
      <w:r w:rsidR="009638C5" w:rsidRPr="00C37C25">
        <w:rPr>
          <w:sz w:val="21"/>
          <w:szCs w:val="21"/>
          <w:lang w:val="uk-UA"/>
        </w:rPr>
        <w:t xml:space="preserve">. У них буде </w:t>
      </w:r>
      <w:r w:rsidRPr="00C37C25">
        <w:rPr>
          <w:sz w:val="21"/>
          <w:szCs w:val="21"/>
          <w:lang w:val="uk-UA"/>
        </w:rPr>
        <w:t xml:space="preserve">запропонований чіткий механізм розв’язання занепокоєнь зацікавлених сторін, які можуть зазнати впливу або </w:t>
      </w:r>
      <w:r w:rsidR="009638C5" w:rsidRPr="00C37C25">
        <w:rPr>
          <w:sz w:val="21"/>
          <w:szCs w:val="21"/>
          <w:lang w:val="uk-UA"/>
        </w:rPr>
        <w:t xml:space="preserve">мати інтерес до </w:t>
      </w:r>
      <w:r w:rsidRPr="00C37C25">
        <w:rPr>
          <w:sz w:val="21"/>
          <w:szCs w:val="21"/>
          <w:lang w:val="uk-UA"/>
        </w:rPr>
        <w:t>конкретно</w:t>
      </w:r>
      <w:r w:rsidR="009638C5" w:rsidRPr="00C37C25">
        <w:rPr>
          <w:sz w:val="21"/>
          <w:szCs w:val="21"/>
          <w:lang w:val="uk-UA"/>
        </w:rPr>
        <w:t>го</w:t>
      </w:r>
      <w:r w:rsidRPr="00C37C25">
        <w:rPr>
          <w:sz w:val="21"/>
          <w:szCs w:val="21"/>
          <w:lang w:val="uk-UA"/>
        </w:rPr>
        <w:t xml:space="preserve"> </w:t>
      </w:r>
      <w:proofErr w:type="spellStart"/>
      <w:r w:rsidRPr="00C37C25">
        <w:rPr>
          <w:sz w:val="21"/>
          <w:szCs w:val="21"/>
          <w:lang w:val="uk-UA"/>
        </w:rPr>
        <w:t>субпроєкт</w:t>
      </w:r>
      <w:r w:rsidR="009638C5" w:rsidRPr="00C37C25">
        <w:rPr>
          <w:sz w:val="21"/>
          <w:szCs w:val="21"/>
          <w:lang w:val="uk-UA"/>
        </w:rPr>
        <w:t>у</w:t>
      </w:r>
      <w:proofErr w:type="spellEnd"/>
      <w:r w:rsidRPr="00C37C25">
        <w:rPr>
          <w:sz w:val="21"/>
          <w:szCs w:val="21"/>
          <w:lang w:val="uk-UA"/>
        </w:rPr>
        <w:t>.</w:t>
      </w:r>
    </w:p>
    <w:p w14:paraId="6EC25BEC" w14:textId="59964BF2" w:rsidR="0064555B" w:rsidRDefault="0064555B" w:rsidP="0064555B">
      <w:pPr>
        <w:rPr>
          <w:sz w:val="21"/>
          <w:szCs w:val="21"/>
          <w:lang w:val="uk-UA"/>
        </w:rPr>
      </w:pPr>
      <w:r w:rsidRPr="00C37C25">
        <w:rPr>
          <w:sz w:val="21"/>
          <w:szCs w:val="21"/>
          <w:lang w:val="uk-UA"/>
        </w:rPr>
        <w:t xml:space="preserve">У </w:t>
      </w:r>
      <w:r w:rsidRPr="00C37C25">
        <w:rPr>
          <w:b/>
          <w:bCs/>
          <w:sz w:val="21"/>
          <w:szCs w:val="21"/>
          <w:lang w:val="uk-UA"/>
        </w:rPr>
        <w:t>Додатку I</w:t>
      </w:r>
      <w:r w:rsidR="00513726" w:rsidRPr="00C37C25">
        <w:rPr>
          <w:b/>
          <w:bCs/>
          <w:sz w:val="21"/>
          <w:szCs w:val="21"/>
          <w:lang w:val="uk-UA"/>
        </w:rPr>
        <w:t>І</w:t>
      </w:r>
      <w:r w:rsidRPr="00C37C25">
        <w:rPr>
          <w:b/>
          <w:bCs/>
          <w:sz w:val="21"/>
          <w:szCs w:val="21"/>
          <w:lang w:val="uk-UA"/>
        </w:rPr>
        <w:t>I</w:t>
      </w:r>
      <w:r w:rsidRPr="00C37C25">
        <w:rPr>
          <w:sz w:val="21"/>
          <w:szCs w:val="21"/>
          <w:lang w:val="uk-UA"/>
        </w:rPr>
        <w:t xml:space="preserve"> до цих РВЕСМ міститься </w:t>
      </w:r>
      <w:r w:rsidR="008A07C8" w:rsidRPr="00C37C25">
        <w:rPr>
          <w:sz w:val="21"/>
          <w:szCs w:val="21"/>
          <w:lang w:val="uk-UA"/>
        </w:rPr>
        <w:t xml:space="preserve">загальний </w:t>
      </w:r>
      <w:r w:rsidRPr="00C37C25">
        <w:rPr>
          <w:sz w:val="21"/>
          <w:szCs w:val="21"/>
          <w:lang w:val="uk-UA"/>
        </w:rPr>
        <w:t>виклад змісту місцевого П</w:t>
      </w:r>
      <w:r w:rsidR="008A07C8" w:rsidRPr="00C37C25">
        <w:rPr>
          <w:sz w:val="21"/>
          <w:szCs w:val="21"/>
          <w:lang w:val="uk-UA"/>
        </w:rPr>
        <w:t>ЗЗС</w:t>
      </w:r>
      <w:r w:rsidRPr="00C37C25">
        <w:rPr>
          <w:sz w:val="21"/>
          <w:szCs w:val="21"/>
          <w:lang w:val="uk-UA"/>
        </w:rPr>
        <w:t>, яки</w:t>
      </w:r>
      <w:r w:rsidR="008A07C8" w:rsidRPr="00C37C25">
        <w:rPr>
          <w:sz w:val="21"/>
          <w:szCs w:val="21"/>
          <w:lang w:val="uk-UA"/>
        </w:rPr>
        <w:t>м</w:t>
      </w:r>
      <w:r w:rsidRPr="00C37C25">
        <w:rPr>
          <w:sz w:val="21"/>
          <w:szCs w:val="21"/>
          <w:lang w:val="uk-UA"/>
        </w:rPr>
        <w:t xml:space="preserve"> </w:t>
      </w:r>
      <w:r w:rsidR="008A07C8" w:rsidRPr="00C37C25">
        <w:rPr>
          <w:sz w:val="21"/>
          <w:szCs w:val="21"/>
          <w:lang w:val="uk-UA"/>
        </w:rPr>
        <w:t xml:space="preserve">можуть скористатися КБ та </w:t>
      </w:r>
      <w:r w:rsidRPr="00C37C25">
        <w:rPr>
          <w:sz w:val="21"/>
          <w:szCs w:val="21"/>
          <w:lang w:val="uk-UA"/>
        </w:rPr>
        <w:t xml:space="preserve">адаптувати як довідковий матеріал для розроблення </w:t>
      </w:r>
      <w:r w:rsidR="008A07C8" w:rsidRPr="00C37C25">
        <w:rPr>
          <w:sz w:val="21"/>
          <w:szCs w:val="21"/>
          <w:lang w:val="uk-UA"/>
        </w:rPr>
        <w:t xml:space="preserve">ПЗЗС </w:t>
      </w:r>
      <w:r w:rsidRPr="00C37C25">
        <w:rPr>
          <w:sz w:val="21"/>
          <w:szCs w:val="21"/>
          <w:lang w:val="uk-UA"/>
        </w:rPr>
        <w:t xml:space="preserve">за конкретними </w:t>
      </w:r>
      <w:r w:rsidR="00887E45" w:rsidRPr="00C37C25">
        <w:rPr>
          <w:sz w:val="21"/>
          <w:szCs w:val="21"/>
          <w:lang w:val="uk-UA"/>
        </w:rPr>
        <w:t xml:space="preserve">місцевими </w:t>
      </w:r>
      <w:proofErr w:type="spellStart"/>
      <w:r w:rsidRPr="00C37C25">
        <w:rPr>
          <w:sz w:val="21"/>
          <w:szCs w:val="21"/>
          <w:lang w:val="uk-UA"/>
        </w:rPr>
        <w:t>субпроєктами</w:t>
      </w:r>
      <w:proofErr w:type="spellEnd"/>
      <w:r w:rsidRPr="00C37C25">
        <w:rPr>
          <w:sz w:val="21"/>
          <w:szCs w:val="21"/>
          <w:lang w:val="uk-UA"/>
        </w:rPr>
        <w:t>.</w:t>
      </w:r>
    </w:p>
    <w:p w14:paraId="5E9A8007" w14:textId="77777777" w:rsidR="00C37C25" w:rsidRPr="00C37C25" w:rsidRDefault="00C37C25" w:rsidP="0064555B">
      <w:pPr>
        <w:rPr>
          <w:sz w:val="21"/>
          <w:szCs w:val="21"/>
          <w:lang w:val="uk-UA"/>
        </w:rPr>
      </w:pPr>
    </w:p>
    <w:p w14:paraId="3D1BF979" w14:textId="6552C171" w:rsidR="00F73FCA" w:rsidRPr="00884881" w:rsidRDefault="006B01F4" w:rsidP="00E42063">
      <w:pPr>
        <w:pStyle w:val="Heading2"/>
        <w:rPr>
          <w:lang w:val="uk-UA"/>
        </w:rPr>
      </w:pPr>
      <w:bookmarkStart w:id="72" w:name="_Toc170747975"/>
      <w:bookmarkStart w:id="73" w:name="_Ref70936161"/>
      <w:bookmarkStart w:id="74" w:name="_Toc71649127"/>
      <w:bookmarkStart w:id="75" w:name="_Toc78892249"/>
      <w:bookmarkStart w:id="76" w:name="_Toc90366408"/>
      <w:bookmarkEnd w:id="67"/>
      <w:bookmarkEnd w:id="68"/>
      <w:r w:rsidRPr="00884881">
        <w:rPr>
          <w:lang w:val="uk-UA"/>
        </w:rPr>
        <w:t>Місцевий</w:t>
      </w:r>
      <w:r w:rsidR="001151BF" w:rsidRPr="00884881">
        <w:rPr>
          <w:lang w:val="uk-UA"/>
        </w:rPr>
        <w:t xml:space="preserve"> </w:t>
      </w:r>
      <w:r w:rsidRPr="00884881">
        <w:rPr>
          <w:lang w:val="uk-UA"/>
        </w:rPr>
        <w:t>комунікаційний план</w:t>
      </w:r>
      <w:bookmarkEnd w:id="72"/>
    </w:p>
    <w:p w14:paraId="5DB4B0DF" w14:textId="271C9397" w:rsidR="006B01F4" w:rsidRPr="00C37C25" w:rsidRDefault="006B01F4" w:rsidP="006B01F4">
      <w:pPr>
        <w:rPr>
          <w:sz w:val="21"/>
          <w:szCs w:val="21"/>
          <w:lang w:val="uk-UA"/>
        </w:rPr>
      </w:pPr>
      <w:r w:rsidRPr="00884881">
        <w:rPr>
          <w:sz w:val="21"/>
          <w:szCs w:val="21"/>
          <w:lang w:val="uk-UA"/>
        </w:rPr>
        <w:t xml:space="preserve">Місцевий комунікаційний план для </w:t>
      </w:r>
      <w:proofErr w:type="spellStart"/>
      <w:r w:rsidRPr="00884881">
        <w:rPr>
          <w:sz w:val="21"/>
          <w:szCs w:val="21"/>
          <w:lang w:val="uk-UA"/>
        </w:rPr>
        <w:t>субпроєктів</w:t>
      </w:r>
      <w:proofErr w:type="spellEnd"/>
      <w:r w:rsidRPr="00884881">
        <w:rPr>
          <w:sz w:val="21"/>
          <w:szCs w:val="21"/>
          <w:lang w:val="uk-UA"/>
        </w:rPr>
        <w:t xml:space="preserve">, пов’язаних з реконструкцією громадської будівлі, повинен бути розроблений таким чином, щоб забезпечити прозору, ефективну та </w:t>
      </w:r>
      <w:proofErr w:type="spellStart"/>
      <w:r w:rsidRPr="00884881">
        <w:rPr>
          <w:sz w:val="21"/>
          <w:szCs w:val="21"/>
          <w:lang w:val="uk-UA"/>
        </w:rPr>
        <w:t>залучну</w:t>
      </w:r>
      <w:proofErr w:type="spellEnd"/>
      <w:r w:rsidRPr="00884881">
        <w:rPr>
          <w:sz w:val="21"/>
          <w:szCs w:val="21"/>
          <w:lang w:val="uk-UA"/>
        </w:rPr>
        <w:t xml:space="preserve"> комунікацію</w:t>
      </w:r>
      <w:r w:rsidRPr="006B01F4">
        <w:rPr>
          <w:sz w:val="21"/>
          <w:szCs w:val="21"/>
          <w:lang w:val="uk-UA"/>
        </w:rPr>
        <w:t xml:space="preserve"> з відповідними зацікавленими сторонами та широк</w:t>
      </w:r>
      <w:r>
        <w:rPr>
          <w:sz w:val="21"/>
          <w:szCs w:val="21"/>
          <w:lang w:val="uk-UA"/>
        </w:rPr>
        <w:t>ими верствами</w:t>
      </w:r>
      <w:r w:rsidRPr="006B01F4">
        <w:rPr>
          <w:sz w:val="21"/>
          <w:szCs w:val="21"/>
          <w:lang w:val="uk-UA"/>
        </w:rPr>
        <w:t xml:space="preserve"> місцево</w:t>
      </w:r>
      <w:r>
        <w:rPr>
          <w:sz w:val="21"/>
          <w:szCs w:val="21"/>
          <w:lang w:val="uk-UA"/>
        </w:rPr>
        <w:t>ї</w:t>
      </w:r>
      <w:r w:rsidRPr="006B01F4">
        <w:rPr>
          <w:sz w:val="21"/>
          <w:szCs w:val="21"/>
          <w:lang w:val="uk-UA"/>
        </w:rPr>
        <w:t xml:space="preserve"> громадськ</w:t>
      </w:r>
      <w:r>
        <w:rPr>
          <w:sz w:val="21"/>
          <w:szCs w:val="21"/>
          <w:lang w:val="uk-UA"/>
        </w:rPr>
        <w:t>ості</w:t>
      </w:r>
      <w:r w:rsidRPr="006B01F4">
        <w:rPr>
          <w:sz w:val="21"/>
          <w:szCs w:val="21"/>
          <w:lang w:val="uk-UA"/>
        </w:rPr>
        <w:t xml:space="preserve"> протягом усього життєвого циклу </w:t>
      </w:r>
      <w:proofErr w:type="spellStart"/>
      <w:r>
        <w:rPr>
          <w:sz w:val="21"/>
          <w:szCs w:val="21"/>
          <w:lang w:val="uk-UA"/>
        </w:rPr>
        <w:t>суб</w:t>
      </w:r>
      <w:r w:rsidRPr="006B01F4">
        <w:rPr>
          <w:sz w:val="21"/>
          <w:szCs w:val="21"/>
          <w:lang w:val="uk-UA"/>
        </w:rPr>
        <w:t>про</w:t>
      </w:r>
      <w:r>
        <w:rPr>
          <w:sz w:val="21"/>
          <w:szCs w:val="21"/>
          <w:lang w:val="uk-UA"/>
        </w:rPr>
        <w:t>є</w:t>
      </w:r>
      <w:r w:rsidRPr="006B01F4">
        <w:rPr>
          <w:sz w:val="21"/>
          <w:szCs w:val="21"/>
          <w:lang w:val="uk-UA"/>
        </w:rPr>
        <w:t>кт</w:t>
      </w:r>
      <w:r>
        <w:rPr>
          <w:sz w:val="21"/>
          <w:szCs w:val="21"/>
          <w:lang w:val="uk-UA"/>
        </w:rPr>
        <w:t>у</w:t>
      </w:r>
      <w:proofErr w:type="spellEnd"/>
      <w:r w:rsidRPr="006B01F4">
        <w:rPr>
          <w:sz w:val="21"/>
          <w:szCs w:val="21"/>
          <w:lang w:val="uk-UA"/>
        </w:rPr>
        <w:t xml:space="preserve">. В основі цього плану лежить мета </w:t>
      </w:r>
      <w:r w:rsidRPr="006B01F4">
        <w:rPr>
          <w:sz w:val="21"/>
          <w:szCs w:val="21"/>
          <w:lang w:val="uk-UA"/>
        </w:rPr>
        <w:lastRenderedPageBreak/>
        <w:t xml:space="preserve">інформування та залучення громади, тим самим сприяючи розвитку </w:t>
      </w:r>
      <w:r w:rsidR="003D7BE7">
        <w:rPr>
          <w:sz w:val="21"/>
          <w:szCs w:val="21"/>
          <w:lang w:val="uk-UA"/>
        </w:rPr>
        <w:t>сприйняття діяльності як власної</w:t>
      </w:r>
      <w:r w:rsidRPr="006B01F4">
        <w:rPr>
          <w:sz w:val="21"/>
          <w:szCs w:val="21"/>
          <w:lang w:val="uk-UA"/>
        </w:rPr>
        <w:t xml:space="preserve"> та очікування переваг, які принесе оновлений об’єкт. У плані має бути окреслена низка </w:t>
      </w:r>
      <w:r w:rsidRPr="00C37C25">
        <w:rPr>
          <w:sz w:val="21"/>
          <w:szCs w:val="21"/>
          <w:lang w:val="uk-UA"/>
        </w:rPr>
        <w:t xml:space="preserve">стратегічних ініціатив, </w:t>
      </w:r>
      <w:r w:rsidR="003D7BE7" w:rsidRPr="00C37C25">
        <w:rPr>
          <w:sz w:val="21"/>
          <w:szCs w:val="21"/>
          <w:lang w:val="uk-UA"/>
        </w:rPr>
        <w:t xml:space="preserve">зокрема розміщення </w:t>
      </w:r>
      <w:r w:rsidRPr="00C37C25">
        <w:rPr>
          <w:sz w:val="21"/>
          <w:szCs w:val="21"/>
          <w:lang w:val="uk-UA"/>
        </w:rPr>
        <w:t>інформаці</w:t>
      </w:r>
      <w:r w:rsidR="003D7BE7" w:rsidRPr="00C37C25">
        <w:rPr>
          <w:sz w:val="21"/>
          <w:szCs w:val="21"/>
          <w:lang w:val="uk-UA"/>
        </w:rPr>
        <w:t>ї</w:t>
      </w:r>
      <w:r w:rsidRPr="00C37C25">
        <w:rPr>
          <w:sz w:val="21"/>
          <w:szCs w:val="21"/>
          <w:lang w:val="uk-UA"/>
        </w:rPr>
        <w:t xml:space="preserve"> на </w:t>
      </w:r>
      <w:proofErr w:type="spellStart"/>
      <w:r w:rsidRPr="00C37C25">
        <w:rPr>
          <w:sz w:val="21"/>
          <w:szCs w:val="21"/>
          <w:lang w:val="uk-UA"/>
        </w:rPr>
        <w:t>вебсайті</w:t>
      </w:r>
      <w:proofErr w:type="spellEnd"/>
      <w:r w:rsidR="003D7BE7" w:rsidRPr="00C37C25">
        <w:rPr>
          <w:sz w:val="21"/>
          <w:szCs w:val="21"/>
          <w:lang w:val="uk-UA"/>
        </w:rPr>
        <w:t xml:space="preserve"> муніципалітету</w:t>
      </w:r>
      <w:r w:rsidRPr="00C37C25">
        <w:rPr>
          <w:sz w:val="21"/>
          <w:szCs w:val="21"/>
          <w:lang w:val="uk-UA"/>
        </w:rPr>
        <w:t>, регулярні оновлення, звіти про хід виконання та графік заходів.</w:t>
      </w:r>
    </w:p>
    <w:p w14:paraId="77F24DE0" w14:textId="39469FF6" w:rsidR="006B01F4" w:rsidRPr="00C37C25" w:rsidRDefault="006B01F4" w:rsidP="006B01F4">
      <w:pPr>
        <w:rPr>
          <w:sz w:val="21"/>
          <w:szCs w:val="21"/>
          <w:lang w:val="uk-UA"/>
        </w:rPr>
      </w:pPr>
      <w:r w:rsidRPr="00C37C25">
        <w:rPr>
          <w:sz w:val="21"/>
          <w:szCs w:val="21"/>
          <w:lang w:val="uk-UA"/>
        </w:rPr>
        <w:t xml:space="preserve">Слід використовувати канали соціальних мереж, щоб охопити ширшу аудиторію, пропонуючи оновлення в реальному часі та </w:t>
      </w:r>
      <w:proofErr w:type="spellStart"/>
      <w:r w:rsidRPr="00C37C25">
        <w:rPr>
          <w:sz w:val="21"/>
          <w:szCs w:val="21"/>
          <w:lang w:val="uk-UA"/>
        </w:rPr>
        <w:t>захоп</w:t>
      </w:r>
      <w:r w:rsidR="003D7BE7" w:rsidRPr="00C37C25">
        <w:rPr>
          <w:sz w:val="21"/>
          <w:szCs w:val="21"/>
          <w:lang w:val="uk-UA"/>
        </w:rPr>
        <w:t>н</w:t>
      </w:r>
      <w:r w:rsidRPr="00C37C25">
        <w:rPr>
          <w:sz w:val="21"/>
          <w:szCs w:val="21"/>
          <w:lang w:val="uk-UA"/>
        </w:rPr>
        <w:t>ий</w:t>
      </w:r>
      <w:proofErr w:type="spellEnd"/>
      <w:r w:rsidRPr="00C37C25">
        <w:rPr>
          <w:sz w:val="21"/>
          <w:szCs w:val="21"/>
          <w:lang w:val="uk-UA"/>
        </w:rPr>
        <w:t xml:space="preserve"> мультимедійний контент, який висвітлює віхи, містить інтерв’ю з членами команди </w:t>
      </w:r>
      <w:proofErr w:type="spellStart"/>
      <w:r w:rsidRPr="00C37C25">
        <w:rPr>
          <w:sz w:val="21"/>
          <w:szCs w:val="21"/>
          <w:lang w:val="uk-UA"/>
        </w:rPr>
        <w:t>про</w:t>
      </w:r>
      <w:r w:rsidR="003D7BE7" w:rsidRPr="00C37C25">
        <w:rPr>
          <w:sz w:val="21"/>
          <w:szCs w:val="21"/>
          <w:lang w:val="uk-UA"/>
        </w:rPr>
        <w:t>є</w:t>
      </w:r>
      <w:r w:rsidRPr="00C37C25">
        <w:rPr>
          <w:sz w:val="21"/>
          <w:szCs w:val="21"/>
          <w:lang w:val="uk-UA"/>
        </w:rPr>
        <w:t>кту</w:t>
      </w:r>
      <w:proofErr w:type="spellEnd"/>
      <w:r w:rsidRPr="00C37C25">
        <w:rPr>
          <w:sz w:val="21"/>
          <w:szCs w:val="21"/>
          <w:lang w:val="uk-UA"/>
        </w:rPr>
        <w:t xml:space="preserve"> та демонструє потенційний вплив реконструкції. Організація зустрічей </w:t>
      </w:r>
      <w:r w:rsidR="003D7BE7" w:rsidRPr="00C37C25">
        <w:rPr>
          <w:sz w:val="21"/>
          <w:szCs w:val="21"/>
          <w:lang w:val="uk-UA"/>
        </w:rPr>
        <w:t xml:space="preserve">з громадськістю </w:t>
      </w:r>
      <w:r w:rsidRPr="00C37C25">
        <w:rPr>
          <w:sz w:val="21"/>
          <w:szCs w:val="21"/>
          <w:lang w:val="uk-UA"/>
        </w:rPr>
        <w:t>та інформаційних сесій є ще одним стратегічним підходом, що забезпечує форуми для прямого діалогу</w:t>
      </w:r>
      <w:r w:rsidR="003D7BE7" w:rsidRPr="00C37C25">
        <w:rPr>
          <w:sz w:val="21"/>
          <w:szCs w:val="21"/>
          <w:lang w:val="uk-UA"/>
        </w:rPr>
        <w:t xml:space="preserve">. Він </w:t>
      </w:r>
      <w:r w:rsidRPr="00C37C25">
        <w:rPr>
          <w:sz w:val="21"/>
          <w:szCs w:val="21"/>
          <w:lang w:val="uk-UA"/>
        </w:rPr>
        <w:t xml:space="preserve">дозволяє членам громади ставити запитання, висловлювати пропозиції та отримувати запевнення щодо впливу та переваг будівництва. Слід використовувати </w:t>
      </w:r>
      <w:proofErr w:type="spellStart"/>
      <w:r w:rsidRPr="00C37C25">
        <w:rPr>
          <w:sz w:val="21"/>
          <w:szCs w:val="21"/>
          <w:lang w:val="uk-UA"/>
        </w:rPr>
        <w:t>пресрелізи</w:t>
      </w:r>
      <w:proofErr w:type="spellEnd"/>
      <w:r w:rsidRPr="00C37C25">
        <w:rPr>
          <w:sz w:val="21"/>
          <w:szCs w:val="21"/>
          <w:lang w:val="uk-UA"/>
        </w:rPr>
        <w:t xml:space="preserve">, інформаційні бюлетені та брифінги для ЗМІ, щоб забезпечити повне інформування місцевих ЗМІ про основні етапи та переваги </w:t>
      </w:r>
      <w:proofErr w:type="spellStart"/>
      <w:r w:rsidR="003D7BE7" w:rsidRPr="00C37C25">
        <w:rPr>
          <w:sz w:val="21"/>
          <w:szCs w:val="21"/>
          <w:lang w:val="uk-UA"/>
        </w:rPr>
        <w:t>субпроєкту</w:t>
      </w:r>
      <w:proofErr w:type="spellEnd"/>
      <w:r w:rsidRPr="00C37C25">
        <w:rPr>
          <w:sz w:val="21"/>
          <w:szCs w:val="21"/>
          <w:lang w:val="uk-UA"/>
        </w:rPr>
        <w:t xml:space="preserve">, додатково забезпечуючи зацікавленість і підтримку </w:t>
      </w:r>
      <w:r w:rsidR="003D7BE7" w:rsidRPr="00C37C25">
        <w:rPr>
          <w:sz w:val="21"/>
          <w:szCs w:val="21"/>
          <w:lang w:val="uk-UA"/>
        </w:rPr>
        <w:t xml:space="preserve">з боку </w:t>
      </w:r>
      <w:r w:rsidRPr="00C37C25">
        <w:rPr>
          <w:sz w:val="21"/>
          <w:szCs w:val="21"/>
          <w:lang w:val="uk-UA"/>
        </w:rPr>
        <w:t xml:space="preserve">громади. </w:t>
      </w:r>
      <w:r w:rsidR="003D7BE7" w:rsidRPr="00C37C25">
        <w:rPr>
          <w:sz w:val="21"/>
          <w:szCs w:val="21"/>
          <w:lang w:val="uk-UA"/>
        </w:rPr>
        <w:t>К</w:t>
      </w:r>
      <w:r w:rsidRPr="00C37C25">
        <w:rPr>
          <w:sz w:val="21"/>
          <w:szCs w:val="21"/>
          <w:lang w:val="uk-UA"/>
        </w:rPr>
        <w:t xml:space="preserve">Б </w:t>
      </w:r>
      <w:r w:rsidR="003D7BE7" w:rsidRPr="00C37C25">
        <w:rPr>
          <w:sz w:val="21"/>
          <w:szCs w:val="21"/>
          <w:lang w:val="uk-UA"/>
        </w:rPr>
        <w:t>мають</w:t>
      </w:r>
      <w:r w:rsidRPr="00C37C25">
        <w:rPr>
          <w:sz w:val="21"/>
          <w:szCs w:val="21"/>
          <w:lang w:val="uk-UA"/>
        </w:rPr>
        <w:t xml:space="preserve"> розробити цей </w:t>
      </w:r>
      <w:r w:rsidR="003D7BE7" w:rsidRPr="00C37C25">
        <w:rPr>
          <w:sz w:val="21"/>
          <w:szCs w:val="21"/>
          <w:lang w:val="uk-UA"/>
        </w:rPr>
        <w:t xml:space="preserve">комунікаційний </w:t>
      </w:r>
      <w:r w:rsidRPr="00C37C25">
        <w:rPr>
          <w:sz w:val="21"/>
          <w:szCs w:val="21"/>
          <w:lang w:val="uk-UA"/>
        </w:rPr>
        <w:t xml:space="preserve">план з метою формування та </w:t>
      </w:r>
      <w:r w:rsidR="003D7BE7" w:rsidRPr="00C37C25">
        <w:rPr>
          <w:sz w:val="21"/>
          <w:szCs w:val="21"/>
          <w:lang w:val="uk-UA"/>
        </w:rPr>
        <w:t>збереження</w:t>
      </w:r>
      <w:r w:rsidRPr="00C37C25">
        <w:rPr>
          <w:sz w:val="21"/>
          <w:szCs w:val="21"/>
          <w:lang w:val="uk-UA"/>
        </w:rPr>
        <w:t xml:space="preserve"> ентузіазму </w:t>
      </w:r>
      <w:r w:rsidR="003D7BE7" w:rsidRPr="00C37C25">
        <w:rPr>
          <w:sz w:val="21"/>
          <w:szCs w:val="21"/>
          <w:lang w:val="uk-UA"/>
        </w:rPr>
        <w:t>громадськості, а також</w:t>
      </w:r>
      <w:r w:rsidRPr="00C37C25">
        <w:rPr>
          <w:sz w:val="21"/>
          <w:szCs w:val="21"/>
          <w:lang w:val="uk-UA"/>
        </w:rPr>
        <w:t xml:space="preserve"> підтримки </w:t>
      </w:r>
      <w:proofErr w:type="spellStart"/>
      <w:r w:rsidRPr="00C37C25">
        <w:rPr>
          <w:sz w:val="21"/>
          <w:szCs w:val="21"/>
          <w:lang w:val="uk-UA"/>
        </w:rPr>
        <w:t>про</w:t>
      </w:r>
      <w:r w:rsidR="003D7BE7" w:rsidRPr="00C37C25">
        <w:rPr>
          <w:sz w:val="21"/>
          <w:szCs w:val="21"/>
          <w:lang w:val="uk-UA"/>
        </w:rPr>
        <w:t>є</w:t>
      </w:r>
      <w:r w:rsidRPr="00C37C25">
        <w:rPr>
          <w:sz w:val="21"/>
          <w:szCs w:val="21"/>
          <w:lang w:val="uk-UA"/>
        </w:rPr>
        <w:t>кту</w:t>
      </w:r>
      <w:proofErr w:type="spellEnd"/>
      <w:r w:rsidR="003D7BE7" w:rsidRPr="00C37C25">
        <w:rPr>
          <w:sz w:val="21"/>
          <w:szCs w:val="21"/>
          <w:lang w:val="uk-UA"/>
        </w:rPr>
        <w:t xml:space="preserve"> реновації</w:t>
      </w:r>
      <w:r w:rsidRPr="00C37C25">
        <w:rPr>
          <w:sz w:val="21"/>
          <w:szCs w:val="21"/>
          <w:lang w:val="uk-UA"/>
        </w:rPr>
        <w:t xml:space="preserve">, забезпечуючи його успішну інтеграцію </w:t>
      </w:r>
      <w:r w:rsidR="003D7BE7" w:rsidRPr="00C37C25">
        <w:rPr>
          <w:sz w:val="21"/>
          <w:szCs w:val="21"/>
          <w:lang w:val="uk-UA"/>
        </w:rPr>
        <w:t>у лоно</w:t>
      </w:r>
      <w:r w:rsidRPr="00C37C25">
        <w:rPr>
          <w:sz w:val="21"/>
          <w:szCs w:val="21"/>
          <w:lang w:val="uk-UA"/>
        </w:rPr>
        <w:t xml:space="preserve"> спільноти.</w:t>
      </w:r>
    </w:p>
    <w:p w14:paraId="79328F10" w14:textId="5AC37543" w:rsidR="003D7BE7" w:rsidRPr="00C37C25" w:rsidRDefault="003D7BE7" w:rsidP="003D7BE7">
      <w:pPr>
        <w:rPr>
          <w:sz w:val="21"/>
          <w:szCs w:val="21"/>
          <w:lang w:val="uk-UA"/>
        </w:rPr>
      </w:pPr>
      <w:r w:rsidRPr="00C37C25">
        <w:rPr>
          <w:sz w:val="21"/>
          <w:szCs w:val="21"/>
          <w:lang w:val="uk-UA"/>
        </w:rPr>
        <w:t xml:space="preserve">У </w:t>
      </w:r>
      <w:r w:rsidR="006B01F4" w:rsidRPr="00C37C25">
        <w:rPr>
          <w:b/>
          <w:bCs/>
          <w:sz w:val="21"/>
          <w:szCs w:val="21"/>
          <w:lang w:val="uk-UA"/>
        </w:rPr>
        <w:t>Додат</w:t>
      </w:r>
      <w:r w:rsidRPr="00C37C25">
        <w:rPr>
          <w:b/>
          <w:bCs/>
          <w:sz w:val="21"/>
          <w:szCs w:val="21"/>
          <w:lang w:val="uk-UA"/>
        </w:rPr>
        <w:t>ку</w:t>
      </w:r>
      <w:r w:rsidR="006B01F4" w:rsidRPr="00C37C25">
        <w:rPr>
          <w:b/>
          <w:bCs/>
          <w:sz w:val="21"/>
          <w:szCs w:val="21"/>
          <w:lang w:val="uk-UA"/>
        </w:rPr>
        <w:t xml:space="preserve"> IV</w:t>
      </w:r>
      <w:r w:rsidR="006B01F4" w:rsidRPr="00C37C25">
        <w:rPr>
          <w:sz w:val="21"/>
          <w:szCs w:val="21"/>
          <w:lang w:val="uk-UA"/>
        </w:rPr>
        <w:t xml:space="preserve"> містить</w:t>
      </w:r>
      <w:r w:rsidRPr="00C37C25">
        <w:rPr>
          <w:sz w:val="21"/>
          <w:szCs w:val="21"/>
          <w:lang w:val="uk-UA"/>
        </w:rPr>
        <w:t>ся</w:t>
      </w:r>
      <w:r w:rsidR="006B01F4" w:rsidRPr="00C37C25">
        <w:rPr>
          <w:sz w:val="21"/>
          <w:szCs w:val="21"/>
          <w:lang w:val="uk-UA"/>
        </w:rPr>
        <w:t xml:space="preserve"> загальний шаблон для розроб</w:t>
      </w:r>
      <w:r w:rsidRPr="00C37C25">
        <w:rPr>
          <w:sz w:val="21"/>
          <w:szCs w:val="21"/>
          <w:lang w:val="uk-UA"/>
        </w:rPr>
        <w:t>лення</w:t>
      </w:r>
      <w:r w:rsidR="006B01F4" w:rsidRPr="00C37C25">
        <w:rPr>
          <w:sz w:val="21"/>
          <w:szCs w:val="21"/>
          <w:lang w:val="uk-UA"/>
        </w:rPr>
        <w:t xml:space="preserve"> місцевих </w:t>
      </w:r>
      <w:r w:rsidRPr="00C37C25">
        <w:rPr>
          <w:sz w:val="21"/>
          <w:szCs w:val="21"/>
          <w:lang w:val="uk-UA"/>
        </w:rPr>
        <w:t xml:space="preserve">комунікаційних </w:t>
      </w:r>
      <w:r w:rsidR="006B01F4" w:rsidRPr="00C37C25">
        <w:rPr>
          <w:sz w:val="21"/>
          <w:szCs w:val="21"/>
          <w:lang w:val="uk-UA"/>
        </w:rPr>
        <w:t xml:space="preserve">планів, </w:t>
      </w:r>
      <w:r w:rsidRPr="00C37C25">
        <w:rPr>
          <w:sz w:val="21"/>
          <w:szCs w:val="21"/>
          <w:lang w:val="uk-UA"/>
        </w:rPr>
        <w:t>яким можуть скористатися КБ та адаптувати для в</w:t>
      </w:r>
      <w:r w:rsidR="00D05494" w:rsidRPr="00C37C25">
        <w:rPr>
          <w:sz w:val="21"/>
          <w:szCs w:val="21"/>
          <w:lang w:val="uk-UA"/>
        </w:rPr>
        <w:t xml:space="preserve">ключення як додатку до місцевих </w:t>
      </w:r>
      <w:r w:rsidRPr="00C37C25">
        <w:rPr>
          <w:sz w:val="21"/>
          <w:szCs w:val="21"/>
          <w:lang w:val="uk-UA"/>
        </w:rPr>
        <w:t>ПЗЗС.</w:t>
      </w:r>
    </w:p>
    <w:p w14:paraId="611AE184" w14:textId="13082415" w:rsidR="00AF2CAF" w:rsidRPr="00C0405D" w:rsidRDefault="00AF2CAF" w:rsidP="00887E45">
      <w:pPr>
        <w:pStyle w:val="Heading2"/>
        <w:numPr>
          <w:ilvl w:val="0"/>
          <w:numId w:val="0"/>
        </w:numPr>
        <w:ind w:left="567"/>
        <w:rPr>
          <w:lang w:val="uk-UA"/>
        </w:rPr>
      </w:pPr>
      <w:bookmarkStart w:id="77" w:name="_Toc63093269"/>
      <w:bookmarkStart w:id="78" w:name="_Ref63197087"/>
      <w:bookmarkEnd w:id="73"/>
      <w:bookmarkEnd w:id="74"/>
      <w:bookmarkEnd w:id="75"/>
      <w:bookmarkEnd w:id="76"/>
    </w:p>
    <w:p w14:paraId="4E1A4D18" w14:textId="77777777" w:rsidR="003A5D98" w:rsidRPr="00C0405D" w:rsidRDefault="003A5D98" w:rsidP="003A5D98">
      <w:pPr>
        <w:rPr>
          <w:lang w:val="uk-UA"/>
        </w:rPr>
      </w:pPr>
    </w:p>
    <w:p w14:paraId="12D76F7E" w14:textId="5A8BF5BD" w:rsidR="003A5D98" w:rsidRPr="00C0405D" w:rsidRDefault="003A5D98" w:rsidP="003A5D98">
      <w:pPr>
        <w:rPr>
          <w:lang w:val="uk-UA"/>
        </w:rPr>
      </w:pPr>
    </w:p>
    <w:p w14:paraId="4CBA1328" w14:textId="77777777" w:rsidR="00F831BF" w:rsidRPr="00C0405D" w:rsidRDefault="00F831BF" w:rsidP="003A5D98">
      <w:pPr>
        <w:rPr>
          <w:lang w:val="uk-UA"/>
        </w:rPr>
      </w:pPr>
    </w:p>
    <w:p w14:paraId="2BCFFE48" w14:textId="77777777" w:rsidR="00F831BF" w:rsidRPr="00C0405D" w:rsidRDefault="00F831BF" w:rsidP="003A5D98">
      <w:pPr>
        <w:rPr>
          <w:lang w:val="uk-UA"/>
        </w:rPr>
      </w:pPr>
    </w:p>
    <w:p w14:paraId="2E70B048" w14:textId="572BEA15" w:rsidR="006E2682" w:rsidRPr="00C0405D" w:rsidRDefault="006E2682" w:rsidP="003A5D98">
      <w:pPr>
        <w:rPr>
          <w:lang w:val="uk-UA"/>
        </w:rPr>
      </w:pPr>
      <w:r w:rsidRPr="00C0405D">
        <w:rPr>
          <w:lang w:val="uk-UA"/>
        </w:rPr>
        <w:br w:type="page"/>
      </w:r>
    </w:p>
    <w:p w14:paraId="2CA2DA3E" w14:textId="702E06DB" w:rsidR="00657939" w:rsidRPr="00C0405D" w:rsidRDefault="00AF2CAF" w:rsidP="003E1063">
      <w:pPr>
        <w:pStyle w:val="Heading1"/>
        <w:rPr>
          <w:lang w:val="uk-UA"/>
        </w:rPr>
      </w:pPr>
      <w:bookmarkStart w:id="79" w:name="_Toc170747976"/>
      <w:r w:rsidRPr="00C0405D">
        <w:rPr>
          <w:lang w:val="uk-UA"/>
        </w:rPr>
        <w:lastRenderedPageBreak/>
        <w:t xml:space="preserve">Моніторинг </w:t>
      </w:r>
      <w:r w:rsidR="003163A6" w:rsidRPr="00C0405D">
        <w:rPr>
          <w:lang w:val="uk-UA"/>
        </w:rPr>
        <w:t>ходу реалізації Програми щодо екологічних та соціальних питань</w:t>
      </w:r>
      <w:bookmarkEnd w:id="79"/>
    </w:p>
    <w:p w14:paraId="2AEF2F72" w14:textId="6D6D3E9C" w:rsidR="00AA7A24" w:rsidRPr="00C0405D" w:rsidRDefault="003A5647" w:rsidP="00657939">
      <w:pPr>
        <w:rPr>
          <w:sz w:val="21"/>
          <w:szCs w:val="21"/>
          <w:lang w:val="uk-UA"/>
        </w:rPr>
      </w:pPr>
      <w:proofErr w:type="spellStart"/>
      <w:r w:rsidRPr="00C0405D">
        <w:rPr>
          <w:sz w:val="21"/>
          <w:szCs w:val="21"/>
          <w:lang w:val="uk-UA"/>
        </w:rPr>
        <w:t>Мінінфра</w:t>
      </w:r>
      <w:proofErr w:type="spellEnd"/>
      <w:r w:rsidR="00AA7A24" w:rsidRPr="00C0405D">
        <w:rPr>
          <w:sz w:val="21"/>
          <w:szCs w:val="21"/>
          <w:lang w:val="uk-UA"/>
        </w:rPr>
        <w:t xml:space="preserve"> має тверді зобов’язання щодо запобігання негативному впливу на навколишнє середовище та його мінімізації. </w:t>
      </w:r>
      <w:r w:rsidR="00963CD4">
        <w:rPr>
          <w:sz w:val="21"/>
          <w:szCs w:val="21"/>
          <w:lang w:val="uk-UA"/>
        </w:rPr>
        <w:t>Щоб</w:t>
      </w:r>
      <w:r w:rsidR="00AA7A24" w:rsidRPr="00C0405D">
        <w:rPr>
          <w:sz w:val="21"/>
          <w:szCs w:val="21"/>
          <w:lang w:val="uk-UA"/>
        </w:rPr>
        <w:t xml:space="preserve"> забезпечити досягнення цих цілей, </w:t>
      </w:r>
      <w:proofErr w:type="spellStart"/>
      <w:r w:rsidRPr="00C0405D">
        <w:rPr>
          <w:sz w:val="21"/>
          <w:szCs w:val="21"/>
          <w:lang w:val="uk-UA"/>
        </w:rPr>
        <w:t>Мінінфра</w:t>
      </w:r>
      <w:proofErr w:type="spellEnd"/>
      <w:r w:rsidR="00AA7A24" w:rsidRPr="00C0405D">
        <w:rPr>
          <w:sz w:val="21"/>
          <w:szCs w:val="21"/>
          <w:lang w:val="uk-UA"/>
        </w:rPr>
        <w:t xml:space="preserve"> через створену ГУПП впроваджуватиме систему моніторингу та оцінювання з метою систематичного моніторингу </w:t>
      </w:r>
      <w:r w:rsidR="003163A6" w:rsidRPr="00C0405D">
        <w:rPr>
          <w:sz w:val="21"/>
          <w:szCs w:val="21"/>
          <w:lang w:val="uk-UA"/>
        </w:rPr>
        <w:t>х</w:t>
      </w:r>
      <w:r w:rsidR="00695A60">
        <w:rPr>
          <w:sz w:val="21"/>
          <w:szCs w:val="21"/>
          <w:lang w:val="uk-UA"/>
        </w:rPr>
        <w:t>оду</w:t>
      </w:r>
      <w:r w:rsidR="003163A6" w:rsidRPr="00C0405D">
        <w:rPr>
          <w:sz w:val="21"/>
          <w:szCs w:val="21"/>
          <w:lang w:val="uk-UA"/>
        </w:rPr>
        <w:t xml:space="preserve"> реалізації Програми </w:t>
      </w:r>
      <w:r w:rsidR="00AA7A24" w:rsidRPr="00C0405D">
        <w:rPr>
          <w:sz w:val="21"/>
          <w:szCs w:val="21"/>
          <w:lang w:val="uk-UA"/>
        </w:rPr>
        <w:t xml:space="preserve">(та </w:t>
      </w:r>
      <w:r w:rsidR="003163A6" w:rsidRPr="00C0405D">
        <w:rPr>
          <w:sz w:val="21"/>
          <w:szCs w:val="21"/>
          <w:lang w:val="uk-UA"/>
        </w:rPr>
        <w:t>відповідних</w:t>
      </w:r>
      <w:r w:rsidR="00AA7A24" w:rsidRPr="00C0405D">
        <w:rPr>
          <w:sz w:val="21"/>
          <w:szCs w:val="21"/>
          <w:lang w:val="uk-UA"/>
        </w:rPr>
        <w:t xml:space="preserve"> </w:t>
      </w:r>
      <w:proofErr w:type="spellStart"/>
      <w:r w:rsidR="00484B72" w:rsidRPr="00C0405D">
        <w:rPr>
          <w:sz w:val="21"/>
          <w:szCs w:val="21"/>
          <w:lang w:val="uk-UA"/>
        </w:rPr>
        <w:t>субпроєкт</w:t>
      </w:r>
      <w:r w:rsidR="003163A6" w:rsidRPr="00C0405D">
        <w:rPr>
          <w:sz w:val="21"/>
          <w:szCs w:val="21"/>
          <w:lang w:val="uk-UA"/>
        </w:rPr>
        <w:t>ів</w:t>
      </w:r>
      <w:proofErr w:type="spellEnd"/>
      <w:r w:rsidR="00AA7A24" w:rsidRPr="00C0405D">
        <w:rPr>
          <w:sz w:val="21"/>
          <w:szCs w:val="21"/>
          <w:lang w:val="uk-UA"/>
        </w:rPr>
        <w:t>)</w:t>
      </w:r>
      <w:r w:rsidR="003163A6" w:rsidRPr="00C0405D">
        <w:rPr>
          <w:sz w:val="21"/>
          <w:szCs w:val="21"/>
          <w:lang w:val="uk-UA"/>
        </w:rPr>
        <w:t xml:space="preserve"> щодо екологічних та соціальних питань</w:t>
      </w:r>
      <w:r w:rsidR="00484B72" w:rsidRPr="00C0405D">
        <w:rPr>
          <w:sz w:val="21"/>
          <w:szCs w:val="21"/>
          <w:lang w:val="uk-UA"/>
        </w:rPr>
        <w:t xml:space="preserve">, а також </w:t>
      </w:r>
      <w:r w:rsidR="001304B9">
        <w:rPr>
          <w:sz w:val="21"/>
          <w:szCs w:val="21"/>
          <w:lang w:val="uk-UA"/>
        </w:rPr>
        <w:t>засвідчення</w:t>
      </w:r>
      <w:r w:rsidR="00AA7A24" w:rsidRPr="00C0405D">
        <w:rPr>
          <w:sz w:val="21"/>
          <w:szCs w:val="21"/>
          <w:lang w:val="uk-UA"/>
        </w:rPr>
        <w:t xml:space="preserve"> її відповідн</w:t>
      </w:r>
      <w:r w:rsidR="001304B9">
        <w:rPr>
          <w:sz w:val="21"/>
          <w:szCs w:val="21"/>
          <w:lang w:val="uk-UA"/>
        </w:rPr>
        <w:t>ості</w:t>
      </w:r>
      <w:r w:rsidR="00AA7A24" w:rsidRPr="00C0405D">
        <w:rPr>
          <w:sz w:val="21"/>
          <w:szCs w:val="21"/>
          <w:lang w:val="uk-UA"/>
        </w:rPr>
        <w:t xml:space="preserve"> законам </w:t>
      </w:r>
      <w:r w:rsidR="00484B72" w:rsidRPr="00C0405D">
        <w:rPr>
          <w:sz w:val="21"/>
          <w:szCs w:val="21"/>
          <w:lang w:val="uk-UA"/>
        </w:rPr>
        <w:t>та</w:t>
      </w:r>
      <w:r w:rsidR="00AA7A24" w:rsidRPr="00C0405D">
        <w:rPr>
          <w:sz w:val="21"/>
          <w:szCs w:val="21"/>
          <w:lang w:val="uk-UA"/>
        </w:rPr>
        <w:t xml:space="preserve"> норма</w:t>
      </w:r>
      <w:r w:rsidR="00484B72" w:rsidRPr="00C0405D">
        <w:rPr>
          <w:sz w:val="21"/>
          <w:szCs w:val="21"/>
          <w:lang w:val="uk-UA"/>
        </w:rPr>
        <w:t>тивним документам</w:t>
      </w:r>
      <w:r w:rsidR="00AA7A24" w:rsidRPr="00C0405D">
        <w:rPr>
          <w:sz w:val="21"/>
          <w:szCs w:val="21"/>
          <w:lang w:val="uk-UA"/>
        </w:rPr>
        <w:t>.</w:t>
      </w:r>
    </w:p>
    <w:p w14:paraId="5382BAA9" w14:textId="1E19706A" w:rsidR="00484B72" w:rsidRPr="00C0405D" w:rsidRDefault="00484B72" w:rsidP="00484B72">
      <w:pPr>
        <w:rPr>
          <w:sz w:val="21"/>
          <w:szCs w:val="21"/>
          <w:lang w:val="uk-UA"/>
        </w:rPr>
      </w:pPr>
      <w:r w:rsidRPr="00C0405D">
        <w:rPr>
          <w:sz w:val="21"/>
          <w:szCs w:val="21"/>
          <w:lang w:val="uk-UA"/>
        </w:rPr>
        <w:t>Цілі програми моніторингу викладені нижче.</w:t>
      </w:r>
    </w:p>
    <w:p w14:paraId="593FCA52" w14:textId="1562BF8D" w:rsidR="00484B72" w:rsidRPr="00C0405D" w:rsidRDefault="009271BB" w:rsidP="009271BB">
      <w:pPr>
        <w:pStyle w:val="ListParagraph"/>
        <w:numPr>
          <w:ilvl w:val="0"/>
          <w:numId w:val="20"/>
        </w:numPr>
        <w:rPr>
          <w:sz w:val="21"/>
          <w:szCs w:val="21"/>
          <w:lang w:val="uk-UA"/>
        </w:rPr>
      </w:pPr>
      <w:r w:rsidRPr="00C0405D">
        <w:rPr>
          <w:sz w:val="21"/>
          <w:szCs w:val="21"/>
          <w:lang w:val="uk-UA"/>
        </w:rPr>
        <w:t>Д</w:t>
      </w:r>
      <w:r w:rsidR="00484B72" w:rsidRPr="00C0405D">
        <w:rPr>
          <w:sz w:val="21"/>
          <w:szCs w:val="21"/>
          <w:lang w:val="uk-UA"/>
        </w:rPr>
        <w:t xml:space="preserve">емонструвати, що </w:t>
      </w:r>
      <w:proofErr w:type="spellStart"/>
      <w:r w:rsidR="003A5647" w:rsidRPr="00C0405D">
        <w:rPr>
          <w:sz w:val="21"/>
          <w:szCs w:val="21"/>
          <w:lang w:val="uk-UA"/>
        </w:rPr>
        <w:t>Мінінфра</w:t>
      </w:r>
      <w:proofErr w:type="spellEnd"/>
      <w:r w:rsidR="00484B72" w:rsidRPr="00C0405D">
        <w:rPr>
          <w:sz w:val="21"/>
          <w:szCs w:val="21"/>
          <w:lang w:val="uk-UA"/>
        </w:rPr>
        <w:t xml:space="preserve"> володіє знаннями та </w:t>
      </w:r>
      <w:r w:rsidR="001304B9">
        <w:rPr>
          <w:sz w:val="21"/>
          <w:szCs w:val="21"/>
          <w:lang w:val="uk-UA"/>
        </w:rPr>
        <w:t xml:space="preserve">здійснює </w:t>
      </w:r>
      <w:r w:rsidR="00484B72" w:rsidRPr="00C0405D">
        <w:rPr>
          <w:sz w:val="21"/>
          <w:szCs w:val="21"/>
          <w:lang w:val="uk-UA"/>
        </w:rPr>
        <w:t>контрол</w:t>
      </w:r>
      <w:r w:rsidR="001304B9">
        <w:rPr>
          <w:sz w:val="21"/>
          <w:szCs w:val="21"/>
          <w:lang w:val="uk-UA"/>
        </w:rPr>
        <w:t>ь</w:t>
      </w:r>
      <w:r w:rsidR="00484B72" w:rsidRPr="00C0405D">
        <w:rPr>
          <w:sz w:val="21"/>
          <w:szCs w:val="21"/>
          <w:lang w:val="uk-UA"/>
        </w:rPr>
        <w:t xml:space="preserve"> щодо впливу своєї Програми на навколишнє середовище, а також дов</w:t>
      </w:r>
      <w:r w:rsidR="000E2C6E">
        <w:rPr>
          <w:sz w:val="21"/>
          <w:szCs w:val="21"/>
          <w:lang w:val="uk-UA"/>
        </w:rPr>
        <w:t xml:space="preserve">одити </w:t>
      </w:r>
      <w:r w:rsidR="00484B72" w:rsidRPr="00C0405D">
        <w:rPr>
          <w:sz w:val="21"/>
          <w:szCs w:val="21"/>
          <w:lang w:val="uk-UA"/>
        </w:rPr>
        <w:t>та робити видимими свою прихильність та активну роль у розслідуванні та моніторингу цих впливів;</w:t>
      </w:r>
    </w:p>
    <w:p w14:paraId="7F419F53" w14:textId="03866B37" w:rsidR="00484B72" w:rsidRPr="00C0405D" w:rsidRDefault="00484B72" w:rsidP="009271BB">
      <w:pPr>
        <w:pStyle w:val="ListParagraph"/>
        <w:numPr>
          <w:ilvl w:val="0"/>
          <w:numId w:val="20"/>
        </w:numPr>
        <w:rPr>
          <w:sz w:val="21"/>
          <w:szCs w:val="21"/>
          <w:lang w:val="uk-UA"/>
        </w:rPr>
      </w:pPr>
      <w:r w:rsidRPr="00C0405D">
        <w:rPr>
          <w:sz w:val="21"/>
          <w:szCs w:val="21"/>
          <w:lang w:val="uk-UA"/>
        </w:rPr>
        <w:t>Демонструвати відповідність вимогам, які встановлені регуляторними органами, а також визначені в політиці та стандартах ЄІБ з екологічних та соціальних питань;</w:t>
      </w:r>
    </w:p>
    <w:p w14:paraId="138A36CE" w14:textId="6A664434" w:rsidR="00484B72" w:rsidRPr="00C0405D" w:rsidRDefault="00484B72" w:rsidP="009271BB">
      <w:pPr>
        <w:pStyle w:val="ListParagraph"/>
        <w:numPr>
          <w:ilvl w:val="0"/>
          <w:numId w:val="20"/>
        </w:numPr>
        <w:rPr>
          <w:sz w:val="21"/>
          <w:szCs w:val="21"/>
          <w:lang w:val="uk-UA"/>
        </w:rPr>
      </w:pPr>
      <w:r w:rsidRPr="00C0405D">
        <w:rPr>
          <w:sz w:val="21"/>
          <w:szCs w:val="21"/>
          <w:lang w:val="uk-UA"/>
        </w:rPr>
        <w:t>Зб</w:t>
      </w:r>
      <w:r w:rsidR="00563B19" w:rsidRPr="00C0405D">
        <w:rPr>
          <w:sz w:val="21"/>
          <w:szCs w:val="21"/>
          <w:lang w:val="uk-UA"/>
        </w:rPr>
        <w:t>и</w:t>
      </w:r>
      <w:r w:rsidRPr="00C0405D">
        <w:rPr>
          <w:sz w:val="21"/>
          <w:szCs w:val="21"/>
          <w:lang w:val="uk-UA"/>
        </w:rPr>
        <w:t xml:space="preserve">рати інформацію та дані, здатні продемонструвати, що заходи </w:t>
      </w:r>
      <w:r w:rsidR="000E2C6E">
        <w:rPr>
          <w:sz w:val="21"/>
          <w:szCs w:val="21"/>
          <w:lang w:val="uk-UA"/>
        </w:rPr>
        <w:t xml:space="preserve">з </w:t>
      </w:r>
      <w:r w:rsidRPr="00C0405D">
        <w:rPr>
          <w:sz w:val="21"/>
          <w:szCs w:val="21"/>
          <w:lang w:val="uk-UA"/>
        </w:rPr>
        <w:t>пом</w:t>
      </w:r>
      <w:r w:rsidR="00563B19" w:rsidRPr="00C0405D">
        <w:rPr>
          <w:sz w:val="21"/>
          <w:szCs w:val="21"/>
          <w:lang w:val="uk-UA"/>
        </w:rPr>
        <w:t>’</w:t>
      </w:r>
      <w:r w:rsidRPr="00C0405D">
        <w:rPr>
          <w:sz w:val="21"/>
          <w:szCs w:val="21"/>
          <w:lang w:val="uk-UA"/>
        </w:rPr>
        <w:t xml:space="preserve">якшення впроваджуються, і довести, чи вони ефективні </w:t>
      </w:r>
      <w:r w:rsidR="00563B19" w:rsidRPr="00C0405D">
        <w:rPr>
          <w:sz w:val="21"/>
          <w:szCs w:val="21"/>
          <w:lang w:val="uk-UA"/>
        </w:rPr>
        <w:t>з точки зору</w:t>
      </w:r>
      <w:r w:rsidRPr="00C0405D">
        <w:rPr>
          <w:sz w:val="21"/>
          <w:szCs w:val="21"/>
          <w:lang w:val="uk-UA"/>
        </w:rPr>
        <w:t xml:space="preserve"> досягнення бажаних результатів;</w:t>
      </w:r>
    </w:p>
    <w:p w14:paraId="37C77F77" w14:textId="4DDF5BE7" w:rsidR="00484B72" w:rsidRPr="00C0405D" w:rsidRDefault="00563B19" w:rsidP="009271BB">
      <w:pPr>
        <w:pStyle w:val="ListParagraph"/>
        <w:numPr>
          <w:ilvl w:val="0"/>
          <w:numId w:val="20"/>
        </w:numPr>
        <w:rPr>
          <w:sz w:val="21"/>
          <w:szCs w:val="21"/>
          <w:lang w:val="uk-UA"/>
        </w:rPr>
      </w:pPr>
      <w:r w:rsidRPr="00C0405D">
        <w:rPr>
          <w:sz w:val="21"/>
          <w:szCs w:val="21"/>
          <w:lang w:val="uk-UA"/>
        </w:rPr>
        <w:t xml:space="preserve">На ранніх етапах виявляти </w:t>
      </w:r>
      <w:r w:rsidR="00484B72" w:rsidRPr="00C0405D">
        <w:rPr>
          <w:sz w:val="21"/>
          <w:szCs w:val="21"/>
          <w:lang w:val="uk-UA"/>
        </w:rPr>
        <w:t>будь-як</w:t>
      </w:r>
      <w:r w:rsidRPr="00C0405D">
        <w:rPr>
          <w:sz w:val="21"/>
          <w:szCs w:val="21"/>
          <w:lang w:val="uk-UA"/>
        </w:rPr>
        <w:t>ий</w:t>
      </w:r>
      <w:r w:rsidR="00484B72" w:rsidRPr="00C0405D">
        <w:rPr>
          <w:sz w:val="21"/>
          <w:szCs w:val="21"/>
          <w:lang w:val="uk-UA"/>
        </w:rPr>
        <w:t xml:space="preserve"> непередбачен</w:t>
      </w:r>
      <w:r w:rsidRPr="00C0405D">
        <w:rPr>
          <w:sz w:val="21"/>
          <w:szCs w:val="21"/>
          <w:lang w:val="uk-UA"/>
        </w:rPr>
        <w:t>ий</w:t>
      </w:r>
      <w:r w:rsidR="00484B72" w:rsidRPr="00C0405D">
        <w:rPr>
          <w:sz w:val="21"/>
          <w:szCs w:val="21"/>
          <w:lang w:val="uk-UA"/>
        </w:rPr>
        <w:t xml:space="preserve"> несприятлив</w:t>
      </w:r>
      <w:r w:rsidRPr="00C0405D">
        <w:rPr>
          <w:sz w:val="21"/>
          <w:szCs w:val="21"/>
          <w:lang w:val="uk-UA"/>
        </w:rPr>
        <w:t>ий</w:t>
      </w:r>
      <w:r w:rsidR="00484B72" w:rsidRPr="00C0405D">
        <w:rPr>
          <w:sz w:val="21"/>
          <w:szCs w:val="21"/>
          <w:lang w:val="uk-UA"/>
        </w:rPr>
        <w:t xml:space="preserve"> вплив Програми на </w:t>
      </w:r>
      <w:r w:rsidR="000E2C6E">
        <w:rPr>
          <w:sz w:val="21"/>
          <w:szCs w:val="21"/>
          <w:lang w:val="uk-UA"/>
        </w:rPr>
        <w:t>довкілля</w:t>
      </w:r>
      <w:r w:rsidR="00484B72" w:rsidRPr="00C0405D">
        <w:rPr>
          <w:sz w:val="21"/>
          <w:szCs w:val="21"/>
          <w:lang w:val="uk-UA"/>
        </w:rPr>
        <w:t xml:space="preserve"> та, відповідно, за необхідності</w:t>
      </w:r>
      <w:r w:rsidRPr="00C0405D">
        <w:rPr>
          <w:sz w:val="21"/>
          <w:szCs w:val="21"/>
          <w:lang w:val="uk-UA"/>
        </w:rPr>
        <w:t xml:space="preserve"> визначати коригувальні дії</w:t>
      </w:r>
      <w:r w:rsidR="00484B72" w:rsidRPr="00C0405D">
        <w:rPr>
          <w:sz w:val="21"/>
          <w:szCs w:val="21"/>
          <w:lang w:val="uk-UA"/>
        </w:rPr>
        <w:t>;</w:t>
      </w:r>
    </w:p>
    <w:p w14:paraId="71F50C16" w14:textId="171FEECF" w:rsidR="00563B19" w:rsidRPr="00C0405D" w:rsidRDefault="00175C68" w:rsidP="009271BB">
      <w:pPr>
        <w:pStyle w:val="ListParagraph"/>
        <w:numPr>
          <w:ilvl w:val="0"/>
          <w:numId w:val="20"/>
        </w:numPr>
        <w:rPr>
          <w:sz w:val="21"/>
          <w:szCs w:val="21"/>
          <w:lang w:val="uk-UA"/>
        </w:rPr>
      </w:pPr>
      <w:r w:rsidRPr="00C0405D">
        <w:rPr>
          <w:sz w:val="21"/>
          <w:szCs w:val="21"/>
          <w:lang w:val="uk-UA"/>
        </w:rPr>
        <w:t>З</w:t>
      </w:r>
      <w:r w:rsidR="00563B19" w:rsidRPr="00C0405D">
        <w:rPr>
          <w:sz w:val="21"/>
          <w:szCs w:val="21"/>
          <w:lang w:val="uk-UA"/>
        </w:rPr>
        <w:t>б</w:t>
      </w:r>
      <w:r w:rsidR="009271BB" w:rsidRPr="00C0405D">
        <w:rPr>
          <w:sz w:val="21"/>
          <w:szCs w:val="21"/>
          <w:lang w:val="uk-UA"/>
        </w:rPr>
        <w:t>и</w:t>
      </w:r>
      <w:r w:rsidR="00563B19" w:rsidRPr="00C0405D">
        <w:rPr>
          <w:sz w:val="21"/>
          <w:szCs w:val="21"/>
          <w:lang w:val="uk-UA"/>
        </w:rPr>
        <w:t xml:space="preserve">рати разом з партнерами-виконавцями </w:t>
      </w:r>
      <w:r w:rsidRPr="00C0405D">
        <w:rPr>
          <w:sz w:val="21"/>
          <w:szCs w:val="21"/>
          <w:lang w:val="uk-UA"/>
        </w:rPr>
        <w:t>матеріали екологічного та соціального скринінгу та плани залучення зацікавлених сторін</w:t>
      </w:r>
      <w:r w:rsidR="00563B19" w:rsidRPr="00C0405D">
        <w:rPr>
          <w:sz w:val="21"/>
          <w:szCs w:val="21"/>
          <w:lang w:val="uk-UA"/>
        </w:rPr>
        <w:t>, які К</w:t>
      </w:r>
      <w:r w:rsidR="009271BB" w:rsidRPr="00C0405D">
        <w:rPr>
          <w:sz w:val="21"/>
          <w:szCs w:val="21"/>
          <w:lang w:val="uk-UA"/>
        </w:rPr>
        <w:t>Б</w:t>
      </w:r>
      <w:r w:rsidR="00563B19" w:rsidRPr="00C0405D">
        <w:rPr>
          <w:sz w:val="21"/>
          <w:szCs w:val="21"/>
          <w:lang w:val="uk-UA"/>
        </w:rPr>
        <w:t xml:space="preserve">/ГВП </w:t>
      </w:r>
      <w:r w:rsidR="009271BB" w:rsidRPr="00C0405D">
        <w:rPr>
          <w:sz w:val="21"/>
          <w:szCs w:val="21"/>
          <w:lang w:val="uk-UA"/>
        </w:rPr>
        <w:t xml:space="preserve">мають заповнювати </w:t>
      </w:r>
      <w:r w:rsidR="00563B19" w:rsidRPr="00C0405D">
        <w:rPr>
          <w:sz w:val="21"/>
          <w:szCs w:val="21"/>
          <w:lang w:val="uk-UA"/>
        </w:rPr>
        <w:t xml:space="preserve">на початку кожного </w:t>
      </w:r>
      <w:proofErr w:type="spellStart"/>
      <w:r w:rsidR="00563B19" w:rsidRPr="00C0405D">
        <w:rPr>
          <w:sz w:val="21"/>
          <w:szCs w:val="21"/>
          <w:lang w:val="uk-UA"/>
        </w:rPr>
        <w:t>субпро</w:t>
      </w:r>
      <w:r w:rsidR="009271BB" w:rsidRPr="00C0405D">
        <w:rPr>
          <w:sz w:val="21"/>
          <w:szCs w:val="21"/>
          <w:lang w:val="uk-UA"/>
        </w:rPr>
        <w:t>є</w:t>
      </w:r>
      <w:r w:rsidR="00563B19" w:rsidRPr="00C0405D">
        <w:rPr>
          <w:sz w:val="21"/>
          <w:szCs w:val="21"/>
          <w:lang w:val="uk-UA"/>
        </w:rPr>
        <w:t>кту</w:t>
      </w:r>
      <w:proofErr w:type="spellEnd"/>
      <w:r w:rsidR="00563B19" w:rsidRPr="00C0405D">
        <w:rPr>
          <w:sz w:val="21"/>
          <w:szCs w:val="21"/>
          <w:lang w:val="uk-UA"/>
        </w:rPr>
        <w:t>;</w:t>
      </w:r>
    </w:p>
    <w:p w14:paraId="47F4A86B" w14:textId="3965D8FC" w:rsidR="00175C68" w:rsidRPr="00C0405D" w:rsidRDefault="00175C68" w:rsidP="009271BB">
      <w:pPr>
        <w:pStyle w:val="ListParagraph"/>
        <w:numPr>
          <w:ilvl w:val="0"/>
          <w:numId w:val="20"/>
        </w:numPr>
        <w:rPr>
          <w:sz w:val="21"/>
          <w:szCs w:val="21"/>
          <w:lang w:val="uk-UA"/>
        </w:rPr>
      </w:pPr>
      <w:r w:rsidRPr="00C0405D">
        <w:rPr>
          <w:sz w:val="21"/>
          <w:szCs w:val="21"/>
          <w:lang w:val="uk-UA"/>
        </w:rPr>
        <w:t>Збирати разом з партнерами-виконавцями та затверджувати ПЕСМ перед початком будівельних робіт;</w:t>
      </w:r>
    </w:p>
    <w:p w14:paraId="74B4FFB0" w14:textId="735F4167" w:rsidR="009271BB" w:rsidRPr="00C0405D" w:rsidRDefault="00563B19" w:rsidP="00563B19">
      <w:pPr>
        <w:pStyle w:val="ListParagraph"/>
        <w:numPr>
          <w:ilvl w:val="0"/>
          <w:numId w:val="20"/>
        </w:numPr>
        <w:rPr>
          <w:sz w:val="21"/>
          <w:szCs w:val="21"/>
          <w:lang w:val="uk-UA"/>
        </w:rPr>
      </w:pPr>
      <w:r w:rsidRPr="00C0405D">
        <w:rPr>
          <w:sz w:val="21"/>
          <w:szCs w:val="21"/>
          <w:lang w:val="uk-UA"/>
        </w:rPr>
        <w:t xml:space="preserve">Для схем, які вимагають </w:t>
      </w:r>
      <w:r w:rsidR="00B72E17" w:rsidRPr="00C0405D">
        <w:rPr>
          <w:sz w:val="21"/>
          <w:szCs w:val="21"/>
          <w:lang w:val="uk-UA"/>
        </w:rPr>
        <w:t>ОВНС</w:t>
      </w:r>
      <w:r w:rsidRPr="00C0405D">
        <w:rPr>
          <w:sz w:val="21"/>
          <w:szCs w:val="21"/>
          <w:lang w:val="uk-UA"/>
        </w:rPr>
        <w:t xml:space="preserve">, повний текст </w:t>
      </w:r>
      <w:r w:rsidR="00B72E17" w:rsidRPr="00C0405D">
        <w:rPr>
          <w:sz w:val="21"/>
          <w:szCs w:val="21"/>
          <w:lang w:val="uk-UA"/>
        </w:rPr>
        <w:t>ОВНС</w:t>
      </w:r>
      <w:r w:rsidRPr="00C0405D">
        <w:rPr>
          <w:sz w:val="21"/>
          <w:szCs w:val="21"/>
          <w:lang w:val="uk-UA"/>
        </w:rPr>
        <w:t xml:space="preserve"> та нетехнічн</w:t>
      </w:r>
      <w:r w:rsidR="009271BB" w:rsidRPr="00C0405D">
        <w:rPr>
          <w:sz w:val="21"/>
          <w:szCs w:val="21"/>
          <w:lang w:val="uk-UA"/>
        </w:rPr>
        <w:t>е</w:t>
      </w:r>
      <w:r w:rsidRPr="00C0405D">
        <w:rPr>
          <w:sz w:val="21"/>
          <w:szCs w:val="21"/>
          <w:lang w:val="uk-UA"/>
        </w:rPr>
        <w:t xml:space="preserve"> резюме </w:t>
      </w:r>
      <w:r w:rsidR="00B72E17" w:rsidRPr="00C0405D">
        <w:rPr>
          <w:sz w:val="21"/>
          <w:szCs w:val="21"/>
          <w:lang w:val="uk-UA"/>
        </w:rPr>
        <w:t>ОВНС</w:t>
      </w:r>
      <w:r w:rsidRPr="00C0405D">
        <w:rPr>
          <w:sz w:val="21"/>
          <w:szCs w:val="21"/>
          <w:lang w:val="uk-UA"/>
        </w:rPr>
        <w:t xml:space="preserve"> або посилання на загальнодоступну версію нетехнічного резюме </w:t>
      </w:r>
      <w:r w:rsidR="00B72E17" w:rsidRPr="00C0405D">
        <w:rPr>
          <w:sz w:val="21"/>
          <w:szCs w:val="21"/>
          <w:lang w:val="uk-UA"/>
        </w:rPr>
        <w:t>ОВНС</w:t>
      </w:r>
      <w:r w:rsidRPr="00C0405D">
        <w:rPr>
          <w:sz w:val="21"/>
          <w:szCs w:val="21"/>
          <w:lang w:val="uk-UA"/>
        </w:rPr>
        <w:t xml:space="preserve"> разом із копією відповідної згоди, яка підтверджує</w:t>
      </w:r>
      <w:r w:rsidR="009271BB" w:rsidRPr="00C0405D">
        <w:rPr>
          <w:sz w:val="21"/>
          <w:szCs w:val="21"/>
          <w:lang w:val="uk-UA"/>
        </w:rPr>
        <w:t xml:space="preserve"> проведення консультацій з громадськістю </w:t>
      </w:r>
      <w:r w:rsidRPr="00C0405D">
        <w:rPr>
          <w:sz w:val="21"/>
          <w:szCs w:val="21"/>
          <w:lang w:val="uk-UA"/>
        </w:rPr>
        <w:t>та врах</w:t>
      </w:r>
      <w:r w:rsidR="009271BB" w:rsidRPr="00C0405D">
        <w:rPr>
          <w:sz w:val="21"/>
          <w:szCs w:val="21"/>
          <w:lang w:val="uk-UA"/>
        </w:rPr>
        <w:t>ування</w:t>
      </w:r>
      <w:r w:rsidRPr="00C0405D">
        <w:rPr>
          <w:sz w:val="21"/>
          <w:szCs w:val="21"/>
          <w:lang w:val="uk-UA"/>
        </w:rPr>
        <w:t xml:space="preserve"> ї</w:t>
      </w:r>
      <w:r w:rsidR="009271BB" w:rsidRPr="00C0405D">
        <w:rPr>
          <w:sz w:val="21"/>
          <w:szCs w:val="21"/>
          <w:lang w:val="uk-UA"/>
        </w:rPr>
        <w:t>х</w:t>
      </w:r>
      <w:r w:rsidRPr="00C0405D">
        <w:rPr>
          <w:sz w:val="21"/>
          <w:szCs w:val="21"/>
          <w:lang w:val="uk-UA"/>
        </w:rPr>
        <w:t xml:space="preserve"> результат</w:t>
      </w:r>
      <w:r w:rsidR="009271BB" w:rsidRPr="00C0405D">
        <w:rPr>
          <w:sz w:val="21"/>
          <w:szCs w:val="21"/>
          <w:lang w:val="uk-UA"/>
        </w:rPr>
        <w:t>ів</w:t>
      </w:r>
      <w:r w:rsidRPr="00C0405D">
        <w:rPr>
          <w:sz w:val="21"/>
          <w:szCs w:val="21"/>
          <w:lang w:val="uk-UA"/>
        </w:rPr>
        <w:t>;</w:t>
      </w:r>
    </w:p>
    <w:p w14:paraId="1A81BF78" w14:textId="53EB9986" w:rsidR="00563B19" w:rsidRPr="00C0405D" w:rsidRDefault="00563B19" w:rsidP="00563B19">
      <w:pPr>
        <w:pStyle w:val="ListParagraph"/>
        <w:numPr>
          <w:ilvl w:val="0"/>
          <w:numId w:val="20"/>
        </w:numPr>
        <w:rPr>
          <w:sz w:val="21"/>
          <w:szCs w:val="21"/>
          <w:lang w:val="uk-UA"/>
        </w:rPr>
      </w:pPr>
      <w:r w:rsidRPr="00C0405D">
        <w:rPr>
          <w:sz w:val="21"/>
          <w:szCs w:val="21"/>
          <w:lang w:val="uk-UA"/>
        </w:rPr>
        <w:t>Оновл</w:t>
      </w:r>
      <w:r w:rsidR="009271BB" w:rsidRPr="00C0405D">
        <w:rPr>
          <w:sz w:val="21"/>
          <w:szCs w:val="21"/>
          <w:lang w:val="uk-UA"/>
        </w:rPr>
        <w:t>ювати дані про</w:t>
      </w:r>
      <w:r w:rsidRPr="00C0405D">
        <w:rPr>
          <w:sz w:val="21"/>
          <w:szCs w:val="21"/>
          <w:lang w:val="uk-UA"/>
        </w:rPr>
        <w:t xml:space="preserve"> виконання Плану </w:t>
      </w:r>
      <w:r w:rsidR="009271BB" w:rsidRPr="00C0405D">
        <w:rPr>
          <w:sz w:val="21"/>
          <w:szCs w:val="21"/>
          <w:lang w:val="uk-UA"/>
        </w:rPr>
        <w:t xml:space="preserve">екологічного та </w:t>
      </w:r>
      <w:r w:rsidRPr="00C0405D">
        <w:rPr>
          <w:sz w:val="21"/>
          <w:szCs w:val="21"/>
          <w:lang w:val="uk-UA"/>
        </w:rPr>
        <w:t xml:space="preserve">соціального </w:t>
      </w:r>
      <w:r w:rsidR="009271BB" w:rsidRPr="00C0405D">
        <w:rPr>
          <w:sz w:val="21"/>
          <w:szCs w:val="21"/>
          <w:lang w:val="uk-UA"/>
        </w:rPr>
        <w:t>менеджменту</w:t>
      </w:r>
      <w:r w:rsidR="007C27B8" w:rsidRPr="00C0405D">
        <w:rPr>
          <w:sz w:val="21"/>
          <w:szCs w:val="21"/>
          <w:lang w:val="uk-UA"/>
        </w:rPr>
        <w:t xml:space="preserve"> </w:t>
      </w:r>
      <w:r w:rsidR="000610A7" w:rsidRPr="00C0405D">
        <w:rPr>
          <w:sz w:val="21"/>
          <w:szCs w:val="21"/>
          <w:lang w:val="uk-UA"/>
        </w:rPr>
        <w:t xml:space="preserve">за </w:t>
      </w:r>
      <w:proofErr w:type="spellStart"/>
      <w:r w:rsidR="007C27B8" w:rsidRPr="00C0405D">
        <w:rPr>
          <w:sz w:val="21"/>
          <w:szCs w:val="21"/>
          <w:lang w:val="uk-UA"/>
        </w:rPr>
        <w:t>проєкт</w:t>
      </w:r>
      <w:r w:rsidR="000610A7" w:rsidRPr="00C0405D">
        <w:rPr>
          <w:sz w:val="21"/>
          <w:szCs w:val="21"/>
          <w:lang w:val="uk-UA"/>
        </w:rPr>
        <w:t>ом</w:t>
      </w:r>
      <w:proofErr w:type="spellEnd"/>
      <w:r w:rsidRPr="00C0405D">
        <w:rPr>
          <w:sz w:val="21"/>
          <w:szCs w:val="21"/>
          <w:lang w:val="uk-UA"/>
        </w:rPr>
        <w:t>.</w:t>
      </w:r>
    </w:p>
    <w:p w14:paraId="67F73860" w14:textId="149DF531" w:rsidR="00BC3C6A" w:rsidRPr="00C0405D" w:rsidRDefault="00BC3C6A" w:rsidP="00657939">
      <w:pPr>
        <w:rPr>
          <w:sz w:val="21"/>
          <w:szCs w:val="21"/>
          <w:lang w:val="uk-UA"/>
        </w:rPr>
      </w:pPr>
      <w:r w:rsidRPr="00C0405D">
        <w:rPr>
          <w:sz w:val="21"/>
          <w:szCs w:val="21"/>
          <w:lang w:val="uk-UA"/>
        </w:rPr>
        <w:br w:type="page"/>
      </w:r>
    </w:p>
    <w:p w14:paraId="66103DB4" w14:textId="706B952F" w:rsidR="00B1416A" w:rsidRPr="00C0405D" w:rsidRDefault="004E4472" w:rsidP="00014B48">
      <w:pPr>
        <w:pStyle w:val="Heading1"/>
        <w:numPr>
          <w:ilvl w:val="0"/>
          <w:numId w:val="0"/>
        </w:numPr>
        <w:rPr>
          <w:lang w:val="uk-UA"/>
        </w:rPr>
      </w:pPr>
      <w:bookmarkStart w:id="80" w:name="_Toc170747977"/>
      <w:bookmarkStart w:id="81" w:name="_Toc86257245"/>
      <w:bookmarkEnd w:id="77"/>
      <w:bookmarkEnd w:id="78"/>
      <w:r w:rsidRPr="00C0405D">
        <w:rPr>
          <w:lang w:val="uk-UA"/>
        </w:rPr>
        <w:lastRenderedPageBreak/>
        <w:t>Додатк</w:t>
      </w:r>
      <w:r w:rsidR="002F4C79" w:rsidRPr="00C0405D">
        <w:rPr>
          <w:lang w:val="uk-UA"/>
        </w:rPr>
        <w:t>и</w:t>
      </w:r>
      <w:bookmarkEnd w:id="80"/>
    </w:p>
    <w:p w14:paraId="59BD975B" w14:textId="0D08F6F5" w:rsidR="00F66588" w:rsidRPr="00C0405D" w:rsidRDefault="004E4472" w:rsidP="00E42063">
      <w:pPr>
        <w:pStyle w:val="Heading2"/>
        <w:numPr>
          <w:ilvl w:val="0"/>
          <w:numId w:val="0"/>
        </w:numPr>
        <w:rPr>
          <w:lang w:val="uk-UA"/>
        </w:rPr>
      </w:pPr>
      <w:bookmarkStart w:id="82" w:name="_Toc170747978"/>
      <w:r w:rsidRPr="00C0405D">
        <w:rPr>
          <w:lang w:val="uk-UA"/>
        </w:rPr>
        <w:t>Додаток</w:t>
      </w:r>
      <w:r w:rsidR="00F66588" w:rsidRPr="00C0405D">
        <w:rPr>
          <w:lang w:val="uk-UA"/>
        </w:rPr>
        <w:t xml:space="preserve"> I. </w:t>
      </w:r>
      <w:r w:rsidRPr="00C0405D">
        <w:rPr>
          <w:lang w:val="uk-UA"/>
        </w:rPr>
        <w:t xml:space="preserve">Загальний контрольний список для екологічного та соціального </w:t>
      </w:r>
      <w:r w:rsidR="00C82BC2" w:rsidRPr="00C0405D">
        <w:rPr>
          <w:lang w:val="uk-UA"/>
        </w:rPr>
        <w:t>скринінгу</w:t>
      </w:r>
      <w:bookmarkEnd w:id="82"/>
      <w:r w:rsidRPr="00C0405D">
        <w:rPr>
          <w:lang w:val="uk-UA"/>
        </w:rPr>
        <w:t xml:space="preserve"> </w:t>
      </w:r>
    </w:p>
    <w:tbl>
      <w:tblPr>
        <w:tblStyle w:val="TableGrid"/>
        <w:tblW w:w="0" w:type="auto"/>
        <w:tblLook w:val="04A0" w:firstRow="1" w:lastRow="0" w:firstColumn="1" w:lastColumn="0" w:noHBand="0" w:noVBand="1"/>
      </w:tblPr>
      <w:tblGrid>
        <w:gridCol w:w="4814"/>
        <w:gridCol w:w="2407"/>
        <w:gridCol w:w="2408"/>
      </w:tblGrid>
      <w:tr w:rsidR="0022141F" w:rsidRPr="00C0405D" w14:paraId="5C17CABC" w14:textId="77777777" w:rsidTr="0050607E">
        <w:tc>
          <w:tcPr>
            <w:tcW w:w="9629" w:type="dxa"/>
            <w:gridSpan w:val="3"/>
            <w:shd w:val="clear" w:color="auto" w:fill="D9D9D9" w:themeFill="background1" w:themeFillShade="D9"/>
          </w:tcPr>
          <w:p w14:paraId="3643A4D8" w14:textId="1830A371" w:rsidR="0022141F" w:rsidRPr="00C0405D" w:rsidRDefault="00791A16" w:rsidP="00882941">
            <w:pPr>
              <w:spacing w:before="60" w:after="60"/>
              <w:rPr>
                <w:b/>
                <w:bCs/>
                <w:sz w:val="18"/>
                <w:szCs w:val="18"/>
                <w:lang w:val="uk-UA"/>
              </w:rPr>
            </w:pPr>
            <w:r w:rsidRPr="00C0405D">
              <w:rPr>
                <w:b/>
                <w:bCs/>
                <w:sz w:val="18"/>
                <w:szCs w:val="18"/>
                <w:lang w:val="uk-UA"/>
              </w:rPr>
              <w:t xml:space="preserve">Екологічний та </w:t>
            </w:r>
            <w:r w:rsidR="004E4472" w:rsidRPr="00C0405D">
              <w:rPr>
                <w:b/>
                <w:bCs/>
                <w:sz w:val="18"/>
                <w:szCs w:val="18"/>
                <w:lang w:val="uk-UA"/>
              </w:rPr>
              <w:t>соціальни</w:t>
            </w:r>
            <w:r w:rsidRPr="00C0405D">
              <w:rPr>
                <w:b/>
                <w:bCs/>
                <w:sz w:val="18"/>
                <w:szCs w:val="18"/>
                <w:lang w:val="uk-UA"/>
              </w:rPr>
              <w:t>й скринінг</w:t>
            </w:r>
          </w:p>
        </w:tc>
      </w:tr>
      <w:tr w:rsidR="00990F7B" w:rsidRPr="00C0405D" w14:paraId="73427C04" w14:textId="77777777" w:rsidTr="00190971">
        <w:tc>
          <w:tcPr>
            <w:tcW w:w="4814" w:type="dxa"/>
          </w:tcPr>
          <w:p w14:paraId="574FC8D4" w14:textId="77E5BF1F" w:rsidR="009A3725" w:rsidRPr="00C0405D" w:rsidRDefault="009A3725" w:rsidP="00882941">
            <w:pPr>
              <w:spacing w:before="60" w:after="60"/>
              <w:rPr>
                <w:b/>
                <w:bCs/>
                <w:sz w:val="18"/>
                <w:szCs w:val="18"/>
                <w:lang w:val="uk-UA"/>
              </w:rPr>
            </w:pPr>
            <w:r w:rsidRPr="00C0405D">
              <w:rPr>
                <w:b/>
                <w:bCs/>
                <w:sz w:val="18"/>
                <w:szCs w:val="18"/>
                <w:lang w:val="uk-UA"/>
              </w:rPr>
              <w:t xml:space="preserve">Заходи та приклади можливих питань та/або </w:t>
            </w:r>
            <w:r w:rsidR="00571E1A" w:rsidRPr="00C0405D">
              <w:rPr>
                <w:b/>
                <w:bCs/>
                <w:sz w:val="18"/>
                <w:szCs w:val="18"/>
                <w:lang w:val="uk-UA"/>
              </w:rPr>
              <w:t>впливів</w:t>
            </w:r>
          </w:p>
        </w:tc>
        <w:tc>
          <w:tcPr>
            <w:tcW w:w="2407" w:type="dxa"/>
          </w:tcPr>
          <w:p w14:paraId="2AD8588A" w14:textId="17FD5B7D" w:rsidR="00990F7B" w:rsidRPr="00C0405D" w:rsidRDefault="004E4472" w:rsidP="00882941">
            <w:pPr>
              <w:spacing w:before="60" w:after="60"/>
              <w:rPr>
                <w:b/>
                <w:bCs/>
                <w:sz w:val="18"/>
                <w:szCs w:val="18"/>
                <w:lang w:val="uk-UA"/>
              </w:rPr>
            </w:pPr>
            <w:r w:rsidRPr="00C0405D">
              <w:rPr>
                <w:b/>
                <w:bCs/>
                <w:sz w:val="18"/>
                <w:szCs w:val="18"/>
                <w:lang w:val="uk-UA"/>
              </w:rPr>
              <w:t>Стан</w:t>
            </w:r>
          </w:p>
        </w:tc>
        <w:tc>
          <w:tcPr>
            <w:tcW w:w="2408" w:type="dxa"/>
          </w:tcPr>
          <w:p w14:paraId="48C972B6" w14:textId="539BA32A" w:rsidR="00990F7B" w:rsidRPr="00C0405D" w:rsidRDefault="004E4472" w:rsidP="00882941">
            <w:pPr>
              <w:spacing w:before="60" w:after="60"/>
              <w:rPr>
                <w:b/>
                <w:bCs/>
                <w:sz w:val="18"/>
                <w:szCs w:val="18"/>
                <w:lang w:val="uk-UA"/>
              </w:rPr>
            </w:pPr>
            <w:r w:rsidRPr="00C0405D">
              <w:rPr>
                <w:b/>
                <w:bCs/>
                <w:sz w:val="18"/>
                <w:szCs w:val="18"/>
                <w:lang w:val="uk-UA"/>
              </w:rPr>
              <w:t>План пом’якшення</w:t>
            </w:r>
          </w:p>
        </w:tc>
      </w:tr>
      <w:tr w:rsidR="009A3725" w:rsidRPr="00C0405D" w14:paraId="70934D8A" w14:textId="77777777" w:rsidTr="00190971">
        <w:tc>
          <w:tcPr>
            <w:tcW w:w="4814" w:type="dxa"/>
          </w:tcPr>
          <w:p w14:paraId="219417D7" w14:textId="0724FBED" w:rsidR="009A3725" w:rsidRPr="00C0405D" w:rsidRDefault="009A3725" w:rsidP="009A3725">
            <w:pPr>
              <w:spacing w:after="0"/>
              <w:rPr>
                <w:sz w:val="18"/>
                <w:szCs w:val="18"/>
                <w:lang w:val="uk-UA"/>
              </w:rPr>
            </w:pPr>
            <w:r w:rsidRPr="00C0405D">
              <w:rPr>
                <w:sz w:val="18"/>
                <w:szCs w:val="18"/>
                <w:lang w:val="uk-UA"/>
              </w:rPr>
              <w:t>1. Реконструкція будівель</w:t>
            </w:r>
          </w:p>
          <w:p w14:paraId="48CE6A08" w14:textId="0DC0A385" w:rsidR="009A3725" w:rsidRPr="00C0405D" w:rsidRDefault="009A3725" w:rsidP="009A3725">
            <w:pPr>
              <w:pStyle w:val="ListParagraph"/>
              <w:numPr>
                <w:ilvl w:val="0"/>
                <w:numId w:val="10"/>
              </w:numPr>
              <w:spacing w:after="0"/>
              <w:rPr>
                <w:sz w:val="18"/>
                <w:szCs w:val="18"/>
                <w:lang w:val="uk-UA"/>
              </w:rPr>
            </w:pPr>
            <w:r w:rsidRPr="00C0405D">
              <w:rPr>
                <w:sz w:val="18"/>
                <w:szCs w:val="18"/>
                <w:lang w:val="uk-UA"/>
              </w:rPr>
              <w:t>Транспортний рух у зв’язку з конкретним будівельним майданчиком</w:t>
            </w:r>
          </w:p>
          <w:p w14:paraId="31C69A49" w14:textId="682A5408" w:rsidR="009A3725" w:rsidRPr="00C0405D" w:rsidRDefault="009A3725" w:rsidP="009A3725">
            <w:pPr>
              <w:pStyle w:val="ListParagraph"/>
              <w:numPr>
                <w:ilvl w:val="0"/>
                <w:numId w:val="10"/>
              </w:numPr>
              <w:spacing w:after="0"/>
              <w:rPr>
                <w:sz w:val="18"/>
                <w:szCs w:val="18"/>
                <w:lang w:val="uk-UA"/>
              </w:rPr>
            </w:pPr>
            <w:r w:rsidRPr="00C0405D">
              <w:rPr>
                <w:sz w:val="18"/>
                <w:szCs w:val="18"/>
                <w:lang w:val="uk-UA"/>
              </w:rPr>
              <w:t xml:space="preserve">Збільшення пилу та шуму внаслідок </w:t>
            </w:r>
            <w:r w:rsidR="004E1B07" w:rsidRPr="00C0405D">
              <w:rPr>
                <w:sz w:val="18"/>
                <w:szCs w:val="18"/>
                <w:lang w:val="uk-UA"/>
              </w:rPr>
              <w:t>знесення</w:t>
            </w:r>
            <w:r w:rsidRPr="00C0405D">
              <w:rPr>
                <w:sz w:val="18"/>
                <w:szCs w:val="18"/>
                <w:lang w:val="uk-UA"/>
              </w:rPr>
              <w:t xml:space="preserve"> та/або будівництва</w:t>
            </w:r>
          </w:p>
          <w:p w14:paraId="2B19B325" w14:textId="19C3FC2D" w:rsidR="009A3725" w:rsidRPr="00C0405D" w:rsidRDefault="009A3725" w:rsidP="009A3725">
            <w:pPr>
              <w:pStyle w:val="ListParagraph"/>
              <w:numPr>
                <w:ilvl w:val="0"/>
                <w:numId w:val="10"/>
              </w:numPr>
              <w:spacing w:after="0"/>
              <w:rPr>
                <w:sz w:val="18"/>
                <w:szCs w:val="18"/>
                <w:lang w:val="uk-UA"/>
              </w:rPr>
            </w:pPr>
            <w:r w:rsidRPr="00C0405D">
              <w:rPr>
                <w:sz w:val="18"/>
                <w:szCs w:val="18"/>
                <w:lang w:val="uk-UA"/>
              </w:rPr>
              <w:t>Будівельне сміття</w:t>
            </w:r>
          </w:p>
          <w:p w14:paraId="13FA5701" w14:textId="64FBD1F7" w:rsidR="009A3725" w:rsidRPr="00C0405D" w:rsidRDefault="009A3725" w:rsidP="009A3725">
            <w:pPr>
              <w:pStyle w:val="ListParagraph"/>
              <w:numPr>
                <w:ilvl w:val="0"/>
                <w:numId w:val="10"/>
              </w:numPr>
              <w:spacing w:after="0"/>
              <w:rPr>
                <w:sz w:val="18"/>
                <w:szCs w:val="18"/>
                <w:lang w:val="uk-UA"/>
              </w:rPr>
            </w:pPr>
            <w:r w:rsidRPr="00C0405D">
              <w:rPr>
                <w:sz w:val="18"/>
                <w:szCs w:val="18"/>
                <w:lang w:val="uk-UA"/>
              </w:rPr>
              <w:t>Техніка безпеки на будівельному майданчику</w:t>
            </w:r>
          </w:p>
          <w:p w14:paraId="344815F0" w14:textId="77777777" w:rsidR="009A3725" w:rsidRPr="00C0405D" w:rsidRDefault="009A3725" w:rsidP="009A3725">
            <w:pPr>
              <w:pStyle w:val="ListParagraph"/>
              <w:numPr>
                <w:ilvl w:val="0"/>
                <w:numId w:val="10"/>
              </w:numPr>
              <w:spacing w:after="0"/>
              <w:rPr>
                <w:sz w:val="18"/>
                <w:szCs w:val="18"/>
                <w:lang w:val="uk-UA"/>
              </w:rPr>
            </w:pPr>
            <w:r w:rsidRPr="00C0405D">
              <w:rPr>
                <w:sz w:val="18"/>
                <w:szCs w:val="18"/>
                <w:lang w:val="uk-UA"/>
              </w:rPr>
              <w:t>Стічні води</w:t>
            </w:r>
          </w:p>
          <w:p w14:paraId="34D00214" w14:textId="63667BCB" w:rsidR="00C82BC2" w:rsidRPr="00C0405D" w:rsidRDefault="00C82BC2" w:rsidP="009A3725">
            <w:pPr>
              <w:pStyle w:val="ListParagraph"/>
              <w:numPr>
                <w:ilvl w:val="0"/>
                <w:numId w:val="10"/>
              </w:numPr>
              <w:spacing w:after="0"/>
              <w:rPr>
                <w:sz w:val="18"/>
                <w:szCs w:val="18"/>
                <w:lang w:val="uk-UA"/>
              </w:rPr>
            </w:pPr>
            <w:r w:rsidRPr="00C0405D">
              <w:rPr>
                <w:sz w:val="18"/>
                <w:szCs w:val="18"/>
                <w:lang w:val="uk-UA"/>
              </w:rPr>
              <w:t xml:space="preserve">Інше: </w:t>
            </w:r>
            <w:r w:rsidRPr="00C0405D">
              <w:rPr>
                <w:i/>
                <w:iCs/>
                <w:sz w:val="18"/>
                <w:szCs w:val="18"/>
                <w:lang w:val="uk-UA"/>
              </w:rPr>
              <w:t>[додайте відповідно до потреби]</w:t>
            </w:r>
          </w:p>
        </w:tc>
        <w:tc>
          <w:tcPr>
            <w:tcW w:w="2407" w:type="dxa"/>
          </w:tcPr>
          <w:p w14:paraId="5A62AB22" w14:textId="77777777" w:rsidR="009A3725" w:rsidRPr="00C0405D" w:rsidRDefault="009A3725" w:rsidP="009A3725">
            <w:pPr>
              <w:rPr>
                <w:sz w:val="18"/>
                <w:szCs w:val="18"/>
                <w:lang w:val="uk-UA"/>
              </w:rPr>
            </w:pPr>
            <w:r w:rsidRPr="00C0405D">
              <w:rPr>
                <w:rFonts w:ascii="MS Gothic" w:eastAsia="MS Gothic" w:hAnsi="MS Gothic"/>
                <w:sz w:val="18"/>
                <w:szCs w:val="18"/>
                <w:lang w:val="uk-UA"/>
              </w:rPr>
              <w:t>☐</w:t>
            </w:r>
            <w:r w:rsidRPr="00C0405D">
              <w:rPr>
                <w:sz w:val="18"/>
                <w:szCs w:val="18"/>
                <w:lang w:val="uk-UA"/>
              </w:rPr>
              <w:t xml:space="preserve"> Так</w:t>
            </w:r>
          </w:p>
          <w:p w14:paraId="2AEC8F5C" w14:textId="164C1C0F" w:rsidR="009A3725" w:rsidRPr="00C0405D" w:rsidRDefault="009A3725" w:rsidP="009A3725">
            <w:pPr>
              <w:rPr>
                <w:sz w:val="18"/>
                <w:szCs w:val="18"/>
                <w:lang w:val="uk-UA"/>
              </w:rPr>
            </w:pPr>
            <w:r w:rsidRPr="00C0405D">
              <w:rPr>
                <w:rFonts w:ascii="MS Gothic" w:eastAsia="MS Gothic" w:hAnsi="MS Gothic"/>
                <w:sz w:val="18"/>
                <w:szCs w:val="18"/>
                <w:lang w:val="uk-UA"/>
              </w:rPr>
              <w:t>☐</w:t>
            </w:r>
            <w:r w:rsidRPr="00C0405D">
              <w:rPr>
                <w:sz w:val="18"/>
                <w:szCs w:val="18"/>
                <w:lang w:val="uk-UA"/>
              </w:rPr>
              <w:t xml:space="preserve"> Ні</w:t>
            </w:r>
          </w:p>
        </w:tc>
        <w:tc>
          <w:tcPr>
            <w:tcW w:w="2408" w:type="dxa"/>
          </w:tcPr>
          <w:p w14:paraId="50448AF2" w14:textId="6C64DEB7" w:rsidR="009A3725" w:rsidRPr="00C0405D" w:rsidRDefault="009A3725" w:rsidP="009A3725">
            <w:pPr>
              <w:rPr>
                <w:sz w:val="18"/>
                <w:szCs w:val="18"/>
                <w:lang w:val="uk-UA"/>
              </w:rPr>
            </w:pPr>
            <w:r w:rsidRPr="00C0405D">
              <w:rPr>
                <w:sz w:val="18"/>
                <w:szCs w:val="18"/>
                <w:lang w:val="uk-UA"/>
              </w:rPr>
              <w:t>Див. розділ B нижче</w:t>
            </w:r>
          </w:p>
        </w:tc>
      </w:tr>
      <w:tr w:rsidR="009A3725" w:rsidRPr="00C0405D" w14:paraId="7BD3BDC3" w14:textId="77777777" w:rsidTr="00190971">
        <w:tc>
          <w:tcPr>
            <w:tcW w:w="4814" w:type="dxa"/>
          </w:tcPr>
          <w:p w14:paraId="2A138ED6" w14:textId="027DC0AF" w:rsidR="009A3725" w:rsidRPr="00C0405D" w:rsidRDefault="009A3725" w:rsidP="009A3725">
            <w:pPr>
              <w:spacing w:after="0"/>
              <w:rPr>
                <w:sz w:val="18"/>
                <w:szCs w:val="18"/>
                <w:lang w:val="uk-UA"/>
              </w:rPr>
            </w:pPr>
            <w:r w:rsidRPr="00C0405D">
              <w:rPr>
                <w:sz w:val="18"/>
                <w:szCs w:val="18"/>
                <w:lang w:val="uk-UA"/>
              </w:rPr>
              <w:t>2. Небезпечні або токсичні матеріали</w:t>
            </w:r>
            <w:r w:rsidRPr="00C0405D">
              <w:rPr>
                <w:rStyle w:val="FootnoteReference"/>
                <w:sz w:val="18"/>
                <w:szCs w:val="18"/>
                <w:lang w:val="uk-UA"/>
              </w:rPr>
              <w:footnoteReference w:id="18"/>
            </w:r>
          </w:p>
          <w:p w14:paraId="49599626" w14:textId="54A09FDC" w:rsidR="00912999" w:rsidRPr="00C0405D" w:rsidRDefault="00912999" w:rsidP="00912999">
            <w:pPr>
              <w:pStyle w:val="Bullet1"/>
              <w:rPr>
                <w:sz w:val="18"/>
                <w:szCs w:val="18"/>
                <w:lang w:val="uk-UA"/>
              </w:rPr>
            </w:pPr>
            <w:r w:rsidRPr="00C0405D">
              <w:rPr>
                <w:sz w:val="18"/>
                <w:szCs w:val="18"/>
                <w:lang w:val="uk-UA"/>
              </w:rPr>
              <w:t>Використання небезпечних/токсичних матеріалів (розчинників, палива, покриття поверхонь тощо)</w:t>
            </w:r>
          </w:p>
          <w:p w14:paraId="0CE20B85" w14:textId="357C8FBE" w:rsidR="00912999" w:rsidRPr="00C0405D" w:rsidRDefault="00912999" w:rsidP="00912999">
            <w:pPr>
              <w:pStyle w:val="Bullet1"/>
              <w:rPr>
                <w:sz w:val="18"/>
                <w:szCs w:val="18"/>
                <w:lang w:val="uk-UA"/>
              </w:rPr>
            </w:pPr>
            <w:r w:rsidRPr="00C0405D">
              <w:rPr>
                <w:sz w:val="18"/>
                <w:szCs w:val="18"/>
                <w:lang w:val="uk-UA"/>
              </w:rPr>
              <w:t>Видалення та утилізація токсичного та/або небезпечного сміття під час знесення та/або будівництва (наприклад, азбесту)</w:t>
            </w:r>
          </w:p>
          <w:p w14:paraId="04433447" w14:textId="77777777" w:rsidR="00912999" w:rsidRPr="00C0405D" w:rsidRDefault="00912999" w:rsidP="00912999">
            <w:pPr>
              <w:pStyle w:val="Bullet1"/>
              <w:rPr>
                <w:sz w:val="18"/>
                <w:szCs w:val="18"/>
                <w:lang w:val="uk-UA"/>
              </w:rPr>
            </w:pPr>
            <w:r w:rsidRPr="00C0405D">
              <w:rPr>
                <w:sz w:val="18"/>
                <w:szCs w:val="18"/>
                <w:lang w:val="uk-UA"/>
              </w:rPr>
              <w:t>Зберігання машинних олив та мастильних матеріалів</w:t>
            </w:r>
          </w:p>
          <w:p w14:paraId="3E60E72B" w14:textId="2139356D" w:rsidR="00C82BC2" w:rsidRPr="00C0405D" w:rsidRDefault="00C82BC2" w:rsidP="00912999">
            <w:pPr>
              <w:pStyle w:val="Bullet1"/>
              <w:rPr>
                <w:sz w:val="18"/>
                <w:szCs w:val="18"/>
                <w:lang w:val="uk-UA"/>
              </w:rPr>
            </w:pPr>
            <w:r w:rsidRPr="00C0405D">
              <w:rPr>
                <w:sz w:val="18"/>
                <w:szCs w:val="18"/>
                <w:lang w:val="uk-UA"/>
              </w:rPr>
              <w:t xml:space="preserve">Інше: </w:t>
            </w:r>
            <w:r w:rsidRPr="00C0405D">
              <w:rPr>
                <w:i/>
                <w:iCs/>
                <w:sz w:val="18"/>
                <w:szCs w:val="18"/>
                <w:lang w:val="uk-UA"/>
              </w:rPr>
              <w:t>[додайте відповідно до потреби]</w:t>
            </w:r>
          </w:p>
        </w:tc>
        <w:tc>
          <w:tcPr>
            <w:tcW w:w="2407" w:type="dxa"/>
          </w:tcPr>
          <w:p w14:paraId="76C18D23" w14:textId="77777777" w:rsidR="009A3725" w:rsidRPr="00C0405D" w:rsidRDefault="009A3725" w:rsidP="009A3725">
            <w:pPr>
              <w:rPr>
                <w:sz w:val="18"/>
                <w:szCs w:val="18"/>
                <w:lang w:val="uk-UA"/>
              </w:rPr>
            </w:pPr>
            <w:r w:rsidRPr="00C0405D">
              <w:rPr>
                <w:rFonts w:ascii="MS Gothic" w:eastAsia="MS Gothic" w:hAnsi="MS Gothic"/>
                <w:sz w:val="18"/>
                <w:szCs w:val="18"/>
                <w:lang w:val="uk-UA"/>
              </w:rPr>
              <w:t>☐</w:t>
            </w:r>
            <w:r w:rsidRPr="00C0405D">
              <w:rPr>
                <w:sz w:val="18"/>
                <w:szCs w:val="18"/>
                <w:lang w:val="uk-UA"/>
              </w:rPr>
              <w:t xml:space="preserve"> Так</w:t>
            </w:r>
          </w:p>
          <w:p w14:paraId="2691455F" w14:textId="7A505DFD" w:rsidR="009A3725" w:rsidRPr="00C0405D" w:rsidRDefault="009A3725" w:rsidP="009A3725">
            <w:pPr>
              <w:rPr>
                <w:sz w:val="18"/>
                <w:szCs w:val="18"/>
                <w:lang w:val="uk-UA"/>
              </w:rPr>
            </w:pPr>
            <w:r w:rsidRPr="00C0405D">
              <w:rPr>
                <w:rFonts w:ascii="MS Gothic" w:eastAsia="MS Gothic" w:hAnsi="MS Gothic"/>
                <w:sz w:val="18"/>
                <w:szCs w:val="18"/>
                <w:lang w:val="uk-UA"/>
              </w:rPr>
              <w:t>☐</w:t>
            </w:r>
            <w:r w:rsidRPr="00C0405D">
              <w:rPr>
                <w:sz w:val="18"/>
                <w:szCs w:val="18"/>
                <w:lang w:val="uk-UA"/>
              </w:rPr>
              <w:t xml:space="preserve"> Ні</w:t>
            </w:r>
          </w:p>
        </w:tc>
        <w:tc>
          <w:tcPr>
            <w:tcW w:w="2408" w:type="dxa"/>
          </w:tcPr>
          <w:p w14:paraId="2E1F24CE" w14:textId="29284CAD" w:rsidR="009A3725" w:rsidRPr="00C0405D" w:rsidRDefault="009A3725" w:rsidP="009A3725">
            <w:pPr>
              <w:rPr>
                <w:sz w:val="18"/>
                <w:szCs w:val="18"/>
                <w:lang w:val="uk-UA"/>
              </w:rPr>
            </w:pPr>
            <w:r w:rsidRPr="00C0405D">
              <w:rPr>
                <w:sz w:val="18"/>
                <w:szCs w:val="18"/>
                <w:lang w:val="uk-UA"/>
              </w:rPr>
              <w:t>Див. розділ C нижче</w:t>
            </w:r>
          </w:p>
        </w:tc>
      </w:tr>
      <w:tr w:rsidR="009A3725" w:rsidRPr="00C0405D" w14:paraId="1500752C" w14:textId="77777777" w:rsidTr="00190971">
        <w:tc>
          <w:tcPr>
            <w:tcW w:w="4814" w:type="dxa"/>
          </w:tcPr>
          <w:p w14:paraId="4F759F77" w14:textId="071F4D94" w:rsidR="009A3725" w:rsidRPr="00C0405D" w:rsidRDefault="009A3725" w:rsidP="009A3725">
            <w:pPr>
              <w:spacing w:after="0"/>
              <w:rPr>
                <w:sz w:val="18"/>
                <w:szCs w:val="18"/>
                <w:lang w:val="uk-UA"/>
              </w:rPr>
            </w:pPr>
            <w:r w:rsidRPr="00C0405D">
              <w:rPr>
                <w:sz w:val="18"/>
                <w:szCs w:val="18"/>
                <w:lang w:val="uk-UA"/>
              </w:rPr>
              <w:t xml:space="preserve">3. </w:t>
            </w:r>
            <w:r w:rsidR="00912999" w:rsidRPr="00C0405D">
              <w:rPr>
                <w:sz w:val="18"/>
                <w:szCs w:val="18"/>
                <w:lang w:val="uk-UA"/>
              </w:rPr>
              <w:t>Управління / поводження з медичними відходами</w:t>
            </w:r>
          </w:p>
          <w:p w14:paraId="05D4A486" w14:textId="2A4446AF" w:rsidR="00912999" w:rsidRPr="00C0405D" w:rsidRDefault="00912999" w:rsidP="00912999">
            <w:pPr>
              <w:pStyle w:val="Bullet1"/>
              <w:rPr>
                <w:sz w:val="18"/>
                <w:szCs w:val="18"/>
                <w:lang w:val="uk-UA"/>
              </w:rPr>
            </w:pPr>
            <w:r w:rsidRPr="00C0405D">
              <w:rPr>
                <w:sz w:val="18"/>
                <w:szCs w:val="18"/>
                <w:lang w:val="uk-UA"/>
              </w:rPr>
              <w:t>Лікарняні відходи, гострі предмети, фармацевтична продукція (небезпечні хімічні відходи), радіоактивні відходи, органічні побутові відходи, неорганічні побутові відходи</w:t>
            </w:r>
          </w:p>
          <w:p w14:paraId="7938F7DA" w14:textId="77777777" w:rsidR="00912999" w:rsidRPr="00C0405D" w:rsidRDefault="00912999" w:rsidP="00912999">
            <w:pPr>
              <w:pStyle w:val="Bullet1"/>
              <w:rPr>
                <w:sz w:val="18"/>
                <w:szCs w:val="18"/>
                <w:lang w:val="uk-UA"/>
              </w:rPr>
            </w:pPr>
            <w:r w:rsidRPr="00C0405D">
              <w:rPr>
                <w:sz w:val="18"/>
                <w:szCs w:val="18"/>
                <w:lang w:val="uk-UA"/>
              </w:rPr>
              <w:t>Утилізація медичних відходів на місці або поза ним</w:t>
            </w:r>
          </w:p>
          <w:p w14:paraId="153DC685" w14:textId="19897084" w:rsidR="00C82BC2" w:rsidRPr="00C0405D" w:rsidRDefault="00C82BC2" w:rsidP="00912999">
            <w:pPr>
              <w:pStyle w:val="Bullet1"/>
              <w:rPr>
                <w:sz w:val="18"/>
                <w:szCs w:val="18"/>
                <w:lang w:val="uk-UA"/>
              </w:rPr>
            </w:pPr>
            <w:r w:rsidRPr="00C0405D">
              <w:rPr>
                <w:sz w:val="18"/>
                <w:szCs w:val="18"/>
                <w:lang w:val="uk-UA"/>
              </w:rPr>
              <w:t xml:space="preserve">Інше: </w:t>
            </w:r>
            <w:r w:rsidRPr="00C0405D">
              <w:rPr>
                <w:i/>
                <w:iCs/>
                <w:sz w:val="18"/>
                <w:szCs w:val="18"/>
                <w:lang w:val="uk-UA"/>
              </w:rPr>
              <w:t>[додайте відповідно до потреби]</w:t>
            </w:r>
          </w:p>
        </w:tc>
        <w:tc>
          <w:tcPr>
            <w:tcW w:w="2407" w:type="dxa"/>
          </w:tcPr>
          <w:p w14:paraId="33327AAC" w14:textId="77777777" w:rsidR="009A3725" w:rsidRPr="00C0405D" w:rsidRDefault="009A3725" w:rsidP="009A3725">
            <w:pPr>
              <w:rPr>
                <w:sz w:val="18"/>
                <w:szCs w:val="18"/>
                <w:lang w:val="uk-UA"/>
              </w:rPr>
            </w:pPr>
            <w:r w:rsidRPr="00C0405D">
              <w:rPr>
                <w:rFonts w:ascii="MS Gothic" w:eastAsia="MS Gothic" w:hAnsi="MS Gothic"/>
                <w:sz w:val="18"/>
                <w:szCs w:val="18"/>
                <w:lang w:val="uk-UA"/>
              </w:rPr>
              <w:t>☐</w:t>
            </w:r>
            <w:r w:rsidRPr="00C0405D">
              <w:rPr>
                <w:sz w:val="18"/>
                <w:szCs w:val="18"/>
                <w:lang w:val="uk-UA"/>
              </w:rPr>
              <w:t xml:space="preserve"> Так</w:t>
            </w:r>
          </w:p>
          <w:p w14:paraId="7DF5908A" w14:textId="3298F8C5" w:rsidR="009A3725" w:rsidRPr="00C0405D" w:rsidRDefault="009A3725" w:rsidP="009A3725">
            <w:pPr>
              <w:rPr>
                <w:sz w:val="18"/>
                <w:szCs w:val="18"/>
                <w:lang w:val="uk-UA"/>
              </w:rPr>
            </w:pPr>
            <w:r w:rsidRPr="00C0405D">
              <w:rPr>
                <w:rFonts w:ascii="MS Gothic" w:eastAsia="MS Gothic" w:hAnsi="MS Gothic"/>
                <w:sz w:val="18"/>
                <w:szCs w:val="18"/>
                <w:lang w:val="uk-UA"/>
              </w:rPr>
              <w:t>☐</w:t>
            </w:r>
            <w:r w:rsidRPr="00C0405D">
              <w:rPr>
                <w:sz w:val="18"/>
                <w:szCs w:val="18"/>
                <w:lang w:val="uk-UA"/>
              </w:rPr>
              <w:t xml:space="preserve"> Ні</w:t>
            </w:r>
          </w:p>
        </w:tc>
        <w:tc>
          <w:tcPr>
            <w:tcW w:w="2408" w:type="dxa"/>
          </w:tcPr>
          <w:p w14:paraId="50B6EF20" w14:textId="797B83FE" w:rsidR="009A3725" w:rsidRPr="00C0405D" w:rsidRDefault="009A3725" w:rsidP="009A3725">
            <w:pPr>
              <w:rPr>
                <w:sz w:val="18"/>
                <w:szCs w:val="18"/>
                <w:lang w:val="uk-UA"/>
              </w:rPr>
            </w:pPr>
            <w:r w:rsidRPr="00C0405D">
              <w:rPr>
                <w:sz w:val="18"/>
                <w:szCs w:val="18"/>
                <w:lang w:val="uk-UA"/>
              </w:rPr>
              <w:t>Див. розділ D нижче</w:t>
            </w:r>
          </w:p>
        </w:tc>
      </w:tr>
      <w:tr w:rsidR="009A3725" w:rsidRPr="00C0405D" w14:paraId="1B4B6F81" w14:textId="77777777" w:rsidTr="00190971">
        <w:tc>
          <w:tcPr>
            <w:tcW w:w="4814" w:type="dxa"/>
          </w:tcPr>
          <w:p w14:paraId="79DEC68A" w14:textId="6689DC68" w:rsidR="009A3725" w:rsidRPr="00C0405D" w:rsidRDefault="009A3725" w:rsidP="009A3725">
            <w:pPr>
              <w:spacing w:after="0"/>
              <w:rPr>
                <w:sz w:val="18"/>
                <w:szCs w:val="18"/>
                <w:lang w:val="uk-UA"/>
              </w:rPr>
            </w:pPr>
            <w:r w:rsidRPr="00C0405D">
              <w:rPr>
                <w:sz w:val="18"/>
                <w:szCs w:val="18"/>
                <w:lang w:val="uk-UA"/>
              </w:rPr>
              <w:t xml:space="preserve">4. </w:t>
            </w:r>
            <w:r w:rsidR="00912999" w:rsidRPr="00C0405D">
              <w:rPr>
                <w:sz w:val="18"/>
                <w:szCs w:val="18"/>
                <w:lang w:val="uk-UA"/>
              </w:rPr>
              <w:t>Безпека руху та пішоходів</w:t>
            </w:r>
          </w:p>
          <w:p w14:paraId="20A200AE" w14:textId="4D12FA10" w:rsidR="00912999" w:rsidRPr="00C0405D" w:rsidRDefault="00912999" w:rsidP="00912999">
            <w:pPr>
              <w:pStyle w:val="Bullet1"/>
              <w:rPr>
                <w:sz w:val="18"/>
                <w:szCs w:val="18"/>
                <w:lang w:val="uk-UA"/>
              </w:rPr>
            </w:pPr>
            <w:r w:rsidRPr="00C0405D">
              <w:rPr>
                <w:sz w:val="18"/>
                <w:szCs w:val="18"/>
                <w:lang w:val="uk-UA"/>
              </w:rPr>
              <w:t>Транспортний рух у зв’язку з конкретним будівельним майданчиком</w:t>
            </w:r>
          </w:p>
          <w:p w14:paraId="248CC394" w14:textId="77777777" w:rsidR="00912999" w:rsidRPr="00C0405D" w:rsidRDefault="00912999" w:rsidP="00912999">
            <w:pPr>
              <w:pStyle w:val="Bullet1"/>
              <w:rPr>
                <w:sz w:val="18"/>
                <w:szCs w:val="18"/>
                <w:lang w:val="uk-UA"/>
              </w:rPr>
            </w:pPr>
            <w:r w:rsidRPr="00C0405D">
              <w:rPr>
                <w:sz w:val="18"/>
                <w:szCs w:val="18"/>
                <w:lang w:val="uk-UA"/>
              </w:rPr>
              <w:t>Будівельний майданчик знаходиться в населеному пункті</w:t>
            </w:r>
          </w:p>
          <w:p w14:paraId="2EB72A36" w14:textId="4737DC22" w:rsidR="00C82BC2" w:rsidRPr="00C0405D" w:rsidRDefault="00C82BC2" w:rsidP="00912999">
            <w:pPr>
              <w:pStyle w:val="Bullet1"/>
              <w:rPr>
                <w:sz w:val="18"/>
                <w:szCs w:val="18"/>
                <w:lang w:val="uk-UA"/>
              </w:rPr>
            </w:pPr>
            <w:r w:rsidRPr="00C0405D">
              <w:rPr>
                <w:sz w:val="18"/>
                <w:szCs w:val="18"/>
                <w:lang w:val="uk-UA"/>
              </w:rPr>
              <w:t xml:space="preserve">Інше: </w:t>
            </w:r>
            <w:r w:rsidRPr="00C0405D">
              <w:rPr>
                <w:i/>
                <w:iCs/>
                <w:sz w:val="18"/>
                <w:szCs w:val="18"/>
                <w:lang w:val="uk-UA"/>
              </w:rPr>
              <w:t>[додайте відповідно до потреби]</w:t>
            </w:r>
          </w:p>
        </w:tc>
        <w:tc>
          <w:tcPr>
            <w:tcW w:w="2407" w:type="dxa"/>
          </w:tcPr>
          <w:p w14:paraId="336CF39D" w14:textId="66248C7A" w:rsidR="009A3725" w:rsidRPr="00C0405D" w:rsidRDefault="009A3725" w:rsidP="009A3725">
            <w:pPr>
              <w:rPr>
                <w:sz w:val="18"/>
                <w:szCs w:val="18"/>
                <w:lang w:val="uk-UA"/>
              </w:rPr>
            </w:pPr>
            <w:r w:rsidRPr="00C0405D">
              <w:rPr>
                <w:rFonts w:ascii="MS Gothic" w:eastAsia="MS Gothic" w:hAnsi="MS Gothic"/>
                <w:sz w:val="18"/>
                <w:szCs w:val="18"/>
                <w:lang w:val="uk-UA"/>
              </w:rPr>
              <w:t>☐</w:t>
            </w:r>
            <w:r w:rsidRPr="00C0405D">
              <w:rPr>
                <w:sz w:val="18"/>
                <w:szCs w:val="18"/>
                <w:lang w:val="uk-UA"/>
              </w:rPr>
              <w:t xml:space="preserve"> Так</w:t>
            </w:r>
          </w:p>
          <w:p w14:paraId="43DB32EF" w14:textId="5ABEED63" w:rsidR="009A3725" w:rsidRPr="00C0405D" w:rsidRDefault="009A3725" w:rsidP="009A3725">
            <w:pPr>
              <w:rPr>
                <w:sz w:val="18"/>
                <w:szCs w:val="18"/>
                <w:lang w:val="uk-UA"/>
              </w:rPr>
            </w:pPr>
            <w:r w:rsidRPr="00C0405D">
              <w:rPr>
                <w:rFonts w:ascii="MS Gothic" w:eastAsia="MS Gothic" w:hAnsi="MS Gothic"/>
                <w:sz w:val="18"/>
                <w:szCs w:val="18"/>
                <w:lang w:val="uk-UA"/>
              </w:rPr>
              <w:t>☐</w:t>
            </w:r>
            <w:r w:rsidRPr="00C0405D">
              <w:rPr>
                <w:sz w:val="18"/>
                <w:szCs w:val="18"/>
                <w:lang w:val="uk-UA"/>
              </w:rPr>
              <w:t xml:space="preserve"> Ні</w:t>
            </w:r>
          </w:p>
        </w:tc>
        <w:tc>
          <w:tcPr>
            <w:tcW w:w="2408" w:type="dxa"/>
          </w:tcPr>
          <w:p w14:paraId="4B3DC215" w14:textId="5EBA10B4" w:rsidR="009A3725" w:rsidRPr="00C0405D" w:rsidRDefault="009A3725" w:rsidP="009A3725">
            <w:pPr>
              <w:rPr>
                <w:sz w:val="18"/>
                <w:szCs w:val="18"/>
                <w:lang w:val="uk-UA"/>
              </w:rPr>
            </w:pPr>
            <w:r w:rsidRPr="00C0405D">
              <w:rPr>
                <w:sz w:val="18"/>
                <w:szCs w:val="18"/>
                <w:lang w:val="uk-UA"/>
              </w:rPr>
              <w:t>Див. розділ E нижче</w:t>
            </w:r>
          </w:p>
        </w:tc>
      </w:tr>
    </w:tbl>
    <w:p w14:paraId="57D3BB12" w14:textId="77777777" w:rsidR="00F66588" w:rsidRPr="00C0405D" w:rsidRDefault="00F66588" w:rsidP="00F66588">
      <w:pPr>
        <w:rPr>
          <w:lang w:val="uk-UA"/>
        </w:rPr>
      </w:pPr>
    </w:p>
    <w:tbl>
      <w:tblPr>
        <w:tblStyle w:val="TableGrid"/>
        <w:tblW w:w="0" w:type="auto"/>
        <w:tblLook w:val="04A0" w:firstRow="1" w:lastRow="0" w:firstColumn="1" w:lastColumn="0" w:noHBand="0" w:noVBand="1"/>
      </w:tblPr>
      <w:tblGrid>
        <w:gridCol w:w="800"/>
        <w:gridCol w:w="2062"/>
        <w:gridCol w:w="2084"/>
        <w:gridCol w:w="4683"/>
      </w:tblGrid>
      <w:tr w:rsidR="00912999" w:rsidRPr="00C0405D" w14:paraId="794F738C" w14:textId="77777777" w:rsidTr="00CB4E96">
        <w:tc>
          <w:tcPr>
            <w:tcW w:w="9855" w:type="dxa"/>
            <w:gridSpan w:val="4"/>
            <w:shd w:val="clear" w:color="auto" w:fill="D9D9D9" w:themeFill="background1" w:themeFillShade="D9"/>
          </w:tcPr>
          <w:p w14:paraId="13031BD5" w14:textId="17349CB8" w:rsidR="00912999" w:rsidRPr="00C0405D" w:rsidRDefault="00912999" w:rsidP="00912999">
            <w:pPr>
              <w:spacing w:before="60" w:after="60"/>
              <w:rPr>
                <w:b/>
                <w:bCs/>
                <w:sz w:val="18"/>
                <w:szCs w:val="18"/>
                <w:lang w:val="uk-UA"/>
              </w:rPr>
            </w:pPr>
            <w:r w:rsidRPr="00C0405D">
              <w:rPr>
                <w:b/>
                <w:bCs/>
                <w:sz w:val="18"/>
                <w:szCs w:val="18"/>
                <w:lang w:val="uk-UA"/>
              </w:rPr>
              <w:t>План пом’якшення</w:t>
            </w:r>
          </w:p>
        </w:tc>
      </w:tr>
      <w:tr w:rsidR="00F715C2" w:rsidRPr="00C0405D" w14:paraId="248FBF30" w14:textId="77777777" w:rsidTr="00CB4E96">
        <w:tc>
          <w:tcPr>
            <w:tcW w:w="800" w:type="dxa"/>
          </w:tcPr>
          <w:p w14:paraId="62B43398" w14:textId="470569BF" w:rsidR="00F715C2" w:rsidRPr="00C0405D" w:rsidRDefault="00912999" w:rsidP="00190971">
            <w:pPr>
              <w:spacing w:before="60" w:after="60"/>
              <w:rPr>
                <w:b/>
                <w:bCs/>
                <w:sz w:val="18"/>
                <w:szCs w:val="18"/>
                <w:lang w:val="uk-UA"/>
              </w:rPr>
            </w:pPr>
            <w:r w:rsidRPr="00C0405D">
              <w:rPr>
                <w:b/>
                <w:bCs/>
                <w:sz w:val="18"/>
                <w:szCs w:val="18"/>
                <w:lang w:val="uk-UA"/>
              </w:rPr>
              <w:t>Номер</w:t>
            </w:r>
          </w:p>
        </w:tc>
        <w:tc>
          <w:tcPr>
            <w:tcW w:w="2127" w:type="dxa"/>
          </w:tcPr>
          <w:p w14:paraId="7810B266" w14:textId="510DCEA5" w:rsidR="00F715C2" w:rsidRPr="00C0405D" w:rsidRDefault="00912999" w:rsidP="00190971">
            <w:pPr>
              <w:spacing w:before="60" w:after="60"/>
              <w:rPr>
                <w:b/>
                <w:bCs/>
                <w:sz w:val="18"/>
                <w:szCs w:val="18"/>
                <w:lang w:val="uk-UA"/>
              </w:rPr>
            </w:pPr>
            <w:r w:rsidRPr="00C0405D">
              <w:rPr>
                <w:b/>
                <w:bCs/>
                <w:sz w:val="18"/>
                <w:szCs w:val="18"/>
                <w:lang w:val="uk-UA"/>
              </w:rPr>
              <w:t>Захід</w:t>
            </w:r>
          </w:p>
        </w:tc>
        <w:tc>
          <w:tcPr>
            <w:tcW w:w="2122" w:type="dxa"/>
          </w:tcPr>
          <w:p w14:paraId="3398ECAA" w14:textId="5D8E8D7C" w:rsidR="00F715C2" w:rsidRPr="00C0405D" w:rsidRDefault="00912999" w:rsidP="00190971">
            <w:pPr>
              <w:spacing w:before="60" w:after="60"/>
              <w:rPr>
                <w:b/>
                <w:bCs/>
                <w:sz w:val="18"/>
                <w:szCs w:val="18"/>
                <w:lang w:val="uk-UA"/>
              </w:rPr>
            </w:pPr>
            <w:r w:rsidRPr="00C0405D">
              <w:rPr>
                <w:b/>
                <w:bCs/>
                <w:sz w:val="18"/>
                <w:szCs w:val="18"/>
                <w:lang w:val="uk-UA"/>
              </w:rPr>
              <w:t>План</w:t>
            </w:r>
          </w:p>
        </w:tc>
        <w:tc>
          <w:tcPr>
            <w:tcW w:w="4806" w:type="dxa"/>
          </w:tcPr>
          <w:p w14:paraId="0CBC081C" w14:textId="2D4D89CB" w:rsidR="00F715C2" w:rsidRPr="00C0405D" w:rsidRDefault="00912999" w:rsidP="00190971">
            <w:pPr>
              <w:spacing w:before="60" w:after="60"/>
              <w:rPr>
                <w:b/>
                <w:bCs/>
                <w:sz w:val="18"/>
                <w:szCs w:val="18"/>
                <w:lang w:val="uk-UA"/>
              </w:rPr>
            </w:pPr>
            <w:r w:rsidRPr="00C0405D">
              <w:rPr>
                <w:b/>
                <w:bCs/>
                <w:sz w:val="18"/>
                <w:szCs w:val="18"/>
                <w:lang w:val="uk-UA"/>
              </w:rPr>
              <w:t>Належна практика</w:t>
            </w:r>
          </w:p>
        </w:tc>
      </w:tr>
      <w:tr w:rsidR="00C0235D" w:rsidRPr="00C0405D" w14:paraId="6DA9772D" w14:textId="77777777" w:rsidTr="00CB4E96">
        <w:tc>
          <w:tcPr>
            <w:tcW w:w="800" w:type="dxa"/>
            <w:vMerge w:val="restart"/>
          </w:tcPr>
          <w:p w14:paraId="6B3A08D9" w14:textId="7964022C" w:rsidR="00C0235D" w:rsidRPr="00C0405D" w:rsidRDefault="00C0235D" w:rsidP="00190971">
            <w:pPr>
              <w:spacing w:after="0"/>
              <w:rPr>
                <w:b/>
                <w:bCs/>
                <w:sz w:val="18"/>
                <w:szCs w:val="18"/>
                <w:lang w:val="uk-UA"/>
              </w:rPr>
            </w:pPr>
            <w:r w:rsidRPr="00C0405D">
              <w:rPr>
                <w:b/>
                <w:bCs/>
                <w:sz w:val="18"/>
                <w:szCs w:val="18"/>
                <w:lang w:val="uk-UA"/>
              </w:rPr>
              <w:t>A</w:t>
            </w:r>
          </w:p>
        </w:tc>
        <w:tc>
          <w:tcPr>
            <w:tcW w:w="2127" w:type="dxa"/>
            <w:vMerge w:val="restart"/>
          </w:tcPr>
          <w:p w14:paraId="293ECEBE" w14:textId="14BF95A2" w:rsidR="00C0235D" w:rsidRPr="00C0405D" w:rsidRDefault="00912999" w:rsidP="00F715C2">
            <w:pPr>
              <w:rPr>
                <w:sz w:val="18"/>
                <w:szCs w:val="18"/>
                <w:lang w:val="uk-UA"/>
              </w:rPr>
            </w:pPr>
            <w:r w:rsidRPr="00C0405D">
              <w:rPr>
                <w:sz w:val="18"/>
                <w:szCs w:val="18"/>
                <w:lang w:val="uk-UA"/>
              </w:rPr>
              <w:t>Загальні умови</w:t>
            </w:r>
          </w:p>
        </w:tc>
        <w:tc>
          <w:tcPr>
            <w:tcW w:w="2122" w:type="dxa"/>
          </w:tcPr>
          <w:p w14:paraId="0C63C7BD" w14:textId="4A646E87" w:rsidR="00912999" w:rsidRPr="00C0405D" w:rsidRDefault="00912999" w:rsidP="00190971">
            <w:pPr>
              <w:rPr>
                <w:sz w:val="18"/>
                <w:szCs w:val="18"/>
                <w:lang w:val="uk-UA"/>
              </w:rPr>
            </w:pPr>
            <w:r w:rsidRPr="00C0405D">
              <w:rPr>
                <w:sz w:val="18"/>
                <w:szCs w:val="18"/>
                <w:lang w:val="uk-UA"/>
              </w:rPr>
              <w:t>Сповіщення та безпека користувачів будівель</w:t>
            </w:r>
          </w:p>
        </w:tc>
        <w:tc>
          <w:tcPr>
            <w:tcW w:w="4806" w:type="dxa"/>
          </w:tcPr>
          <w:p w14:paraId="1423F831" w14:textId="77777777" w:rsidR="00A45B30" w:rsidRPr="00C0405D" w:rsidRDefault="00A45B30" w:rsidP="00CB4E96">
            <w:pPr>
              <w:pStyle w:val="ListParagraph"/>
              <w:numPr>
                <w:ilvl w:val="0"/>
                <w:numId w:val="24"/>
              </w:numPr>
              <w:rPr>
                <w:sz w:val="18"/>
                <w:szCs w:val="18"/>
                <w:lang w:val="uk-UA"/>
              </w:rPr>
            </w:pPr>
            <w:r w:rsidRPr="00C0405D">
              <w:rPr>
                <w:sz w:val="18"/>
                <w:szCs w:val="18"/>
                <w:lang w:val="uk-UA"/>
              </w:rPr>
              <w:t>Громадськість було повідомлено про роботи шляхом відповідного сповіщення в засобах масової інформації та/або у загальнодоступних місцях (зокрема у місці проведення робіт).</w:t>
            </w:r>
          </w:p>
          <w:p w14:paraId="63047882" w14:textId="77777777" w:rsidR="00A45B30" w:rsidRPr="00C0405D" w:rsidRDefault="00A45B30" w:rsidP="00CB4E96">
            <w:pPr>
              <w:pStyle w:val="ListParagraph"/>
              <w:numPr>
                <w:ilvl w:val="0"/>
                <w:numId w:val="24"/>
              </w:numPr>
              <w:rPr>
                <w:sz w:val="18"/>
                <w:szCs w:val="18"/>
                <w:lang w:val="uk-UA"/>
              </w:rPr>
            </w:pPr>
            <w:r w:rsidRPr="00C0405D">
              <w:rPr>
                <w:sz w:val="18"/>
                <w:szCs w:val="18"/>
                <w:lang w:val="uk-UA"/>
              </w:rPr>
              <w:t>Усі роботи виконуватимуться у безпечний та дисциплінований спосіб, аби мінімізувати вплив на сусідніх мешканців та навколишнє середовище.</w:t>
            </w:r>
          </w:p>
          <w:p w14:paraId="3F36DE2E" w14:textId="77777777" w:rsidR="00A45B30" w:rsidRPr="00C0405D" w:rsidRDefault="00A45B30" w:rsidP="00CB4E96">
            <w:pPr>
              <w:pStyle w:val="ListParagraph"/>
              <w:numPr>
                <w:ilvl w:val="0"/>
                <w:numId w:val="24"/>
              </w:numPr>
              <w:rPr>
                <w:sz w:val="18"/>
                <w:szCs w:val="18"/>
                <w:lang w:val="uk-UA"/>
              </w:rPr>
            </w:pPr>
            <w:r w:rsidRPr="00C0405D">
              <w:rPr>
                <w:sz w:val="18"/>
                <w:szCs w:val="18"/>
                <w:lang w:val="uk-UA"/>
              </w:rPr>
              <w:t>Динаміка робіт на всіх етапах узгоджується з керівництвом.</w:t>
            </w:r>
          </w:p>
          <w:p w14:paraId="6AF254BB" w14:textId="0AB6B268" w:rsidR="00A45B30" w:rsidRPr="00C0405D" w:rsidRDefault="00A45B30" w:rsidP="00CB4E96">
            <w:pPr>
              <w:pStyle w:val="ListParagraph"/>
              <w:numPr>
                <w:ilvl w:val="0"/>
                <w:numId w:val="24"/>
              </w:numPr>
              <w:rPr>
                <w:sz w:val="18"/>
                <w:szCs w:val="18"/>
                <w:lang w:val="uk-UA"/>
              </w:rPr>
            </w:pPr>
            <w:r w:rsidRPr="00C0405D">
              <w:rPr>
                <w:sz w:val="18"/>
                <w:szCs w:val="18"/>
                <w:lang w:val="uk-UA"/>
              </w:rPr>
              <w:t xml:space="preserve">Працівники були ознайомлені з характером робіт, динамікою робіт та заходами безпеки під час виконання робіт. Доступ на будівельний </w:t>
            </w:r>
            <w:r w:rsidRPr="00C0405D">
              <w:rPr>
                <w:sz w:val="18"/>
                <w:szCs w:val="18"/>
                <w:lang w:val="uk-UA"/>
              </w:rPr>
              <w:lastRenderedPageBreak/>
              <w:t>майданчик буде закрито фізичними заходами.</w:t>
            </w:r>
          </w:p>
        </w:tc>
      </w:tr>
      <w:tr w:rsidR="00CB4E96" w:rsidRPr="001266D0" w14:paraId="32C82B96" w14:textId="77777777" w:rsidTr="00CB4E96">
        <w:tc>
          <w:tcPr>
            <w:tcW w:w="800" w:type="dxa"/>
            <w:vMerge/>
          </w:tcPr>
          <w:p w14:paraId="7480F5C9" w14:textId="0A3E770B" w:rsidR="00CB4E96" w:rsidRPr="00C0405D" w:rsidRDefault="00CB4E96" w:rsidP="00CB4E96">
            <w:pPr>
              <w:spacing w:after="0"/>
              <w:rPr>
                <w:sz w:val="18"/>
                <w:szCs w:val="18"/>
                <w:lang w:val="uk-UA"/>
              </w:rPr>
            </w:pPr>
          </w:p>
        </w:tc>
        <w:tc>
          <w:tcPr>
            <w:tcW w:w="2127" w:type="dxa"/>
            <w:vMerge/>
          </w:tcPr>
          <w:p w14:paraId="641C5C36" w14:textId="1BB37CB8" w:rsidR="00CB4E96" w:rsidRPr="00C0405D" w:rsidRDefault="00CB4E96" w:rsidP="00CB4E96">
            <w:pPr>
              <w:rPr>
                <w:sz w:val="18"/>
                <w:szCs w:val="18"/>
                <w:lang w:val="uk-UA"/>
              </w:rPr>
            </w:pPr>
          </w:p>
        </w:tc>
        <w:tc>
          <w:tcPr>
            <w:tcW w:w="2122" w:type="dxa"/>
          </w:tcPr>
          <w:p w14:paraId="3DB86BC5" w14:textId="7ED0F84C" w:rsidR="00CB4E96" w:rsidRPr="00C0405D" w:rsidRDefault="00CB4E96" w:rsidP="00CB4E96">
            <w:pPr>
              <w:rPr>
                <w:sz w:val="18"/>
                <w:szCs w:val="18"/>
                <w:lang w:val="uk-UA"/>
              </w:rPr>
            </w:pPr>
            <w:r w:rsidRPr="00C0405D">
              <w:rPr>
                <w:sz w:val="18"/>
                <w:szCs w:val="18"/>
                <w:lang w:val="uk-UA"/>
              </w:rPr>
              <w:t>Сповіщення та безпека робітників</w:t>
            </w:r>
          </w:p>
        </w:tc>
        <w:tc>
          <w:tcPr>
            <w:tcW w:w="4806" w:type="dxa"/>
          </w:tcPr>
          <w:p w14:paraId="176256A4" w14:textId="0483339B" w:rsidR="00CB4E96" w:rsidRPr="00C0405D" w:rsidRDefault="00CB4E96" w:rsidP="003F4D8E">
            <w:pPr>
              <w:pStyle w:val="ListParagraph"/>
              <w:numPr>
                <w:ilvl w:val="0"/>
                <w:numId w:val="24"/>
              </w:numPr>
              <w:rPr>
                <w:sz w:val="18"/>
                <w:szCs w:val="18"/>
                <w:lang w:val="uk-UA"/>
              </w:rPr>
            </w:pPr>
            <w:r w:rsidRPr="00C0405D">
              <w:rPr>
                <w:sz w:val="18"/>
                <w:szCs w:val="18"/>
                <w:lang w:val="uk-UA"/>
              </w:rPr>
              <w:t>Місцеві будівельні та екологічні інспекції та громади повідомлені про майбутні заходи. Для будівництва та/або реконструкції були отримані усі дозволи, що вимагаються за законом (зокрема, але не виключно, це землекористування, використання ресурсів та звалищ, дозволи санітарної інспекції)</w:t>
            </w:r>
            <w:r w:rsidR="003F4D8E" w:rsidRPr="00C0405D">
              <w:rPr>
                <w:sz w:val="18"/>
                <w:szCs w:val="18"/>
                <w:lang w:val="uk-UA"/>
              </w:rPr>
              <w:t>.</w:t>
            </w:r>
            <w:r w:rsidRPr="00C0405D">
              <w:rPr>
                <w:sz w:val="18"/>
                <w:szCs w:val="18"/>
                <w:lang w:val="uk-UA"/>
              </w:rPr>
              <w:t xml:space="preserve"> </w:t>
            </w:r>
          </w:p>
          <w:p w14:paraId="32A29756" w14:textId="21B52FBF" w:rsidR="00CB4E96" w:rsidRPr="00C0405D" w:rsidRDefault="00CB4E96" w:rsidP="003F4D8E">
            <w:pPr>
              <w:pStyle w:val="ListParagraph"/>
              <w:numPr>
                <w:ilvl w:val="0"/>
                <w:numId w:val="24"/>
              </w:numPr>
              <w:rPr>
                <w:sz w:val="18"/>
                <w:szCs w:val="18"/>
                <w:lang w:val="uk-UA"/>
              </w:rPr>
            </w:pPr>
            <w:r w:rsidRPr="00C0405D">
              <w:rPr>
                <w:sz w:val="18"/>
                <w:szCs w:val="18"/>
                <w:lang w:val="uk-UA"/>
              </w:rPr>
              <w:t>Засоби індивідуального захисту (ЗІЗ) робітників відповідатимуть належній міжнародній практиці (повсякчасне носіння касок, за потреби масок та захисних окулярів, ременів та захисних черевиків).</w:t>
            </w:r>
          </w:p>
          <w:p w14:paraId="670B2CF2" w14:textId="1BB6F040" w:rsidR="00CB4E96" w:rsidRPr="00C0405D" w:rsidRDefault="00CB4E96" w:rsidP="003F4D8E">
            <w:pPr>
              <w:pStyle w:val="ListParagraph"/>
              <w:numPr>
                <w:ilvl w:val="0"/>
                <w:numId w:val="24"/>
              </w:numPr>
              <w:rPr>
                <w:sz w:val="18"/>
                <w:szCs w:val="18"/>
                <w:lang w:val="uk-UA"/>
              </w:rPr>
            </w:pPr>
            <w:r w:rsidRPr="00C0405D">
              <w:rPr>
                <w:sz w:val="18"/>
                <w:szCs w:val="18"/>
                <w:lang w:val="uk-UA"/>
              </w:rPr>
              <w:t>Відповідні вказівники на будівельних майданчиках інформуватимуть працівників про основні правила та положення, яких слід дотримуватися.</w:t>
            </w:r>
          </w:p>
        </w:tc>
      </w:tr>
      <w:tr w:rsidR="001B6672" w:rsidRPr="001266D0" w14:paraId="4B41871A" w14:textId="77777777" w:rsidTr="00CB4E96">
        <w:tc>
          <w:tcPr>
            <w:tcW w:w="800" w:type="dxa"/>
            <w:vMerge w:val="restart"/>
          </w:tcPr>
          <w:p w14:paraId="3BC746C3" w14:textId="2A833418" w:rsidR="001B6672" w:rsidRPr="00C0405D" w:rsidRDefault="001B6672" w:rsidP="00190971">
            <w:pPr>
              <w:spacing w:after="0"/>
              <w:rPr>
                <w:b/>
                <w:bCs/>
                <w:sz w:val="18"/>
                <w:szCs w:val="18"/>
                <w:lang w:val="uk-UA"/>
              </w:rPr>
            </w:pPr>
            <w:r w:rsidRPr="00C0405D">
              <w:rPr>
                <w:b/>
                <w:bCs/>
                <w:sz w:val="18"/>
                <w:szCs w:val="18"/>
                <w:lang w:val="uk-UA"/>
              </w:rPr>
              <w:t>B</w:t>
            </w:r>
          </w:p>
        </w:tc>
        <w:tc>
          <w:tcPr>
            <w:tcW w:w="2127" w:type="dxa"/>
            <w:vMerge w:val="restart"/>
          </w:tcPr>
          <w:p w14:paraId="7F3A14A0" w14:textId="6A16942F" w:rsidR="001B6672" w:rsidRPr="00C0405D" w:rsidRDefault="003F4D8E" w:rsidP="002A2FD8">
            <w:pPr>
              <w:rPr>
                <w:sz w:val="18"/>
                <w:szCs w:val="18"/>
                <w:lang w:val="uk-UA"/>
              </w:rPr>
            </w:pPr>
            <w:r w:rsidRPr="00C0405D">
              <w:rPr>
                <w:sz w:val="18"/>
                <w:szCs w:val="18"/>
                <w:lang w:val="uk-UA"/>
              </w:rPr>
              <w:t>Загальні заходи з реконструкції та/або будівництва</w:t>
            </w:r>
          </w:p>
        </w:tc>
        <w:tc>
          <w:tcPr>
            <w:tcW w:w="2122" w:type="dxa"/>
          </w:tcPr>
          <w:p w14:paraId="24CB7C3B" w14:textId="0AF86539" w:rsidR="001B6672" w:rsidRPr="00C0405D" w:rsidRDefault="003F4D8E" w:rsidP="00190971">
            <w:pPr>
              <w:rPr>
                <w:sz w:val="18"/>
                <w:szCs w:val="18"/>
                <w:lang w:val="uk-UA"/>
              </w:rPr>
            </w:pPr>
            <w:r w:rsidRPr="00C0405D">
              <w:rPr>
                <w:sz w:val="18"/>
                <w:szCs w:val="18"/>
                <w:lang w:val="uk-UA"/>
              </w:rPr>
              <w:t>Якість повітря</w:t>
            </w:r>
          </w:p>
        </w:tc>
        <w:tc>
          <w:tcPr>
            <w:tcW w:w="4806" w:type="dxa"/>
          </w:tcPr>
          <w:p w14:paraId="5A012C7A" w14:textId="49F1A2C8" w:rsidR="009C6B09" w:rsidRPr="00C0405D" w:rsidRDefault="009C6B09" w:rsidP="00C86921">
            <w:pPr>
              <w:pStyle w:val="ListParagraph"/>
              <w:numPr>
                <w:ilvl w:val="0"/>
                <w:numId w:val="27"/>
              </w:numPr>
              <w:rPr>
                <w:sz w:val="18"/>
                <w:szCs w:val="18"/>
                <w:lang w:val="uk-UA"/>
              </w:rPr>
            </w:pPr>
            <w:r w:rsidRPr="00C0405D">
              <w:rPr>
                <w:sz w:val="18"/>
                <w:szCs w:val="18"/>
                <w:lang w:val="uk-UA"/>
              </w:rPr>
              <w:t>Збереження уламків, що виникли під час знесення, у контрольованій зоні та обприскування водяним туманом з метою зменшення утворення пилу.</w:t>
            </w:r>
          </w:p>
          <w:p w14:paraId="7A142CEB" w14:textId="1B0A221D" w:rsidR="009C6B09" w:rsidRPr="00C0405D" w:rsidRDefault="00C86921" w:rsidP="00C86921">
            <w:pPr>
              <w:pStyle w:val="ListParagraph"/>
              <w:numPr>
                <w:ilvl w:val="0"/>
                <w:numId w:val="27"/>
              </w:numPr>
              <w:rPr>
                <w:sz w:val="18"/>
                <w:szCs w:val="18"/>
                <w:lang w:val="uk-UA"/>
              </w:rPr>
            </w:pPr>
            <w:r w:rsidRPr="00C0405D">
              <w:rPr>
                <w:sz w:val="18"/>
                <w:szCs w:val="18"/>
                <w:lang w:val="uk-UA"/>
              </w:rPr>
              <w:t>Придушування</w:t>
            </w:r>
            <w:r w:rsidR="009C6B09" w:rsidRPr="00C0405D">
              <w:rPr>
                <w:sz w:val="18"/>
                <w:szCs w:val="18"/>
                <w:lang w:val="uk-UA"/>
              </w:rPr>
              <w:t xml:space="preserve"> пилу під час пневматичного свердління/</w:t>
            </w:r>
            <w:r w:rsidR="004E1B07" w:rsidRPr="00C0405D">
              <w:rPr>
                <w:sz w:val="18"/>
                <w:szCs w:val="18"/>
                <w:lang w:val="uk-UA"/>
              </w:rPr>
              <w:t xml:space="preserve">знесення </w:t>
            </w:r>
            <w:r w:rsidR="009C6B09" w:rsidRPr="00C0405D">
              <w:rPr>
                <w:sz w:val="18"/>
                <w:szCs w:val="18"/>
                <w:lang w:val="uk-UA"/>
              </w:rPr>
              <w:t xml:space="preserve">стін шляхом постійного розбризкування води та/або встановлення кожухів проти пилу на </w:t>
            </w:r>
            <w:r w:rsidRPr="00C0405D">
              <w:rPr>
                <w:sz w:val="18"/>
                <w:szCs w:val="18"/>
                <w:lang w:val="uk-UA"/>
              </w:rPr>
              <w:t>будівельному майданчику</w:t>
            </w:r>
            <w:r w:rsidR="009C6B09" w:rsidRPr="00C0405D">
              <w:rPr>
                <w:sz w:val="18"/>
                <w:szCs w:val="18"/>
                <w:lang w:val="uk-UA"/>
              </w:rPr>
              <w:t>.</w:t>
            </w:r>
          </w:p>
          <w:p w14:paraId="730C2316" w14:textId="59E63A14" w:rsidR="009C6B09" w:rsidRPr="00C0405D" w:rsidRDefault="00C86921" w:rsidP="00C86921">
            <w:pPr>
              <w:pStyle w:val="ListParagraph"/>
              <w:numPr>
                <w:ilvl w:val="0"/>
                <w:numId w:val="27"/>
              </w:numPr>
              <w:rPr>
                <w:sz w:val="18"/>
                <w:szCs w:val="18"/>
                <w:lang w:val="uk-UA"/>
              </w:rPr>
            </w:pPr>
            <w:r w:rsidRPr="00C0405D">
              <w:rPr>
                <w:sz w:val="18"/>
                <w:szCs w:val="18"/>
                <w:lang w:val="uk-UA"/>
              </w:rPr>
              <w:t>Підтримка</w:t>
            </w:r>
            <w:r w:rsidR="009C6B09" w:rsidRPr="00C0405D">
              <w:rPr>
                <w:sz w:val="18"/>
                <w:szCs w:val="18"/>
                <w:lang w:val="uk-UA"/>
              </w:rPr>
              <w:t xml:space="preserve"> </w:t>
            </w:r>
            <w:r w:rsidRPr="00C0405D">
              <w:rPr>
                <w:sz w:val="18"/>
                <w:szCs w:val="18"/>
                <w:lang w:val="uk-UA"/>
              </w:rPr>
              <w:t>відсутності сміття на довколишній території</w:t>
            </w:r>
            <w:r w:rsidR="009C6B09" w:rsidRPr="00C0405D">
              <w:rPr>
                <w:sz w:val="18"/>
                <w:szCs w:val="18"/>
                <w:lang w:val="uk-UA"/>
              </w:rPr>
              <w:t xml:space="preserve"> (</w:t>
            </w:r>
            <w:r w:rsidRPr="00C0405D">
              <w:rPr>
                <w:sz w:val="18"/>
                <w:szCs w:val="18"/>
                <w:lang w:val="uk-UA"/>
              </w:rPr>
              <w:t xml:space="preserve">на </w:t>
            </w:r>
            <w:r w:rsidR="009C6B09" w:rsidRPr="00C0405D">
              <w:rPr>
                <w:sz w:val="18"/>
                <w:szCs w:val="18"/>
                <w:lang w:val="uk-UA"/>
              </w:rPr>
              <w:t>тротуа</w:t>
            </w:r>
            <w:r w:rsidRPr="00C0405D">
              <w:rPr>
                <w:sz w:val="18"/>
                <w:szCs w:val="18"/>
                <w:lang w:val="uk-UA"/>
              </w:rPr>
              <w:t>рах</w:t>
            </w:r>
            <w:r w:rsidR="009C6B09" w:rsidRPr="00C0405D">
              <w:rPr>
                <w:sz w:val="18"/>
                <w:szCs w:val="18"/>
                <w:lang w:val="uk-UA"/>
              </w:rPr>
              <w:t>, дор</w:t>
            </w:r>
            <w:r w:rsidRPr="00C0405D">
              <w:rPr>
                <w:sz w:val="18"/>
                <w:szCs w:val="18"/>
                <w:lang w:val="uk-UA"/>
              </w:rPr>
              <w:t>огах</w:t>
            </w:r>
            <w:r w:rsidR="009C6B09" w:rsidRPr="00C0405D">
              <w:rPr>
                <w:sz w:val="18"/>
                <w:szCs w:val="18"/>
                <w:lang w:val="uk-UA"/>
              </w:rPr>
              <w:t>)</w:t>
            </w:r>
            <w:r w:rsidRPr="00C0405D">
              <w:rPr>
                <w:sz w:val="18"/>
                <w:szCs w:val="18"/>
                <w:lang w:val="uk-UA"/>
              </w:rPr>
              <w:t xml:space="preserve"> з метою мінімізації </w:t>
            </w:r>
            <w:r w:rsidR="009C6B09" w:rsidRPr="00C0405D">
              <w:rPr>
                <w:sz w:val="18"/>
                <w:szCs w:val="18"/>
                <w:lang w:val="uk-UA"/>
              </w:rPr>
              <w:t>пил</w:t>
            </w:r>
            <w:r w:rsidRPr="00C0405D">
              <w:rPr>
                <w:sz w:val="18"/>
                <w:szCs w:val="18"/>
                <w:lang w:val="uk-UA"/>
              </w:rPr>
              <w:t>у</w:t>
            </w:r>
            <w:r w:rsidR="009C6B09" w:rsidRPr="00C0405D">
              <w:rPr>
                <w:sz w:val="18"/>
                <w:szCs w:val="18"/>
                <w:lang w:val="uk-UA"/>
              </w:rPr>
              <w:t>.</w:t>
            </w:r>
          </w:p>
          <w:p w14:paraId="33AAFC9A" w14:textId="4036ACA1" w:rsidR="009C6B09" w:rsidRPr="00C0405D" w:rsidRDefault="00C86921" w:rsidP="00C86921">
            <w:pPr>
              <w:pStyle w:val="ListParagraph"/>
              <w:numPr>
                <w:ilvl w:val="0"/>
                <w:numId w:val="27"/>
              </w:numPr>
              <w:rPr>
                <w:sz w:val="18"/>
                <w:szCs w:val="18"/>
                <w:lang w:val="uk-UA"/>
              </w:rPr>
            </w:pPr>
            <w:r w:rsidRPr="00C0405D">
              <w:rPr>
                <w:sz w:val="18"/>
                <w:szCs w:val="18"/>
                <w:lang w:val="uk-UA"/>
              </w:rPr>
              <w:t>Відсутність</w:t>
            </w:r>
            <w:r w:rsidR="009C6B09" w:rsidRPr="00C0405D">
              <w:rPr>
                <w:sz w:val="18"/>
                <w:szCs w:val="18"/>
                <w:lang w:val="uk-UA"/>
              </w:rPr>
              <w:t xml:space="preserve"> спалювання будівельних</w:t>
            </w:r>
            <w:r w:rsidRPr="00C0405D">
              <w:rPr>
                <w:sz w:val="18"/>
                <w:szCs w:val="18"/>
                <w:lang w:val="uk-UA"/>
              </w:rPr>
              <w:t xml:space="preserve"> матеріалів</w:t>
            </w:r>
            <w:r w:rsidR="009C6B09" w:rsidRPr="00C0405D">
              <w:rPr>
                <w:sz w:val="18"/>
                <w:szCs w:val="18"/>
                <w:lang w:val="uk-UA"/>
              </w:rPr>
              <w:t xml:space="preserve">/сміття </w:t>
            </w:r>
            <w:r w:rsidRPr="00C0405D">
              <w:rPr>
                <w:sz w:val="18"/>
                <w:szCs w:val="18"/>
                <w:lang w:val="uk-UA"/>
              </w:rPr>
              <w:t xml:space="preserve">на відкритому просторі </w:t>
            </w:r>
            <w:r w:rsidR="009C6B09" w:rsidRPr="00C0405D">
              <w:rPr>
                <w:sz w:val="18"/>
                <w:szCs w:val="18"/>
                <w:lang w:val="uk-UA"/>
              </w:rPr>
              <w:t xml:space="preserve">на </w:t>
            </w:r>
            <w:r w:rsidRPr="00C0405D">
              <w:rPr>
                <w:sz w:val="18"/>
                <w:szCs w:val="18"/>
                <w:lang w:val="uk-UA"/>
              </w:rPr>
              <w:t xml:space="preserve">будівельному </w:t>
            </w:r>
            <w:r w:rsidR="009C6B09" w:rsidRPr="00C0405D">
              <w:rPr>
                <w:sz w:val="18"/>
                <w:szCs w:val="18"/>
                <w:lang w:val="uk-UA"/>
              </w:rPr>
              <w:t>майданчику.</w:t>
            </w:r>
          </w:p>
          <w:p w14:paraId="41A9724B" w14:textId="6CA1A225" w:rsidR="009C6B09" w:rsidRPr="00C0405D" w:rsidRDefault="00C86921" w:rsidP="00C86921">
            <w:pPr>
              <w:pStyle w:val="ListParagraph"/>
              <w:numPr>
                <w:ilvl w:val="0"/>
                <w:numId w:val="27"/>
              </w:numPr>
              <w:rPr>
                <w:sz w:val="18"/>
                <w:szCs w:val="18"/>
                <w:lang w:val="uk-UA"/>
              </w:rPr>
            </w:pPr>
            <w:r w:rsidRPr="00C0405D">
              <w:rPr>
                <w:sz w:val="18"/>
                <w:szCs w:val="18"/>
                <w:lang w:val="uk-UA"/>
              </w:rPr>
              <w:t xml:space="preserve">Відсутність </w:t>
            </w:r>
            <w:r w:rsidR="009C6B09" w:rsidRPr="00C0405D">
              <w:rPr>
                <w:sz w:val="18"/>
                <w:szCs w:val="18"/>
                <w:lang w:val="uk-UA"/>
              </w:rPr>
              <w:t xml:space="preserve">надмірного холостого ходу будівельної техніки на </w:t>
            </w:r>
            <w:r w:rsidRPr="00C0405D">
              <w:rPr>
                <w:sz w:val="18"/>
                <w:szCs w:val="18"/>
                <w:lang w:val="uk-UA"/>
              </w:rPr>
              <w:t>будівельних майданчиках</w:t>
            </w:r>
            <w:r w:rsidR="009C6B09" w:rsidRPr="00C0405D">
              <w:rPr>
                <w:sz w:val="18"/>
                <w:szCs w:val="18"/>
                <w:lang w:val="uk-UA"/>
              </w:rPr>
              <w:t>.</w:t>
            </w:r>
          </w:p>
          <w:p w14:paraId="2D69B495" w14:textId="79C6D055" w:rsidR="009C6B09" w:rsidRPr="00C0405D" w:rsidRDefault="009C6B09" w:rsidP="00C86921">
            <w:pPr>
              <w:pStyle w:val="ListParagraph"/>
              <w:numPr>
                <w:ilvl w:val="0"/>
                <w:numId w:val="27"/>
              </w:numPr>
              <w:rPr>
                <w:sz w:val="18"/>
                <w:szCs w:val="18"/>
                <w:lang w:val="uk-UA"/>
              </w:rPr>
            </w:pPr>
            <w:r w:rsidRPr="00C0405D">
              <w:rPr>
                <w:sz w:val="18"/>
                <w:szCs w:val="18"/>
                <w:lang w:val="uk-UA"/>
              </w:rPr>
              <w:t>Полив запилен</w:t>
            </w:r>
            <w:r w:rsidR="00C86921" w:rsidRPr="00C0405D">
              <w:rPr>
                <w:sz w:val="18"/>
                <w:szCs w:val="18"/>
                <w:lang w:val="uk-UA"/>
              </w:rPr>
              <w:t>их</w:t>
            </w:r>
            <w:r w:rsidRPr="00C0405D">
              <w:rPr>
                <w:sz w:val="18"/>
                <w:szCs w:val="18"/>
                <w:lang w:val="uk-UA"/>
              </w:rPr>
              <w:t xml:space="preserve"> місц</w:t>
            </w:r>
            <w:r w:rsidR="00C86921" w:rsidRPr="00C0405D">
              <w:rPr>
                <w:sz w:val="18"/>
                <w:szCs w:val="18"/>
                <w:lang w:val="uk-UA"/>
              </w:rPr>
              <w:t>ь</w:t>
            </w:r>
            <w:r w:rsidRPr="00C0405D">
              <w:rPr>
                <w:sz w:val="18"/>
                <w:szCs w:val="18"/>
                <w:lang w:val="uk-UA"/>
              </w:rPr>
              <w:t xml:space="preserve">, особливо в </w:t>
            </w:r>
            <w:r w:rsidR="00C86921" w:rsidRPr="00C0405D">
              <w:rPr>
                <w:sz w:val="18"/>
                <w:szCs w:val="18"/>
                <w:lang w:val="uk-UA"/>
              </w:rPr>
              <w:t>спекотну</w:t>
            </w:r>
            <w:r w:rsidRPr="00C0405D">
              <w:rPr>
                <w:sz w:val="18"/>
                <w:szCs w:val="18"/>
                <w:lang w:val="uk-UA"/>
              </w:rPr>
              <w:t>, суху або вітряну погоду.</w:t>
            </w:r>
          </w:p>
        </w:tc>
      </w:tr>
      <w:tr w:rsidR="001B6672" w:rsidRPr="001266D0" w14:paraId="727BBCE6" w14:textId="77777777" w:rsidTr="00CB4E96">
        <w:tc>
          <w:tcPr>
            <w:tcW w:w="800" w:type="dxa"/>
            <w:vMerge/>
          </w:tcPr>
          <w:p w14:paraId="79E18762" w14:textId="77777777" w:rsidR="001B6672" w:rsidRPr="00C0405D" w:rsidRDefault="001B6672" w:rsidP="00190971">
            <w:pPr>
              <w:spacing w:after="0"/>
              <w:rPr>
                <w:sz w:val="18"/>
                <w:szCs w:val="18"/>
                <w:lang w:val="uk-UA"/>
              </w:rPr>
            </w:pPr>
          </w:p>
        </w:tc>
        <w:tc>
          <w:tcPr>
            <w:tcW w:w="2127" w:type="dxa"/>
            <w:vMerge/>
          </w:tcPr>
          <w:p w14:paraId="19AD680C" w14:textId="4E99CE4A" w:rsidR="001B6672" w:rsidRPr="00C0405D" w:rsidRDefault="001B6672" w:rsidP="00F715C2">
            <w:pPr>
              <w:rPr>
                <w:sz w:val="18"/>
                <w:szCs w:val="18"/>
                <w:lang w:val="uk-UA"/>
              </w:rPr>
            </w:pPr>
          </w:p>
        </w:tc>
        <w:tc>
          <w:tcPr>
            <w:tcW w:w="2122" w:type="dxa"/>
          </w:tcPr>
          <w:p w14:paraId="5CE6522A" w14:textId="69BDFF2F" w:rsidR="001B6672" w:rsidRPr="00C0405D" w:rsidRDefault="003F4D8E" w:rsidP="00190971">
            <w:pPr>
              <w:rPr>
                <w:sz w:val="18"/>
                <w:szCs w:val="18"/>
                <w:lang w:val="uk-UA"/>
              </w:rPr>
            </w:pPr>
            <w:r w:rsidRPr="00C0405D">
              <w:rPr>
                <w:sz w:val="18"/>
                <w:szCs w:val="18"/>
                <w:lang w:val="uk-UA"/>
              </w:rPr>
              <w:t>Шум</w:t>
            </w:r>
          </w:p>
        </w:tc>
        <w:tc>
          <w:tcPr>
            <w:tcW w:w="4806" w:type="dxa"/>
          </w:tcPr>
          <w:p w14:paraId="36885A75" w14:textId="35F2968D" w:rsidR="00A06AEA" w:rsidRPr="00C0405D" w:rsidRDefault="00A06AEA" w:rsidP="00A06AEA">
            <w:pPr>
              <w:pStyle w:val="ListParagraph"/>
              <w:numPr>
                <w:ilvl w:val="0"/>
                <w:numId w:val="27"/>
              </w:numPr>
              <w:rPr>
                <w:sz w:val="18"/>
                <w:szCs w:val="18"/>
                <w:lang w:val="uk-UA"/>
              </w:rPr>
            </w:pPr>
            <w:r w:rsidRPr="00C0405D">
              <w:rPr>
                <w:sz w:val="18"/>
                <w:szCs w:val="18"/>
                <w:lang w:val="uk-UA"/>
              </w:rPr>
              <w:t>Будівельний шум обмежуватиметься певними проміжками часу, погодженими у дозволі.</w:t>
            </w:r>
          </w:p>
          <w:p w14:paraId="0AEAF312" w14:textId="53920678" w:rsidR="00A06AEA" w:rsidRPr="00C0405D" w:rsidRDefault="00A06AEA" w:rsidP="00A06AEA">
            <w:pPr>
              <w:pStyle w:val="ListParagraph"/>
              <w:numPr>
                <w:ilvl w:val="0"/>
                <w:numId w:val="27"/>
              </w:numPr>
              <w:rPr>
                <w:sz w:val="18"/>
                <w:szCs w:val="18"/>
                <w:lang w:val="uk-UA"/>
              </w:rPr>
            </w:pPr>
            <w:r w:rsidRPr="00C0405D">
              <w:rPr>
                <w:sz w:val="18"/>
                <w:szCs w:val="18"/>
                <w:lang w:val="uk-UA"/>
              </w:rPr>
              <w:t>Під час роботи покриття двигунів генераторів, повітряних компресорів та іншого приводного механічного обладнання повинні бути закриті, а обладнання буде розміщене якомога далі від житлових районів.</w:t>
            </w:r>
          </w:p>
        </w:tc>
      </w:tr>
      <w:tr w:rsidR="001B6672" w:rsidRPr="001266D0" w14:paraId="1B37A97B" w14:textId="77777777" w:rsidTr="00CB4E96">
        <w:tc>
          <w:tcPr>
            <w:tcW w:w="800" w:type="dxa"/>
            <w:vMerge/>
          </w:tcPr>
          <w:p w14:paraId="0072A9F7" w14:textId="77777777" w:rsidR="001B6672" w:rsidRPr="00C0405D" w:rsidRDefault="001B6672" w:rsidP="00190971">
            <w:pPr>
              <w:spacing w:after="0"/>
              <w:rPr>
                <w:sz w:val="18"/>
                <w:szCs w:val="18"/>
                <w:lang w:val="uk-UA"/>
              </w:rPr>
            </w:pPr>
          </w:p>
        </w:tc>
        <w:tc>
          <w:tcPr>
            <w:tcW w:w="2127" w:type="dxa"/>
            <w:vMerge/>
          </w:tcPr>
          <w:p w14:paraId="49EF1AEF" w14:textId="77777777" w:rsidR="001B6672" w:rsidRPr="00C0405D" w:rsidRDefault="001B6672" w:rsidP="00F715C2">
            <w:pPr>
              <w:rPr>
                <w:sz w:val="18"/>
                <w:szCs w:val="18"/>
                <w:lang w:val="uk-UA"/>
              </w:rPr>
            </w:pPr>
          </w:p>
        </w:tc>
        <w:tc>
          <w:tcPr>
            <w:tcW w:w="2122" w:type="dxa"/>
          </w:tcPr>
          <w:p w14:paraId="74E9111F" w14:textId="6A31972E" w:rsidR="001B6672" w:rsidRPr="00C0405D" w:rsidRDefault="003F4D8E" w:rsidP="00190971">
            <w:pPr>
              <w:rPr>
                <w:sz w:val="18"/>
                <w:szCs w:val="18"/>
                <w:lang w:val="uk-UA"/>
              </w:rPr>
            </w:pPr>
            <w:r w:rsidRPr="00C0405D">
              <w:rPr>
                <w:sz w:val="18"/>
                <w:szCs w:val="18"/>
                <w:lang w:val="uk-UA"/>
              </w:rPr>
              <w:t>Якість води</w:t>
            </w:r>
          </w:p>
        </w:tc>
        <w:tc>
          <w:tcPr>
            <w:tcW w:w="4806" w:type="dxa"/>
          </w:tcPr>
          <w:p w14:paraId="2C42D6D0" w14:textId="04548A17" w:rsidR="00A06AEA" w:rsidRPr="00C0405D" w:rsidRDefault="00A06AEA" w:rsidP="00A06AEA">
            <w:pPr>
              <w:pStyle w:val="ListParagraph"/>
              <w:numPr>
                <w:ilvl w:val="0"/>
                <w:numId w:val="27"/>
              </w:numPr>
              <w:rPr>
                <w:sz w:val="18"/>
                <w:szCs w:val="18"/>
                <w:lang w:val="uk-UA"/>
              </w:rPr>
            </w:pPr>
            <w:r w:rsidRPr="00C0405D">
              <w:rPr>
                <w:sz w:val="18"/>
                <w:szCs w:val="18"/>
                <w:lang w:val="uk-UA"/>
              </w:rPr>
              <w:t xml:space="preserve">На будівельному майданчику будуть запроваджені належні заходи контролю ерозії та осадів, як-от </w:t>
            </w:r>
            <w:r w:rsidR="004E1B07" w:rsidRPr="00C0405D">
              <w:rPr>
                <w:sz w:val="18"/>
                <w:szCs w:val="18"/>
                <w:lang w:val="uk-UA"/>
              </w:rPr>
              <w:t>щодо</w:t>
            </w:r>
            <w:r w:rsidRPr="00C0405D">
              <w:rPr>
                <w:sz w:val="18"/>
                <w:szCs w:val="18"/>
                <w:lang w:val="uk-UA"/>
              </w:rPr>
              <w:t xml:space="preserve"> тюк</w:t>
            </w:r>
            <w:r w:rsidR="004E1B07" w:rsidRPr="00C0405D">
              <w:rPr>
                <w:sz w:val="18"/>
                <w:szCs w:val="18"/>
                <w:lang w:val="uk-UA"/>
              </w:rPr>
              <w:t>ів</w:t>
            </w:r>
            <w:r w:rsidRPr="00C0405D">
              <w:rPr>
                <w:sz w:val="18"/>
                <w:szCs w:val="18"/>
                <w:lang w:val="uk-UA"/>
              </w:rPr>
              <w:t xml:space="preserve"> сіна та/або мулов</w:t>
            </w:r>
            <w:r w:rsidR="004E1B07" w:rsidRPr="00C0405D">
              <w:rPr>
                <w:sz w:val="18"/>
                <w:szCs w:val="18"/>
                <w:lang w:val="uk-UA"/>
              </w:rPr>
              <w:t>их</w:t>
            </w:r>
            <w:r w:rsidRPr="00C0405D">
              <w:rPr>
                <w:sz w:val="18"/>
                <w:szCs w:val="18"/>
                <w:lang w:val="uk-UA"/>
              </w:rPr>
              <w:t xml:space="preserve"> огорож, </w:t>
            </w:r>
            <w:r w:rsidR="004E1B07" w:rsidRPr="00C0405D">
              <w:rPr>
                <w:sz w:val="18"/>
                <w:szCs w:val="18"/>
                <w:lang w:val="uk-UA"/>
              </w:rPr>
              <w:t xml:space="preserve">з метою </w:t>
            </w:r>
            <w:r w:rsidRPr="00C0405D">
              <w:rPr>
                <w:sz w:val="18"/>
                <w:szCs w:val="18"/>
                <w:lang w:val="uk-UA"/>
              </w:rPr>
              <w:t>запобіг</w:t>
            </w:r>
            <w:r w:rsidR="004E1B07" w:rsidRPr="00C0405D">
              <w:rPr>
                <w:sz w:val="18"/>
                <w:szCs w:val="18"/>
                <w:lang w:val="uk-UA"/>
              </w:rPr>
              <w:t>ання</w:t>
            </w:r>
            <w:r w:rsidRPr="00C0405D">
              <w:rPr>
                <w:sz w:val="18"/>
                <w:szCs w:val="18"/>
                <w:lang w:val="uk-UA"/>
              </w:rPr>
              <w:t xml:space="preserve"> переміщенню осаду за межі </w:t>
            </w:r>
            <w:r w:rsidR="004E1B07" w:rsidRPr="00C0405D">
              <w:rPr>
                <w:sz w:val="18"/>
                <w:szCs w:val="18"/>
                <w:lang w:val="uk-UA"/>
              </w:rPr>
              <w:t xml:space="preserve">будівельного майданчика </w:t>
            </w:r>
            <w:r w:rsidRPr="00C0405D">
              <w:rPr>
                <w:sz w:val="18"/>
                <w:szCs w:val="18"/>
                <w:lang w:val="uk-UA"/>
              </w:rPr>
              <w:t xml:space="preserve">та спричиненню надмірної каламутності в сусідніх струмках </w:t>
            </w:r>
            <w:r w:rsidR="004E1B07" w:rsidRPr="00C0405D">
              <w:rPr>
                <w:sz w:val="18"/>
                <w:szCs w:val="18"/>
                <w:lang w:val="uk-UA"/>
              </w:rPr>
              <w:t>та</w:t>
            </w:r>
            <w:r w:rsidRPr="00C0405D">
              <w:rPr>
                <w:sz w:val="18"/>
                <w:szCs w:val="18"/>
                <w:lang w:val="uk-UA"/>
              </w:rPr>
              <w:t xml:space="preserve"> річках.</w:t>
            </w:r>
          </w:p>
        </w:tc>
      </w:tr>
      <w:tr w:rsidR="001B6672" w:rsidRPr="001266D0" w14:paraId="2E308ACB" w14:textId="77777777" w:rsidTr="00CB4E96">
        <w:tc>
          <w:tcPr>
            <w:tcW w:w="800" w:type="dxa"/>
            <w:vMerge/>
          </w:tcPr>
          <w:p w14:paraId="572F3A58" w14:textId="77777777" w:rsidR="001B6672" w:rsidRPr="00C0405D" w:rsidRDefault="001B6672" w:rsidP="00190971">
            <w:pPr>
              <w:spacing w:after="0"/>
              <w:rPr>
                <w:sz w:val="18"/>
                <w:szCs w:val="18"/>
                <w:lang w:val="uk-UA"/>
              </w:rPr>
            </w:pPr>
          </w:p>
        </w:tc>
        <w:tc>
          <w:tcPr>
            <w:tcW w:w="2127" w:type="dxa"/>
            <w:vMerge/>
          </w:tcPr>
          <w:p w14:paraId="49DE1A62" w14:textId="77777777" w:rsidR="001B6672" w:rsidRPr="00C0405D" w:rsidRDefault="001B6672" w:rsidP="00F715C2">
            <w:pPr>
              <w:rPr>
                <w:sz w:val="18"/>
                <w:szCs w:val="18"/>
                <w:lang w:val="uk-UA"/>
              </w:rPr>
            </w:pPr>
          </w:p>
        </w:tc>
        <w:tc>
          <w:tcPr>
            <w:tcW w:w="2122" w:type="dxa"/>
          </w:tcPr>
          <w:p w14:paraId="68A70853" w14:textId="2FCD80A3" w:rsidR="001B6672" w:rsidRPr="00C0405D" w:rsidRDefault="003F4D8E" w:rsidP="00190971">
            <w:pPr>
              <w:rPr>
                <w:sz w:val="18"/>
                <w:szCs w:val="18"/>
                <w:lang w:val="uk-UA"/>
              </w:rPr>
            </w:pPr>
            <w:r w:rsidRPr="00C0405D">
              <w:rPr>
                <w:sz w:val="18"/>
                <w:szCs w:val="18"/>
                <w:lang w:val="uk-UA"/>
              </w:rPr>
              <w:t>Поводження з відходами</w:t>
            </w:r>
          </w:p>
        </w:tc>
        <w:tc>
          <w:tcPr>
            <w:tcW w:w="4806" w:type="dxa"/>
          </w:tcPr>
          <w:p w14:paraId="56980535" w14:textId="0E4E7929" w:rsidR="004E1B07" w:rsidRPr="00C0405D" w:rsidRDefault="004E1B07" w:rsidP="004E1B07">
            <w:pPr>
              <w:pStyle w:val="ListParagraph"/>
              <w:numPr>
                <w:ilvl w:val="0"/>
                <w:numId w:val="27"/>
              </w:numPr>
              <w:rPr>
                <w:sz w:val="18"/>
                <w:szCs w:val="18"/>
                <w:lang w:val="uk-UA"/>
              </w:rPr>
            </w:pPr>
            <w:r w:rsidRPr="00C0405D">
              <w:rPr>
                <w:sz w:val="18"/>
                <w:szCs w:val="18"/>
                <w:lang w:val="uk-UA"/>
              </w:rPr>
              <w:t>Місця збирання, транспортування та утилізації відходів будуть визначені для всіх основних типів відходів, які очікуються від знесення та будівництва.</w:t>
            </w:r>
          </w:p>
          <w:p w14:paraId="210C937A" w14:textId="013E4C11" w:rsidR="004E1B07" w:rsidRPr="00C0405D" w:rsidRDefault="004E1B07" w:rsidP="004E1B07">
            <w:pPr>
              <w:pStyle w:val="ListParagraph"/>
              <w:numPr>
                <w:ilvl w:val="0"/>
                <w:numId w:val="27"/>
              </w:numPr>
              <w:rPr>
                <w:sz w:val="18"/>
                <w:szCs w:val="18"/>
                <w:lang w:val="uk-UA"/>
              </w:rPr>
            </w:pPr>
            <w:r w:rsidRPr="00C0405D">
              <w:rPr>
                <w:sz w:val="18"/>
                <w:szCs w:val="18"/>
                <w:lang w:val="uk-UA"/>
              </w:rPr>
              <w:t>Мінеральні відходи від будівництва та знесення будуть відділені від загального сміття, органічних, рідких та хімічних відходів шляхом сортування на будівельному майданчику та зберігатимуться у належних контейнерах.</w:t>
            </w:r>
          </w:p>
          <w:p w14:paraId="7A828543" w14:textId="6B7E23F9" w:rsidR="004E1B07" w:rsidRPr="00C0405D" w:rsidRDefault="004E1B07" w:rsidP="004E1B07">
            <w:pPr>
              <w:pStyle w:val="ListParagraph"/>
              <w:numPr>
                <w:ilvl w:val="0"/>
                <w:numId w:val="27"/>
              </w:numPr>
              <w:rPr>
                <w:sz w:val="18"/>
                <w:szCs w:val="18"/>
                <w:lang w:val="uk-UA"/>
              </w:rPr>
            </w:pPr>
            <w:r w:rsidRPr="00C0405D">
              <w:rPr>
                <w:sz w:val="18"/>
                <w:szCs w:val="18"/>
                <w:lang w:val="uk-UA"/>
              </w:rPr>
              <w:t>Будівельне сміття збиратимуть та утилізуватимуть належним чином ліцензовані збирачі.</w:t>
            </w:r>
          </w:p>
          <w:p w14:paraId="7C3F424A" w14:textId="7921B5E3" w:rsidR="004E1B07" w:rsidRPr="00C0405D" w:rsidRDefault="004E1B07" w:rsidP="004E1B07">
            <w:pPr>
              <w:pStyle w:val="ListParagraph"/>
              <w:numPr>
                <w:ilvl w:val="0"/>
                <w:numId w:val="27"/>
              </w:numPr>
              <w:rPr>
                <w:sz w:val="18"/>
                <w:szCs w:val="18"/>
                <w:lang w:val="uk-UA"/>
              </w:rPr>
            </w:pPr>
            <w:r w:rsidRPr="00C0405D">
              <w:rPr>
                <w:sz w:val="18"/>
                <w:szCs w:val="18"/>
                <w:lang w:val="uk-UA"/>
              </w:rPr>
              <w:t xml:space="preserve">Записи щодо утилізації відходів зберігатимуться як доказ належного поводження з ними, як передбачено </w:t>
            </w:r>
            <w:proofErr w:type="spellStart"/>
            <w:r w:rsidRPr="00C0405D">
              <w:rPr>
                <w:sz w:val="18"/>
                <w:szCs w:val="18"/>
                <w:lang w:val="uk-UA"/>
              </w:rPr>
              <w:t>проєктною</w:t>
            </w:r>
            <w:proofErr w:type="spellEnd"/>
            <w:r w:rsidRPr="00C0405D">
              <w:rPr>
                <w:sz w:val="18"/>
                <w:szCs w:val="18"/>
                <w:lang w:val="uk-UA"/>
              </w:rPr>
              <w:t xml:space="preserve"> документацією.</w:t>
            </w:r>
          </w:p>
          <w:p w14:paraId="6AF7597A" w14:textId="21A13E43" w:rsidR="001B6672" w:rsidRPr="00C0405D" w:rsidRDefault="004E1B07" w:rsidP="00BD5904">
            <w:pPr>
              <w:pStyle w:val="ListParagraph"/>
              <w:numPr>
                <w:ilvl w:val="0"/>
                <w:numId w:val="27"/>
              </w:numPr>
              <w:rPr>
                <w:sz w:val="18"/>
                <w:szCs w:val="18"/>
                <w:lang w:val="uk-UA"/>
              </w:rPr>
            </w:pPr>
            <w:r w:rsidRPr="00C0405D">
              <w:rPr>
                <w:sz w:val="18"/>
                <w:szCs w:val="18"/>
                <w:lang w:val="uk-UA"/>
              </w:rPr>
              <w:lastRenderedPageBreak/>
              <w:t xml:space="preserve">Коли це здійснено, підрядник буде повторно використовувати та переробляти відповідні та </w:t>
            </w:r>
            <w:r w:rsidR="00BD5904" w:rsidRPr="00C0405D">
              <w:rPr>
                <w:sz w:val="18"/>
                <w:szCs w:val="18"/>
                <w:lang w:val="uk-UA"/>
              </w:rPr>
              <w:t>придатні</w:t>
            </w:r>
            <w:r w:rsidRPr="00C0405D">
              <w:rPr>
                <w:sz w:val="18"/>
                <w:szCs w:val="18"/>
                <w:lang w:val="uk-UA"/>
              </w:rPr>
              <w:t xml:space="preserve"> матеріали (крім азбесту).</w:t>
            </w:r>
          </w:p>
        </w:tc>
      </w:tr>
      <w:tr w:rsidR="001B6672" w:rsidRPr="00C0405D" w14:paraId="228334B1" w14:textId="77777777" w:rsidTr="00CB4E96">
        <w:tc>
          <w:tcPr>
            <w:tcW w:w="800" w:type="dxa"/>
            <w:vMerge/>
          </w:tcPr>
          <w:p w14:paraId="4BD6A032" w14:textId="77777777" w:rsidR="001B6672" w:rsidRPr="00C0405D" w:rsidRDefault="001B6672" w:rsidP="00190971">
            <w:pPr>
              <w:spacing w:after="0"/>
              <w:rPr>
                <w:sz w:val="18"/>
                <w:szCs w:val="18"/>
                <w:lang w:val="uk-UA"/>
              </w:rPr>
            </w:pPr>
          </w:p>
        </w:tc>
        <w:tc>
          <w:tcPr>
            <w:tcW w:w="2127" w:type="dxa"/>
            <w:vMerge/>
          </w:tcPr>
          <w:p w14:paraId="03CC699F" w14:textId="77777777" w:rsidR="001B6672" w:rsidRPr="00C0405D" w:rsidRDefault="001B6672" w:rsidP="00F715C2">
            <w:pPr>
              <w:rPr>
                <w:sz w:val="18"/>
                <w:szCs w:val="18"/>
                <w:lang w:val="uk-UA"/>
              </w:rPr>
            </w:pPr>
          </w:p>
        </w:tc>
        <w:tc>
          <w:tcPr>
            <w:tcW w:w="2122" w:type="dxa"/>
          </w:tcPr>
          <w:p w14:paraId="53FCA8DD" w14:textId="2B36333C" w:rsidR="001B6672" w:rsidRPr="00C0405D" w:rsidRDefault="003F4D8E" w:rsidP="00190971">
            <w:pPr>
              <w:rPr>
                <w:sz w:val="18"/>
                <w:szCs w:val="18"/>
                <w:lang w:val="uk-UA"/>
              </w:rPr>
            </w:pPr>
            <w:r w:rsidRPr="00C0405D">
              <w:rPr>
                <w:sz w:val="18"/>
                <w:szCs w:val="18"/>
                <w:lang w:val="uk-UA"/>
              </w:rPr>
              <w:t>Будівельні роботи</w:t>
            </w:r>
          </w:p>
        </w:tc>
        <w:tc>
          <w:tcPr>
            <w:tcW w:w="4806" w:type="dxa"/>
          </w:tcPr>
          <w:p w14:paraId="2CEFEE7B" w14:textId="0DA5F8D4" w:rsidR="00BD5904" w:rsidRPr="00C0405D" w:rsidRDefault="00BD5904" w:rsidP="00BD5904">
            <w:pPr>
              <w:pStyle w:val="ListParagraph"/>
              <w:numPr>
                <w:ilvl w:val="0"/>
                <w:numId w:val="27"/>
              </w:numPr>
              <w:rPr>
                <w:sz w:val="18"/>
                <w:szCs w:val="18"/>
                <w:lang w:val="uk-UA"/>
              </w:rPr>
            </w:pPr>
            <w:r w:rsidRPr="00C0405D">
              <w:rPr>
                <w:sz w:val="18"/>
                <w:szCs w:val="18"/>
                <w:lang w:val="uk-UA"/>
              </w:rPr>
              <w:t>Використання закритих сміттєпроводів над першим поверхом під час знесення всередині будівель.</w:t>
            </w:r>
          </w:p>
          <w:p w14:paraId="0B9CC160" w14:textId="20D0D440" w:rsidR="00BD5904" w:rsidRPr="00C0405D" w:rsidRDefault="00BD5904" w:rsidP="00BD5904">
            <w:pPr>
              <w:pStyle w:val="ListParagraph"/>
              <w:numPr>
                <w:ilvl w:val="0"/>
                <w:numId w:val="27"/>
              </w:numPr>
              <w:rPr>
                <w:sz w:val="18"/>
                <w:szCs w:val="18"/>
                <w:lang w:val="uk-UA"/>
              </w:rPr>
            </w:pPr>
            <w:r w:rsidRPr="00C0405D">
              <w:rPr>
                <w:sz w:val="18"/>
                <w:szCs w:val="18"/>
                <w:lang w:val="uk-UA"/>
              </w:rPr>
              <w:t>Під час знесення буде забезпечено безпеку робітників та інших користувачів, а також безпеку обладнання.</w:t>
            </w:r>
          </w:p>
          <w:p w14:paraId="17B32771" w14:textId="37F06B02" w:rsidR="00BD5904" w:rsidRPr="00C0405D" w:rsidRDefault="00BD5904" w:rsidP="00BD5904">
            <w:pPr>
              <w:pStyle w:val="ListParagraph"/>
              <w:numPr>
                <w:ilvl w:val="0"/>
                <w:numId w:val="27"/>
              </w:numPr>
              <w:rPr>
                <w:sz w:val="18"/>
                <w:szCs w:val="18"/>
                <w:lang w:val="uk-UA"/>
              </w:rPr>
            </w:pPr>
            <w:r w:rsidRPr="00C0405D">
              <w:rPr>
                <w:sz w:val="18"/>
                <w:szCs w:val="18"/>
                <w:lang w:val="uk-UA"/>
              </w:rPr>
              <w:t>Забезпечення утилізації та перерозподілу обладнання таким чином, щоб обладнання розміщувалось в огородженому та безпечному місці, яке позначено.</w:t>
            </w:r>
          </w:p>
          <w:p w14:paraId="1EE717A7" w14:textId="6D227AB0" w:rsidR="00BD5904" w:rsidRPr="00C0405D" w:rsidRDefault="00BD5904" w:rsidP="00BD5904">
            <w:pPr>
              <w:pStyle w:val="ListParagraph"/>
              <w:numPr>
                <w:ilvl w:val="0"/>
                <w:numId w:val="27"/>
              </w:numPr>
              <w:rPr>
                <w:sz w:val="18"/>
                <w:szCs w:val="18"/>
                <w:lang w:val="uk-UA"/>
              </w:rPr>
            </w:pPr>
            <w:r w:rsidRPr="00C0405D">
              <w:rPr>
                <w:sz w:val="18"/>
                <w:szCs w:val="18"/>
                <w:lang w:val="uk-UA"/>
              </w:rPr>
              <w:t>Забезпечення утилізації непридатних матеріалів.</w:t>
            </w:r>
          </w:p>
        </w:tc>
      </w:tr>
      <w:tr w:rsidR="001B6672" w:rsidRPr="001266D0" w14:paraId="56756F28" w14:textId="77777777" w:rsidTr="00CB4E96">
        <w:tc>
          <w:tcPr>
            <w:tcW w:w="800" w:type="dxa"/>
            <w:vMerge/>
          </w:tcPr>
          <w:p w14:paraId="3C068381" w14:textId="77777777" w:rsidR="001B6672" w:rsidRPr="00C0405D" w:rsidRDefault="001B6672" w:rsidP="00190971">
            <w:pPr>
              <w:spacing w:after="0"/>
              <w:rPr>
                <w:sz w:val="18"/>
                <w:szCs w:val="18"/>
                <w:lang w:val="uk-UA"/>
              </w:rPr>
            </w:pPr>
          </w:p>
        </w:tc>
        <w:tc>
          <w:tcPr>
            <w:tcW w:w="2127" w:type="dxa"/>
            <w:vMerge/>
          </w:tcPr>
          <w:p w14:paraId="60EFB691" w14:textId="77777777" w:rsidR="001B6672" w:rsidRPr="00C0405D" w:rsidRDefault="001B6672" w:rsidP="00F715C2">
            <w:pPr>
              <w:rPr>
                <w:sz w:val="18"/>
                <w:szCs w:val="18"/>
                <w:lang w:val="uk-UA"/>
              </w:rPr>
            </w:pPr>
          </w:p>
        </w:tc>
        <w:tc>
          <w:tcPr>
            <w:tcW w:w="2122" w:type="dxa"/>
          </w:tcPr>
          <w:p w14:paraId="673BB62F" w14:textId="5E6FB138" w:rsidR="001B6672" w:rsidRPr="00C0405D" w:rsidRDefault="003F4D8E" w:rsidP="00190971">
            <w:pPr>
              <w:rPr>
                <w:sz w:val="18"/>
                <w:szCs w:val="18"/>
                <w:lang w:val="uk-UA"/>
              </w:rPr>
            </w:pPr>
            <w:r w:rsidRPr="00C0405D">
              <w:rPr>
                <w:sz w:val="18"/>
                <w:szCs w:val="18"/>
                <w:lang w:val="uk-UA"/>
              </w:rPr>
              <w:t>Транспортування відходів</w:t>
            </w:r>
          </w:p>
        </w:tc>
        <w:tc>
          <w:tcPr>
            <w:tcW w:w="4806" w:type="dxa"/>
          </w:tcPr>
          <w:p w14:paraId="78C91D49" w14:textId="606EF63A" w:rsidR="006373E5" w:rsidRPr="00C0405D" w:rsidRDefault="006373E5" w:rsidP="00A06AEA">
            <w:pPr>
              <w:pStyle w:val="ListParagraph"/>
              <w:numPr>
                <w:ilvl w:val="0"/>
                <w:numId w:val="27"/>
              </w:numPr>
              <w:rPr>
                <w:sz w:val="18"/>
                <w:szCs w:val="18"/>
                <w:lang w:val="uk-UA"/>
              </w:rPr>
            </w:pPr>
            <w:r w:rsidRPr="00C0405D">
              <w:rPr>
                <w:sz w:val="18"/>
                <w:szCs w:val="18"/>
                <w:lang w:val="uk-UA"/>
              </w:rPr>
              <w:t>Транспортування відходів буде організовано таким чином, щоб виключити забруднення навколишнього середовища. У разі виявлення забруднень під час транспортування забруднену територію слід буде очистити та привести до стану, що передував забрудненню.</w:t>
            </w:r>
          </w:p>
        </w:tc>
      </w:tr>
      <w:tr w:rsidR="00190D83" w:rsidRPr="001266D0" w14:paraId="5DB12E12" w14:textId="77777777" w:rsidTr="00CB4E96">
        <w:tc>
          <w:tcPr>
            <w:tcW w:w="800" w:type="dxa"/>
          </w:tcPr>
          <w:p w14:paraId="61A65D15" w14:textId="77777777" w:rsidR="00190D83" w:rsidRPr="00C0405D" w:rsidRDefault="00190D83" w:rsidP="00190971">
            <w:pPr>
              <w:spacing w:after="0"/>
              <w:rPr>
                <w:sz w:val="18"/>
                <w:szCs w:val="18"/>
                <w:lang w:val="uk-UA"/>
              </w:rPr>
            </w:pPr>
          </w:p>
        </w:tc>
        <w:tc>
          <w:tcPr>
            <w:tcW w:w="2127" w:type="dxa"/>
          </w:tcPr>
          <w:p w14:paraId="464DD162" w14:textId="77777777" w:rsidR="00190D83" w:rsidRPr="00C0405D" w:rsidRDefault="00190D83" w:rsidP="00F715C2">
            <w:pPr>
              <w:rPr>
                <w:sz w:val="18"/>
                <w:szCs w:val="18"/>
                <w:lang w:val="uk-UA"/>
              </w:rPr>
            </w:pPr>
          </w:p>
        </w:tc>
        <w:tc>
          <w:tcPr>
            <w:tcW w:w="2122" w:type="dxa"/>
          </w:tcPr>
          <w:p w14:paraId="326685E1" w14:textId="79A5359A" w:rsidR="00190D83" w:rsidRPr="00C0405D" w:rsidRDefault="003F4D8E" w:rsidP="00190971">
            <w:pPr>
              <w:rPr>
                <w:sz w:val="18"/>
                <w:szCs w:val="18"/>
                <w:lang w:val="uk-UA"/>
              </w:rPr>
            </w:pPr>
            <w:r w:rsidRPr="00C0405D">
              <w:rPr>
                <w:sz w:val="18"/>
                <w:szCs w:val="18"/>
                <w:lang w:val="uk-UA"/>
              </w:rPr>
              <w:t>Стічні води</w:t>
            </w:r>
          </w:p>
        </w:tc>
        <w:tc>
          <w:tcPr>
            <w:tcW w:w="4806" w:type="dxa"/>
          </w:tcPr>
          <w:p w14:paraId="222AC415" w14:textId="37D7B869" w:rsidR="006373E5" w:rsidRPr="00C0405D" w:rsidRDefault="006373E5" w:rsidP="00A06AEA">
            <w:pPr>
              <w:pStyle w:val="ListParagraph"/>
              <w:numPr>
                <w:ilvl w:val="0"/>
                <w:numId w:val="27"/>
              </w:numPr>
              <w:rPr>
                <w:sz w:val="18"/>
                <w:szCs w:val="18"/>
                <w:lang w:val="uk-UA"/>
              </w:rPr>
            </w:pPr>
            <w:r w:rsidRPr="00C0405D">
              <w:rPr>
                <w:sz w:val="18"/>
                <w:szCs w:val="18"/>
                <w:lang w:val="uk-UA"/>
              </w:rPr>
              <w:t>Підхід до поводження з побутовими стічними відходами та стічними водами з будівельних майданчиків (через монтаж або реконструкцію) повинен бути погоджений з місцевими органами влади.</w:t>
            </w:r>
          </w:p>
        </w:tc>
      </w:tr>
      <w:tr w:rsidR="006373E5" w:rsidRPr="001266D0" w14:paraId="2BE3E5DF" w14:textId="77777777" w:rsidTr="00CB4E96">
        <w:tc>
          <w:tcPr>
            <w:tcW w:w="800" w:type="dxa"/>
            <w:vMerge w:val="restart"/>
          </w:tcPr>
          <w:p w14:paraId="27732D21" w14:textId="60F6630B" w:rsidR="006373E5" w:rsidRPr="00C0405D" w:rsidRDefault="006373E5" w:rsidP="006373E5">
            <w:pPr>
              <w:spacing w:after="0"/>
              <w:rPr>
                <w:b/>
                <w:bCs/>
                <w:sz w:val="18"/>
                <w:szCs w:val="18"/>
                <w:lang w:val="uk-UA"/>
              </w:rPr>
            </w:pPr>
            <w:r w:rsidRPr="00C0405D">
              <w:rPr>
                <w:b/>
                <w:bCs/>
                <w:sz w:val="18"/>
                <w:szCs w:val="18"/>
                <w:lang w:val="uk-UA"/>
              </w:rPr>
              <w:t>C</w:t>
            </w:r>
          </w:p>
        </w:tc>
        <w:tc>
          <w:tcPr>
            <w:tcW w:w="2127" w:type="dxa"/>
            <w:vMerge w:val="restart"/>
          </w:tcPr>
          <w:p w14:paraId="08970519" w14:textId="15EA7F6C" w:rsidR="006373E5" w:rsidRPr="00C0405D" w:rsidRDefault="006373E5" w:rsidP="006373E5">
            <w:pPr>
              <w:rPr>
                <w:sz w:val="18"/>
                <w:szCs w:val="18"/>
                <w:lang w:val="uk-UA"/>
              </w:rPr>
            </w:pPr>
            <w:r w:rsidRPr="00C0405D">
              <w:rPr>
                <w:sz w:val="18"/>
                <w:szCs w:val="18"/>
                <w:lang w:val="uk-UA"/>
              </w:rPr>
              <w:t>Токсичні та небезпечні матеріали</w:t>
            </w:r>
          </w:p>
        </w:tc>
        <w:tc>
          <w:tcPr>
            <w:tcW w:w="2122" w:type="dxa"/>
          </w:tcPr>
          <w:p w14:paraId="24AB5175" w14:textId="2AF0AE35" w:rsidR="006373E5" w:rsidRPr="00C0405D" w:rsidRDefault="006373E5" w:rsidP="006373E5">
            <w:pPr>
              <w:rPr>
                <w:sz w:val="18"/>
                <w:szCs w:val="18"/>
                <w:lang w:val="uk-UA"/>
              </w:rPr>
            </w:pPr>
            <w:r w:rsidRPr="00C0405D">
              <w:rPr>
                <w:sz w:val="18"/>
                <w:szCs w:val="18"/>
                <w:lang w:val="uk-UA"/>
              </w:rPr>
              <w:t>Поводження з відходами</w:t>
            </w:r>
          </w:p>
        </w:tc>
        <w:tc>
          <w:tcPr>
            <w:tcW w:w="4806" w:type="dxa"/>
          </w:tcPr>
          <w:p w14:paraId="0DF5B1B7" w14:textId="353E4389" w:rsidR="00FC3E64" w:rsidRPr="00C0405D" w:rsidRDefault="00FC3E64" w:rsidP="00FC3E64">
            <w:pPr>
              <w:pStyle w:val="ListParagraph"/>
              <w:numPr>
                <w:ilvl w:val="0"/>
                <w:numId w:val="30"/>
              </w:numPr>
              <w:rPr>
                <w:sz w:val="18"/>
                <w:szCs w:val="18"/>
                <w:lang w:val="uk-UA"/>
              </w:rPr>
            </w:pPr>
            <w:r w:rsidRPr="00C0405D">
              <w:rPr>
                <w:sz w:val="18"/>
                <w:szCs w:val="18"/>
                <w:lang w:val="uk-UA"/>
              </w:rPr>
              <w:t>Тимчасове зберігання на будівельному майданчику всіх небезпечних або токсичних речовин здійснюватиметься в безпечних контейнерах, позначених з докладною інформацією про склад, властивості та інформацію про поводження.</w:t>
            </w:r>
          </w:p>
          <w:p w14:paraId="25AF7B7F" w14:textId="2AE54753" w:rsidR="00FC3E64" w:rsidRPr="00C0405D" w:rsidRDefault="00FC3E64" w:rsidP="00FC3E64">
            <w:pPr>
              <w:pStyle w:val="ListParagraph"/>
              <w:numPr>
                <w:ilvl w:val="0"/>
                <w:numId w:val="30"/>
              </w:numPr>
              <w:rPr>
                <w:sz w:val="18"/>
                <w:szCs w:val="18"/>
                <w:lang w:val="uk-UA"/>
              </w:rPr>
            </w:pPr>
            <w:r w:rsidRPr="00C0405D">
              <w:rPr>
                <w:sz w:val="18"/>
                <w:szCs w:val="18"/>
                <w:lang w:val="uk-UA"/>
              </w:rPr>
              <w:t>Контейнери з небезпечними речовинами повинні бути поміщені в герметичному контейнері для запобігання розливу та витоку.</w:t>
            </w:r>
          </w:p>
          <w:p w14:paraId="58216B96" w14:textId="412C4516" w:rsidR="00FC3E64" w:rsidRPr="00C0405D" w:rsidRDefault="00FC3E64" w:rsidP="00FC3E64">
            <w:pPr>
              <w:pStyle w:val="ListParagraph"/>
              <w:numPr>
                <w:ilvl w:val="0"/>
                <w:numId w:val="30"/>
              </w:numPr>
              <w:rPr>
                <w:sz w:val="18"/>
                <w:szCs w:val="18"/>
                <w:lang w:val="uk-UA"/>
              </w:rPr>
            </w:pPr>
            <w:r w:rsidRPr="00C0405D">
              <w:rPr>
                <w:sz w:val="18"/>
                <w:szCs w:val="18"/>
                <w:lang w:val="uk-UA"/>
              </w:rPr>
              <w:t>Відходи транспортуються спеціально ліцензованими компаніями та утилізуються на ліцензованому об’єкті.</w:t>
            </w:r>
          </w:p>
          <w:p w14:paraId="5B60CEA1" w14:textId="2ED4700D" w:rsidR="00FC3E64" w:rsidRPr="00C0405D" w:rsidRDefault="00FC3E64" w:rsidP="00FC3E64">
            <w:pPr>
              <w:pStyle w:val="ListParagraph"/>
              <w:numPr>
                <w:ilvl w:val="0"/>
                <w:numId w:val="30"/>
              </w:numPr>
              <w:rPr>
                <w:sz w:val="18"/>
                <w:szCs w:val="18"/>
                <w:lang w:val="uk-UA"/>
              </w:rPr>
            </w:pPr>
            <w:r w:rsidRPr="00C0405D">
              <w:rPr>
                <w:sz w:val="18"/>
                <w:szCs w:val="18"/>
                <w:lang w:val="uk-UA"/>
              </w:rPr>
              <w:t>Не використовуватимуться фарби з токсичними складниками, як-от з розчинниками або свинцем.</w:t>
            </w:r>
          </w:p>
        </w:tc>
      </w:tr>
      <w:tr w:rsidR="00541555" w:rsidRPr="001266D0" w14:paraId="7FB10F24" w14:textId="77777777" w:rsidTr="00CB4E96">
        <w:tc>
          <w:tcPr>
            <w:tcW w:w="800" w:type="dxa"/>
            <w:vMerge/>
          </w:tcPr>
          <w:p w14:paraId="65F124FD" w14:textId="77777777" w:rsidR="00541555" w:rsidRPr="00C0405D" w:rsidRDefault="00541555" w:rsidP="00190971">
            <w:pPr>
              <w:spacing w:after="0"/>
              <w:rPr>
                <w:b/>
                <w:bCs/>
                <w:sz w:val="18"/>
                <w:szCs w:val="18"/>
                <w:lang w:val="uk-UA"/>
              </w:rPr>
            </w:pPr>
          </w:p>
        </w:tc>
        <w:tc>
          <w:tcPr>
            <w:tcW w:w="2127" w:type="dxa"/>
            <w:vMerge/>
          </w:tcPr>
          <w:p w14:paraId="6F24F425" w14:textId="77777777" w:rsidR="00541555" w:rsidRPr="00C0405D" w:rsidRDefault="00541555" w:rsidP="00F715C2">
            <w:pPr>
              <w:rPr>
                <w:sz w:val="18"/>
                <w:szCs w:val="18"/>
                <w:lang w:val="uk-UA"/>
              </w:rPr>
            </w:pPr>
          </w:p>
        </w:tc>
        <w:tc>
          <w:tcPr>
            <w:tcW w:w="2122" w:type="dxa"/>
          </w:tcPr>
          <w:p w14:paraId="77B72167" w14:textId="635AD533" w:rsidR="006373E5" w:rsidRPr="00C0405D" w:rsidRDefault="006373E5" w:rsidP="002C3D3D">
            <w:pPr>
              <w:rPr>
                <w:sz w:val="18"/>
                <w:szCs w:val="18"/>
                <w:lang w:val="uk-UA"/>
              </w:rPr>
            </w:pPr>
            <w:r w:rsidRPr="00C0405D">
              <w:rPr>
                <w:sz w:val="18"/>
                <w:szCs w:val="18"/>
                <w:lang w:val="uk-UA"/>
              </w:rPr>
              <w:t>Поводження з відходами палива, мастил та мастильних матеріалів</w:t>
            </w:r>
          </w:p>
        </w:tc>
        <w:tc>
          <w:tcPr>
            <w:tcW w:w="4806" w:type="dxa"/>
          </w:tcPr>
          <w:p w14:paraId="255DAE6E" w14:textId="1CADCAC7" w:rsidR="00FC3E64" w:rsidRPr="00C0405D" w:rsidRDefault="00FC3E64" w:rsidP="00FC3E64">
            <w:pPr>
              <w:pStyle w:val="ListParagraph"/>
              <w:numPr>
                <w:ilvl w:val="0"/>
                <w:numId w:val="30"/>
              </w:numPr>
              <w:rPr>
                <w:sz w:val="18"/>
                <w:szCs w:val="18"/>
                <w:lang w:val="uk-UA"/>
              </w:rPr>
            </w:pPr>
            <w:r w:rsidRPr="00C0405D">
              <w:rPr>
                <w:sz w:val="18"/>
                <w:szCs w:val="18"/>
                <w:lang w:val="uk-UA"/>
              </w:rPr>
              <w:t>Збирання відпрацьованого палива, мастил та мастильних матеріалів.</w:t>
            </w:r>
          </w:p>
          <w:p w14:paraId="15F988E1" w14:textId="4B584510" w:rsidR="00FC3E64" w:rsidRPr="00C0405D" w:rsidRDefault="00FC3E64" w:rsidP="00FC3E64">
            <w:pPr>
              <w:pStyle w:val="ListParagraph"/>
              <w:numPr>
                <w:ilvl w:val="0"/>
                <w:numId w:val="30"/>
              </w:numPr>
              <w:rPr>
                <w:sz w:val="18"/>
                <w:szCs w:val="18"/>
                <w:lang w:val="uk-UA"/>
              </w:rPr>
            </w:pPr>
            <w:r w:rsidRPr="00C0405D">
              <w:rPr>
                <w:sz w:val="18"/>
                <w:szCs w:val="18"/>
                <w:lang w:val="uk-UA"/>
              </w:rPr>
              <w:t>Забезпечення тимчасового зберігання відпрацьованих паливно-мастильних матеріалів з маркуванням у закритому вигляді або з накриттям.</w:t>
            </w:r>
          </w:p>
          <w:p w14:paraId="47897743" w14:textId="7A205A36" w:rsidR="00FC3E64" w:rsidRPr="00C0405D" w:rsidRDefault="00FC3E64" w:rsidP="00FC3E64">
            <w:pPr>
              <w:pStyle w:val="ListParagraph"/>
              <w:numPr>
                <w:ilvl w:val="0"/>
                <w:numId w:val="30"/>
              </w:numPr>
              <w:rPr>
                <w:sz w:val="18"/>
                <w:szCs w:val="18"/>
                <w:lang w:val="uk-UA"/>
              </w:rPr>
            </w:pPr>
            <w:r w:rsidRPr="00C0405D">
              <w:rPr>
                <w:sz w:val="18"/>
                <w:szCs w:val="18"/>
                <w:lang w:val="uk-UA"/>
              </w:rPr>
              <w:t>Запобігання витоку або випаровуванню та зміні якості відпрацьованого палива, мастил та мастильних матеріалів.</w:t>
            </w:r>
          </w:p>
        </w:tc>
      </w:tr>
      <w:tr w:rsidR="00541555" w:rsidRPr="001266D0" w14:paraId="4458EFFF" w14:textId="77777777" w:rsidTr="00CB4E96">
        <w:tc>
          <w:tcPr>
            <w:tcW w:w="800" w:type="dxa"/>
          </w:tcPr>
          <w:p w14:paraId="5B6BC6C4" w14:textId="1CF5CDE9" w:rsidR="00541555" w:rsidRPr="00C0405D" w:rsidRDefault="00ED6524" w:rsidP="00190971">
            <w:pPr>
              <w:spacing w:after="0"/>
              <w:rPr>
                <w:b/>
                <w:bCs/>
                <w:sz w:val="18"/>
                <w:szCs w:val="18"/>
                <w:lang w:val="uk-UA"/>
              </w:rPr>
            </w:pPr>
            <w:r w:rsidRPr="00C0405D">
              <w:rPr>
                <w:b/>
                <w:bCs/>
                <w:sz w:val="18"/>
                <w:szCs w:val="18"/>
                <w:lang w:val="uk-UA"/>
              </w:rPr>
              <w:t>D</w:t>
            </w:r>
          </w:p>
        </w:tc>
        <w:tc>
          <w:tcPr>
            <w:tcW w:w="2127" w:type="dxa"/>
          </w:tcPr>
          <w:p w14:paraId="50B53C2C" w14:textId="66B250A5" w:rsidR="00167ACC" w:rsidRPr="00C0405D" w:rsidRDefault="00167ACC" w:rsidP="00167ACC">
            <w:pPr>
              <w:rPr>
                <w:sz w:val="18"/>
                <w:szCs w:val="18"/>
                <w:lang w:val="uk-UA"/>
              </w:rPr>
            </w:pPr>
            <w:r w:rsidRPr="00C0405D">
              <w:rPr>
                <w:sz w:val="18"/>
                <w:szCs w:val="18"/>
                <w:lang w:val="uk-UA"/>
              </w:rPr>
              <w:t xml:space="preserve">Утилізація медичних відходів </w:t>
            </w:r>
          </w:p>
        </w:tc>
        <w:tc>
          <w:tcPr>
            <w:tcW w:w="2122" w:type="dxa"/>
          </w:tcPr>
          <w:p w14:paraId="53D23E32" w14:textId="2011D202" w:rsidR="00541555" w:rsidRPr="00C0405D" w:rsidRDefault="00167ACC" w:rsidP="00627E9E">
            <w:pPr>
              <w:rPr>
                <w:sz w:val="18"/>
                <w:szCs w:val="18"/>
                <w:lang w:val="uk-UA"/>
              </w:rPr>
            </w:pPr>
            <w:r w:rsidRPr="00C0405D">
              <w:rPr>
                <w:sz w:val="18"/>
                <w:szCs w:val="18"/>
                <w:lang w:val="uk-UA"/>
              </w:rPr>
              <w:t>Інфраструктура поводження з медичними відходами</w:t>
            </w:r>
          </w:p>
        </w:tc>
        <w:tc>
          <w:tcPr>
            <w:tcW w:w="4806" w:type="dxa"/>
          </w:tcPr>
          <w:p w14:paraId="6D39CAC4" w14:textId="1FCC2B89" w:rsidR="00167ACC" w:rsidRPr="00C0405D" w:rsidRDefault="00167ACC" w:rsidP="00D12043">
            <w:pPr>
              <w:pStyle w:val="ListParagraph"/>
              <w:numPr>
                <w:ilvl w:val="0"/>
                <w:numId w:val="14"/>
              </w:numPr>
              <w:ind w:left="313" w:hanging="283"/>
              <w:rPr>
                <w:sz w:val="18"/>
                <w:szCs w:val="18"/>
                <w:lang w:val="uk-UA"/>
              </w:rPr>
            </w:pPr>
            <w:r w:rsidRPr="00C0405D">
              <w:rPr>
                <w:sz w:val="18"/>
                <w:szCs w:val="18"/>
                <w:lang w:val="uk-UA"/>
              </w:rPr>
              <w:t xml:space="preserve">З дотриманням національних нормативних актів підрядник забезпечить, щоб </w:t>
            </w:r>
            <w:r w:rsidR="006F38E8" w:rsidRPr="00C0405D">
              <w:rPr>
                <w:sz w:val="18"/>
                <w:szCs w:val="18"/>
                <w:lang w:val="uk-UA"/>
              </w:rPr>
              <w:t xml:space="preserve">після реконструкції </w:t>
            </w:r>
            <w:r w:rsidRPr="00C0405D">
              <w:rPr>
                <w:sz w:val="18"/>
                <w:szCs w:val="18"/>
                <w:lang w:val="uk-UA"/>
              </w:rPr>
              <w:t>заклади охорони здоров’я містили достатню інфраструктуру для оброблення й утилізації медичних відходів; це охоплює, але не обмежується наведеним нижче:</w:t>
            </w:r>
          </w:p>
          <w:p w14:paraId="3C97AF1C" w14:textId="6A21EE5F" w:rsidR="00167ACC" w:rsidRPr="001266D0" w:rsidRDefault="00167ACC" w:rsidP="00D12043">
            <w:pPr>
              <w:pStyle w:val="ListParagraph"/>
              <w:numPr>
                <w:ilvl w:val="0"/>
                <w:numId w:val="15"/>
              </w:numPr>
              <w:rPr>
                <w:sz w:val="18"/>
                <w:szCs w:val="18"/>
                <w:lang w:val="uk-UA"/>
              </w:rPr>
            </w:pPr>
            <w:r w:rsidRPr="00C0405D">
              <w:rPr>
                <w:sz w:val="18"/>
                <w:szCs w:val="18"/>
                <w:lang w:val="uk-UA"/>
              </w:rPr>
              <w:t xml:space="preserve">Спеціальні приміщення для відокремлення медичних відходів (зокрема це стосується забруднених гострих предметів та людських тканин або рідина) від інших видів </w:t>
            </w:r>
            <w:r w:rsidRPr="001266D0">
              <w:rPr>
                <w:sz w:val="18"/>
                <w:szCs w:val="18"/>
                <w:lang w:val="uk-UA"/>
              </w:rPr>
              <w:t>відходів - обов’язок керівн</w:t>
            </w:r>
            <w:r w:rsidR="00255C1A" w:rsidRPr="001266D0">
              <w:rPr>
                <w:sz w:val="18"/>
                <w:szCs w:val="18"/>
                <w:lang w:val="uk-UA"/>
              </w:rPr>
              <w:t>ицтва</w:t>
            </w:r>
            <w:r w:rsidRPr="001266D0">
              <w:rPr>
                <w:sz w:val="18"/>
                <w:szCs w:val="18"/>
                <w:lang w:val="uk-UA"/>
              </w:rPr>
              <w:t xml:space="preserve"> лікарні</w:t>
            </w:r>
          </w:p>
          <w:p w14:paraId="4759F477" w14:textId="4A952CAF" w:rsidR="00167ACC" w:rsidRPr="00C0405D" w:rsidRDefault="00255C1A" w:rsidP="00167ACC">
            <w:pPr>
              <w:pStyle w:val="ListParagraph"/>
              <w:numPr>
                <w:ilvl w:val="1"/>
                <w:numId w:val="15"/>
              </w:numPr>
              <w:rPr>
                <w:sz w:val="18"/>
                <w:szCs w:val="18"/>
                <w:lang w:val="uk-UA"/>
              </w:rPr>
            </w:pPr>
            <w:r w:rsidRPr="00C0405D">
              <w:rPr>
                <w:sz w:val="18"/>
                <w:szCs w:val="18"/>
                <w:lang w:val="uk-UA"/>
              </w:rPr>
              <w:t>Лікарняні</w:t>
            </w:r>
            <w:r w:rsidR="00167ACC" w:rsidRPr="00C0405D">
              <w:rPr>
                <w:sz w:val="18"/>
                <w:szCs w:val="18"/>
                <w:lang w:val="uk-UA"/>
              </w:rPr>
              <w:t xml:space="preserve"> відходи: жовті пакети та контейнери.</w:t>
            </w:r>
          </w:p>
          <w:p w14:paraId="61045012" w14:textId="20433DF7" w:rsidR="00167ACC" w:rsidRPr="00C0405D" w:rsidRDefault="00167ACC" w:rsidP="00167ACC">
            <w:pPr>
              <w:pStyle w:val="ListParagraph"/>
              <w:numPr>
                <w:ilvl w:val="1"/>
                <w:numId w:val="15"/>
              </w:numPr>
              <w:rPr>
                <w:sz w:val="18"/>
                <w:szCs w:val="18"/>
                <w:lang w:val="uk-UA"/>
              </w:rPr>
            </w:pPr>
            <w:r w:rsidRPr="00C0405D">
              <w:rPr>
                <w:sz w:val="18"/>
                <w:szCs w:val="18"/>
                <w:lang w:val="uk-UA"/>
              </w:rPr>
              <w:t>Гострі предмети – спеціальні стійкі до проколів контейнери/коробки.</w:t>
            </w:r>
          </w:p>
          <w:p w14:paraId="129C2BB2" w14:textId="42CF79D1" w:rsidR="00167ACC" w:rsidRPr="00C0405D" w:rsidRDefault="00167ACC" w:rsidP="00167ACC">
            <w:pPr>
              <w:pStyle w:val="ListParagraph"/>
              <w:numPr>
                <w:ilvl w:val="1"/>
                <w:numId w:val="15"/>
              </w:numPr>
              <w:rPr>
                <w:sz w:val="18"/>
                <w:szCs w:val="18"/>
                <w:lang w:val="uk-UA"/>
              </w:rPr>
            </w:pPr>
            <w:r w:rsidRPr="00C0405D">
              <w:rPr>
                <w:sz w:val="18"/>
                <w:szCs w:val="18"/>
                <w:lang w:val="uk-UA"/>
              </w:rPr>
              <w:lastRenderedPageBreak/>
              <w:t>Побутові відходи (неорганічні): чорні мішки та контейнери.</w:t>
            </w:r>
          </w:p>
          <w:p w14:paraId="425591BE" w14:textId="116CC10D" w:rsidR="00255C1A" w:rsidRPr="00C0405D" w:rsidRDefault="00255C1A" w:rsidP="00255C1A">
            <w:pPr>
              <w:pStyle w:val="ListParagraph"/>
              <w:numPr>
                <w:ilvl w:val="0"/>
                <w:numId w:val="15"/>
              </w:numPr>
              <w:rPr>
                <w:sz w:val="18"/>
                <w:szCs w:val="18"/>
                <w:lang w:val="uk-UA"/>
              </w:rPr>
            </w:pPr>
            <w:r w:rsidRPr="00C0405D">
              <w:rPr>
                <w:sz w:val="18"/>
                <w:szCs w:val="18"/>
                <w:lang w:val="uk-UA"/>
              </w:rPr>
              <w:t xml:space="preserve">Наявність належних сховищ для медичних </w:t>
            </w:r>
            <w:r w:rsidRPr="001266D0">
              <w:rPr>
                <w:sz w:val="18"/>
                <w:szCs w:val="18"/>
                <w:lang w:val="uk-UA"/>
              </w:rPr>
              <w:t>відходів - обов'язок</w:t>
            </w:r>
            <w:r w:rsidRPr="00C0405D">
              <w:rPr>
                <w:sz w:val="18"/>
                <w:szCs w:val="18"/>
                <w:lang w:val="uk-UA"/>
              </w:rPr>
              <w:t xml:space="preserve"> керівництва лікарні.</w:t>
            </w:r>
          </w:p>
          <w:p w14:paraId="43A8F8AD" w14:textId="1B8B3BA8" w:rsidR="00541555" w:rsidRPr="00C0405D" w:rsidRDefault="00255C1A" w:rsidP="00255C1A">
            <w:pPr>
              <w:pStyle w:val="ListParagraph"/>
              <w:numPr>
                <w:ilvl w:val="0"/>
                <w:numId w:val="15"/>
              </w:numPr>
              <w:rPr>
                <w:sz w:val="18"/>
                <w:szCs w:val="18"/>
                <w:lang w:val="uk-UA"/>
              </w:rPr>
            </w:pPr>
            <w:r w:rsidRPr="00C0405D">
              <w:rPr>
                <w:sz w:val="18"/>
                <w:szCs w:val="18"/>
                <w:lang w:val="uk-UA"/>
              </w:rPr>
              <w:t xml:space="preserve">Якщо діяльність передбачає лікування на базі установи, повинні бути в наявності та функціонувати належні </w:t>
            </w:r>
            <w:r w:rsidR="001266D0">
              <w:rPr>
                <w:sz w:val="18"/>
                <w:szCs w:val="18"/>
                <w:lang w:val="uk-UA"/>
              </w:rPr>
              <w:t xml:space="preserve">можливі </w:t>
            </w:r>
            <w:r w:rsidRPr="001266D0">
              <w:rPr>
                <w:sz w:val="18"/>
                <w:szCs w:val="18"/>
                <w:lang w:val="uk-UA"/>
              </w:rPr>
              <w:t>варіанти щодо утилізації - обов'язок персоналу лікарні.</w:t>
            </w:r>
          </w:p>
        </w:tc>
      </w:tr>
      <w:tr w:rsidR="00175557" w:rsidRPr="001266D0" w14:paraId="10977DC4" w14:textId="77777777" w:rsidTr="00CB4E96">
        <w:tc>
          <w:tcPr>
            <w:tcW w:w="800" w:type="dxa"/>
          </w:tcPr>
          <w:p w14:paraId="7939325A" w14:textId="053CBF59" w:rsidR="00175557" w:rsidRPr="00C0405D" w:rsidRDefault="00175557" w:rsidP="00190971">
            <w:pPr>
              <w:spacing w:after="0"/>
              <w:rPr>
                <w:b/>
                <w:bCs/>
                <w:sz w:val="18"/>
                <w:szCs w:val="18"/>
                <w:lang w:val="uk-UA"/>
              </w:rPr>
            </w:pPr>
            <w:r w:rsidRPr="00C0405D">
              <w:rPr>
                <w:b/>
                <w:bCs/>
                <w:sz w:val="18"/>
                <w:szCs w:val="18"/>
                <w:lang w:val="uk-UA"/>
              </w:rPr>
              <w:lastRenderedPageBreak/>
              <w:t>E</w:t>
            </w:r>
          </w:p>
        </w:tc>
        <w:tc>
          <w:tcPr>
            <w:tcW w:w="2127" w:type="dxa"/>
          </w:tcPr>
          <w:p w14:paraId="762039E6" w14:textId="5545BDC8" w:rsidR="00255C1A" w:rsidRPr="00C0405D" w:rsidRDefault="00255C1A" w:rsidP="00243102">
            <w:pPr>
              <w:rPr>
                <w:sz w:val="18"/>
                <w:szCs w:val="18"/>
                <w:lang w:val="uk-UA"/>
              </w:rPr>
            </w:pPr>
            <w:r w:rsidRPr="00C0405D">
              <w:rPr>
                <w:sz w:val="18"/>
                <w:szCs w:val="18"/>
                <w:lang w:val="uk-UA"/>
              </w:rPr>
              <w:t xml:space="preserve">Безпека дорожнього руху та пішоходів. </w:t>
            </w:r>
          </w:p>
          <w:p w14:paraId="224D93A5" w14:textId="0B4BCDBB" w:rsidR="00255C1A" w:rsidRPr="00C0405D" w:rsidRDefault="00255C1A" w:rsidP="00243102">
            <w:pPr>
              <w:rPr>
                <w:sz w:val="18"/>
                <w:szCs w:val="18"/>
                <w:lang w:val="uk-UA"/>
              </w:rPr>
            </w:pPr>
          </w:p>
        </w:tc>
        <w:tc>
          <w:tcPr>
            <w:tcW w:w="2122" w:type="dxa"/>
          </w:tcPr>
          <w:p w14:paraId="1525D89E" w14:textId="4B91415D" w:rsidR="00175557" w:rsidRPr="00C0405D" w:rsidRDefault="00D4269F" w:rsidP="00243102">
            <w:pPr>
              <w:rPr>
                <w:sz w:val="18"/>
                <w:szCs w:val="18"/>
                <w:lang w:val="uk-UA"/>
              </w:rPr>
            </w:pPr>
            <w:r w:rsidRPr="00C0405D">
              <w:rPr>
                <w:sz w:val="18"/>
                <w:szCs w:val="18"/>
                <w:lang w:val="uk-UA"/>
              </w:rPr>
              <w:t>Прямі чи непрямі небезпеки для громадського дорожнього руху та пішоходів через будівельні роботи</w:t>
            </w:r>
          </w:p>
        </w:tc>
        <w:tc>
          <w:tcPr>
            <w:tcW w:w="4806" w:type="dxa"/>
          </w:tcPr>
          <w:p w14:paraId="0EC845BF" w14:textId="76A53EB8" w:rsidR="00243102" w:rsidRPr="00C0405D" w:rsidRDefault="00D4269F" w:rsidP="00D12043">
            <w:pPr>
              <w:pStyle w:val="ListParagraph"/>
              <w:numPr>
                <w:ilvl w:val="0"/>
                <w:numId w:val="16"/>
              </w:numPr>
              <w:ind w:left="313" w:hanging="313"/>
              <w:rPr>
                <w:sz w:val="18"/>
                <w:szCs w:val="18"/>
                <w:lang w:val="uk-UA"/>
              </w:rPr>
            </w:pPr>
            <w:r w:rsidRPr="00C0405D">
              <w:rPr>
                <w:sz w:val="18"/>
                <w:szCs w:val="18"/>
                <w:lang w:val="uk-UA"/>
              </w:rPr>
              <w:t>З дотриманням національних нормативних актів підрядник забезпечить належну безпеку будівельного майданчика та регулювання дорожнього руху, пов’язаного з будівництвом. Це охоплює, але не обмежується наведеним нижче.</w:t>
            </w:r>
          </w:p>
          <w:p w14:paraId="7D73F09D" w14:textId="3CA903BD" w:rsidR="00D4269F" w:rsidRPr="00C0405D" w:rsidRDefault="00D4269F" w:rsidP="00D12043">
            <w:pPr>
              <w:pStyle w:val="ListParagraph"/>
              <w:numPr>
                <w:ilvl w:val="0"/>
                <w:numId w:val="15"/>
              </w:numPr>
              <w:rPr>
                <w:sz w:val="18"/>
                <w:szCs w:val="18"/>
                <w:lang w:val="uk-UA"/>
              </w:rPr>
            </w:pPr>
            <w:r w:rsidRPr="00C0405D">
              <w:rPr>
                <w:sz w:val="18"/>
                <w:szCs w:val="18"/>
                <w:lang w:val="uk-UA"/>
              </w:rPr>
              <w:t>Використання позначень, встановлення попереджувальних знаків, бар’єрів та об’єктів руху: будівельний майданчик буде чітко видно, а громадськість буде попереджена про всі потенційні небезпеки.</w:t>
            </w:r>
          </w:p>
          <w:p w14:paraId="34287732" w14:textId="0D500EF3" w:rsidR="00243102" w:rsidRPr="00C0405D" w:rsidRDefault="00D4269F" w:rsidP="00D12043">
            <w:pPr>
              <w:pStyle w:val="ListParagraph"/>
              <w:numPr>
                <w:ilvl w:val="0"/>
                <w:numId w:val="15"/>
              </w:numPr>
              <w:rPr>
                <w:sz w:val="18"/>
                <w:szCs w:val="18"/>
                <w:lang w:val="uk-UA"/>
              </w:rPr>
            </w:pPr>
            <w:r w:rsidRPr="00C0405D">
              <w:rPr>
                <w:sz w:val="18"/>
                <w:szCs w:val="18"/>
                <w:lang w:val="uk-UA"/>
              </w:rPr>
              <w:t>Система управління дорожнім рухом та навчання персоналу, особливо щодо доступу до будівельного майданчика та інтенсивного дорожнього руху поблизу нього. Забезпечення безпечних проходів та переходів для пішоходів у місцях, де є дорожній рух, пов’язаний з будівельними роботами</w:t>
            </w:r>
            <w:r w:rsidR="00243102" w:rsidRPr="00C0405D">
              <w:rPr>
                <w:sz w:val="18"/>
                <w:szCs w:val="18"/>
                <w:lang w:val="uk-UA"/>
              </w:rPr>
              <w:t>.</w:t>
            </w:r>
          </w:p>
          <w:p w14:paraId="1E22F0CF" w14:textId="75D166EB" w:rsidR="006F38E8" w:rsidRPr="00C0405D" w:rsidRDefault="006F38E8" w:rsidP="00D12043">
            <w:pPr>
              <w:pStyle w:val="ListParagraph"/>
              <w:numPr>
                <w:ilvl w:val="0"/>
                <w:numId w:val="15"/>
              </w:numPr>
              <w:rPr>
                <w:sz w:val="18"/>
                <w:szCs w:val="18"/>
                <w:lang w:val="uk-UA"/>
              </w:rPr>
            </w:pPr>
            <w:r w:rsidRPr="00C0405D">
              <w:rPr>
                <w:sz w:val="18"/>
                <w:szCs w:val="18"/>
                <w:lang w:val="uk-UA"/>
              </w:rPr>
              <w:t>Коригування робочого часу відповідно до місцевих характеристик дорожнього руху, наприклад, уникнення його великого обсягу в години пік.</w:t>
            </w:r>
          </w:p>
          <w:p w14:paraId="7FFEA486" w14:textId="14D67400" w:rsidR="00175557" w:rsidRPr="00C0405D" w:rsidRDefault="006F38E8" w:rsidP="006F38E8">
            <w:pPr>
              <w:pStyle w:val="ListParagraph"/>
              <w:numPr>
                <w:ilvl w:val="0"/>
                <w:numId w:val="15"/>
              </w:numPr>
              <w:rPr>
                <w:sz w:val="18"/>
                <w:szCs w:val="18"/>
                <w:lang w:val="uk-UA"/>
              </w:rPr>
            </w:pPr>
            <w:r w:rsidRPr="00C0405D">
              <w:rPr>
                <w:sz w:val="18"/>
                <w:szCs w:val="18"/>
                <w:lang w:val="uk-UA"/>
              </w:rPr>
              <w:t>Активне управління дорожнім рухом на будівельному майданчику навченим персоналом, який помітний, якщо це необхідно для безпечного та зручного проходу громадян. Забезпечення безпечного та постійного доступу до об’єктів, магазинів та помешкань під час проведення заходів з реконструкції у випадку, якщо будівлі залишатимуться відкритими для громадськості</w:t>
            </w:r>
            <w:r w:rsidR="00243102" w:rsidRPr="00C0405D">
              <w:rPr>
                <w:sz w:val="18"/>
                <w:szCs w:val="18"/>
                <w:lang w:val="uk-UA"/>
              </w:rPr>
              <w:t>.</w:t>
            </w:r>
          </w:p>
          <w:p w14:paraId="67F3D74C" w14:textId="5928E860" w:rsidR="00D4269F" w:rsidRPr="00C0405D" w:rsidRDefault="006F38E8" w:rsidP="006F38E8">
            <w:pPr>
              <w:pStyle w:val="ListParagraph"/>
              <w:numPr>
                <w:ilvl w:val="0"/>
                <w:numId w:val="16"/>
              </w:numPr>
              <w:ind w:left="313" w:hanging="313"/>
              <w:rPr>
                <w:sz w:val="18"/>
                <w:szCs w:val="18"/>
                <w:lang w:val="uk-UA"/>
              </w:rPr>
            </w:pPr>
            <w:r w:rsidRPr="00C0405D">
              <w:rPr>
                <w:sz w:val="18"/>
                <w:szCs w:val="18"/>
                <w:lang w:val="uk-UA"/>
              </w:rPr>
              <w:t>Будівельні майданчики повинні бути огороджені для запобігання проникненню людей та мають бути введені в дію заходи безпеки загального характеру</w:t>
            </w:r>
            <w:r w:rsidR="0050607E" w:rsidRPr="00C0405D">
              <w:rPr>
                <w:sz w:val="18"/>
                <w:szCs w:val="18"/>
                <w:lang w:val="uk-UA"/>
              </w:rPr>
              <w:t>.</w:t>
            </w:r>
          </w:p>
        </w:tc>
      </w:tr>
      <w:tr w:rsidR="00B54A47" w:rsidRPr="001266D0" w14:paraId="0A9AA723" w14:textId="77777777" w:rsidTr="00CB4E96">
        <w:tc>
          <w:tcPr>
            <w:tcW w:w="800" w:type="dxa"/>
          </w:tcPr>
          <w:p w14:paraId="6B733BE6" w14:textId="1815DCFE" w:rsidR="00B54A47" w:rsidRPr="00C0405D" w:rsidRDefault="00B24C76" w:rsidP="00190971">
            <w:pPr>
              <w:spacing w:after="0"/>
              <w:rPr>
                <w:b/>
                <w:bCs/>
                <w:sz w:val="18"/>
                <w:szCs w:val="18"/>
                <w:lang w:val="uk-UA"/>
              </w:rPr>
            </w:pPr>
            <w:r w:rsidRPr="00C0405D">
              <w:rPr>
                <w:b/>
                <w:bCs/>
                <w:sz w:val="18"/>
                <w:szCs w:val="18"/>
                <w:lang w:val="uk-UA"/>
              </w:rPr>
              <w:t>F</w:t>
            </w:r>
          </w:p>
        </w:tc>
        <w:tc>
          <w:tcPr>
            <w:tcW w:w="2127" w:type="dxa"/>
          </w:tcPr>
          <w:p w14:paraId="3ECDC916" w14:textId="3C0F855D" w:rsidR="00B54A47" w:rsidRPr="00C0405D" w:rsidRDefault="000309F2" w:rsidP="00B24C76">
            <w:pPr>
              <w:rPr>
                <w:sz w:val="18"/>
                <w:szCs w:val="18"/>
                <w:lang w:val="uk-UA"/>
              </w:rPr>
            </w:pPr>
            <w:r w:rsidRPr="00C0405D">
              <w:rPr>
                <w:sz w:val="18"/>
                <w:szCs w:val="18"/>
                <w:lang w:val="uk-UA"/>
              </w:rPr>
              <w:t>Вплив на ліси та/або охоронювані зони</w:t>
            </w:r>
          </w:p>
        </w:tc>
        <w:tc>
          <w:tcPr>
            <w:tcW w:w="2122" w:type="dxa"/>
          </w:tcPr>
          <w:p w14:paraId="77A8256F" w14:textId="5DD1C219" w:rsidR="00B54A47" w:rsidRPr="00C0405D" w:rsidRDefault="006F38E8" w:rsidP="00243102">
            <w:pPr>
              <w:rPr>
                <w:sz w:val="18"/>
                <w:szCs w:val="18"/>
                <w:lang w:val="uk-UA"/>
              </w:rPr>
            </w:pPr>
            <w:r w:rsidRPr="00C0405D">
              <w:rPr>
                <w:sz w:val="18"/>
                <w:szCs w:val="18"/>
                <w:lang w:val="uk-UA"/>
              </w:rPr>
              <w:t>Захист</w:t>
            </w:r>
          </w:p>
        </w:tc>
        <w:tc>
          <w:tcPr>
            <w:tcW w:w="4806" w:type="dxa"/>
          </w:tcPr>
          <w:p w14:paraId="2D242F06" w14:textId="77777777" w:rsidR="000309F2" w:rsidRPr="00C0405D" w:rsidRDefault="000309F2" w:rsidP="007C151B">
            <w:pPr>
              <w:pStyle w:val="ListParagraph"/>
              <w:numPr>
                <w:ilvl w:val="0"/>
                <w:numId w:val="17"/>
              </w:numPr>
              <w:ind w:left="313" w:hanging="283"/>
              <w:rPr>
                <w:sz w:val="18"/>
                <w:szCs w:val="18"/>
                <w:lang w:val="uk-UA"/>
              </w:rPr>
            </w:pPr>
            <w:r w:rsidRPr="00C0405D">
              <w:rPr>
                <w:sz w:val="18"/>
                <w:szCs w:val="18"/>
                <w:lang w:val="uk-UA"/>
              </w:rPr>
              <w:t>В</w:t>
            </w:r>
            <w:r w:rsidR="007C151B" w:rsidRPr="00C0405D">
              <w:rPr>
                <w:sz w:val="18"/>
                <w:szCs w:val="18"/>
                <w:lang w:val="uk-UA"/>
              </w:rPr>
              <w:t>елик</w:t>
            </w:r>
            <w:r w:rsidRPr="00C0405D">
              <w:rPr>
                <w:sz w:val="18"/>
                <w:szCs w:val="18"/>
                <w:lang w:val="uk-UA"/>
              </w:rPr>
              <w:t>і</w:t>
            </w:r>
            <w:r w:rsidR="007C151B" w:rsidRPr="00C0405D">
              <w:rPr>
                <w:sz w:val="18"/>
                <w:szCs w:val="18"/>
                <w:lang w:val="uk-UA"/>
              </w:rPr>
              <w:t xml:space="preserve"> дерев</w:t>
            </w:r>
            <w:r w:rsidRPr="00C0405D">
              <w:rPr>
                <w:sz w:val="18"/>
                <w:szCs w:val="18"/>
                <w:lang w:val="uk-UA"/>
              </w:rPr>
              <w:t>а:</w:t>
            </w:r>
            <w:r w:rsidR="007C151B" w:rsidRPr="00C0405D">
              <w:rPr>
                <w:sz w:val="18"/>
                <w:szCs w:val="18"/>
                <w:lang w:val="uk-UA"/>
              </w:rPr>
              <w:t xml:space="preserve"> поблизу місця проведення робіт позначте та обгородіть парканом велику деревину та </w:t>
            </w:r>
            <w:proofErr w:type="spellStart"/>
            <w:r w:rsidR="007C151B" w:rsidRPr="00C0405D">
              <w:rPr>
                <w:sz w:val="18"/>
                <w:szCs w:val="18"/>
                <w:lang w:val="uk-UA"/>
              </w:rPr>
              <w:t>захистіть</w:t>
            </w:r>
            <w:proofErr w:type="spellEnd"/>
            <w:r w:rsidR="007C151B" w:rsidRPr="00C0405D">
              <w:rPr>
                <w:sz w:val="18"/>
                <w:szCs w:val="18"/>
                <w:lang w:val="uk-UA"/>
              </w:rPr>
              <w:t xml:space="preserve"> кореневу систему</w:t>
            </w:r>
            <w:r w:rsidRPr="00C0405D">
              <w:rPr>
                <w:sz w:val="18"/>
                <w:szCs w:val="18"/>
                <w:lang w:val="uk-UA"/>
              </w:rPr>
              <w:t>, а також</w:t>
            </w:r>
            <w:r w:rsidR="007C151B" w:rsidRPr="00C0405D">
              <w:rPr>
                <w:sz w:val="18"/>
                <w:szCs w:val="18"/>
                <w:lang w:val="uk-UA"/>
              </w:rPr>
              <w:t xml:space="preserve"> уникайте будь-яких пошкоджень дерев.</w:t>
            </w:r>
          </w:p>
          <w:p w14:paraId="3C1E2D26" w14:textId="77777777" w:rsidR="000309F2" w:rsidRPr="00C0405D" w:rsidRDefault="007C151B" w:rsidP="007C151B">
            <w:pPr>
              <w:pStyle w:val="ListParagraph"/>
              <w:numPr>
                <w:ilvl w:val="0"/>
                <w:numId w:val="17"/>
              </w:numPr>
              <w:ind w:left="313" w:hanging="283"/>
              <w:rPr>
                <w:sz w:val="18"/>
                <w:szCs w:val="18"/>
                <w:lang w:val="uk-UA"/>
              </w:rPr>
            </w:pPr>
            <w:r w:rsidRPr="00C0405D">
              <w:rPr>
                <w:sz w:val="18"/>
                <w:szCs w:val="18"/>
                <w:lang w:val="uk-UA"/>
              </w:rPr>
              <w:t>Прилеглі водно-болотні угіддя та струмки будуть захищені від сток</w:t>
            </w:r>
            <w:r w:rsidR="000309F2" w:rsidRPr="00C0405D">
              <w:rPr>
                <w:sz w:val="18"/>
                <w:szCs w:val="18"/>
                <w:lang w:val="uk-UA"/>
              </w:rPr>
              <w:t>ів</w:t>
            </w:r>
            <w:r w:rsidRPr="00C0405D">
              <w:rPr>
                <w:sz w:val="18"/>
                <w:szCs w:val="18"/>
                <w:lang w:val="uk-UA"/>
              </w:rPr>
              <w:t xml:space="preserve"> з будівельного майданчика за допомогою відповідних засобів контролю ерозії та </w:t>
            </w:r>
            <w:r w:rsidR="000309F2" w:rsidRPr="00C0405D">
              <w:rPr>
                <w:sz w:val="18"/>
                <w:szCs w:val="18"/>
                <w:lang w:val="uk-UA"/>
              </w:rPr>
              <w:t>осаду</w:t>
            </w:r>
            <w:r w:rsidRPr="00C0405D">
              <w:rPr>
                <w:sz w:val="18"/>
                <w:szCs w:val="18"/>
                <w:lang w:val="uk-UA"/>
              </w:rPr>
              <w:t>.</w:t>
            </w:r>
          </w:p>
          <w:p w14:paraId="08B1085E" w14:textId="1B984866" w:rsidR="007C151B" w:rsidRPr="00C0405D" w:rsidRDefault="000309F2" w:rsidP="007C151B">
            <w:pPr>
              <w:pStyle w:val="ListParagraph"/>
              <w:numPr>
                <w:ilvl w:val="0"/>
                <w:numId w:val="17"/>
              </w:numPr>
              <w:ind w:left="313" w:hanging="283"/>
              <w:rPr>
                <w:sz w:val="18"/>
                <w:szCs w:val="18"/>
                <w:lang w:val="uk-UA"/>
              </w:rPr>
            </w:pPr>
            <w:r w:rsidRPr="00C0405D">
              <w:rPr>
                <w:sz w:val="18"/>
                <w:szCs w:val="18"/>
                <w:lang w:val="uk-UA"/>
              </w:rPr>
              <w:t>Н</w:t>
            </w:r>
            <w:r w:rsidR="007C151B" w:rsidRPr="00C0405D">
              <w:rPr>
                <w:sz w:val="18"/>
                <w:szCs w:val="18"/>
                <w:lang w:val="uk-UA"/>
              </w:rPr>
              <w:t xml:space="preserve">еліцензованих кар’єрів, кар’єрів </w:t>
            </w:r>
            <w:r w:rsidRPr="00C0405D">
              <w:rPr>
                <w:sz w:val="18"/>
                <w:szCs w:val="18"/>
                <w:lang w:val="uk-UA"/>
              </w:rPr>
              <w:t>та</w:t>
            </w:r>
            <w:r w:rsidR="007C151B" w:rsidRPr="00C0405D">
              <w:rPr>
                <w:sz w:val="18"/>
                <w:szCs w:val="18"/>
                <w:lang w:val="uk-UA"/>
              </w:rPr>
              <w:t xml:space="preserve"> сміттєзвалищ </w:t>
            </w:r>
            <w:r w:rsidRPr="00C0405D">
              <w:rPr>
                <w:sz w:val="18"/>
                <w:szCs w:val="18"/>
                <w:lang w:val="uk-UA"/>
              </w:rPr>
              <w:t xml:space="preserve">не буде </w:t>
            </w:r>
            <w:r w:rsidR="007C151B" w:rsidRPr="00C0405D">
              <w:rPr>
                <w:sz w:val="18"/>
                <w:szCs w:val="18"/>
                <w:lang w:val="uk-UA"/>
              </w:rPr>
              <w:t>на прилеглих, особливо на заповідних</w:t>
            </w:r>
            <w:r w:rsidRPr="00C0405D">
              <w:rPr>
                <w:sz w:val="18"/>
                <w:szCs w:val="18"/>
                <w:lang w:val="uk-UA"/>
              </w:rPr>
              <w:t>, територіях</w:t>
            </w:r>
            <w:r w:rsidR="007C151B" w:rsidRPr="00C0405D">
              <w:rPr>
                <w:sz w:val="18"/>
                <w:szCs w:val="18"/>
                <w:lang w:val="uk-UA"/>
              </w:rPr>
              <w:t>.</w:t>
            </w:r>
          </w:p>
        </w:tc>
      </w:tr>
      <w:tr w:rsidR="00E5137D" w:rsidRPr="001266D0" w14:paraId="4E7F147A" w14:textId="77777777" w:rsidTr="00CB4E96">
        <w:tc>
          <w:tcPr>
            <w:tcW w:w="800" w:type="dxa"/>
          </w:tcPr>
          <w:p w14:paraId="3FD61AC7" w14:textId="2A0F6F0D" w:rsidR="00E5137D" w:rsidRPr="00C0405D" w:rsidRDefault="00CA30A3" w:rsidP="00190971">
            <w:pPr>
              <w:spacing w:after="0"/>
              <w:rPr>
                <w:b/>
                <w:bCs/>
                <w:sz w:val="18"/>
                <w:szCs w:val="18"/>
                <w:lang w:val="uk-UA"/>
              </w:rPr>
            </w:pPr>
            <w:r w:rsidRPr="00C0405D">
              <w:rPr>
                <w:b/>
                <w:bCs/>
                <w:sz w:val="18"/>
                <w:szCs w:val="18"/>
                <w:lang w:val="uk-UA"/>
              </w:rPr>
              <w:t>G</w:t>
            </w:r>
          </w:p>
        </w:tc>
        <w:tc>
          <w:tcPr>
            <w:tcW w:w="2127" w:type="dxa"/>
          </w:tcPr>
          <w:p w14:paraId="13CE190A" w14:textId="79297F46" w:rsidR="00E5137D" w:rsidRPr="00C0405D" w:rsidRDefault="007C151B" w:rsidP="00CA30A3">
            <w:pPr>
              <w:rPr>
                <w:sz w:val="18"/>
                <w:szCs w:val="18"/>
                <w:lang w:val="uk-UA"/>
              </w:rPr>
            </w:pPr>
            <w:r w:rsidRPr="00C0405D">
              <w:rPr>
                <w:sz w:val="18"/>
                <w:szCs w:val="18"/>
                <w:lang w:val="uk-UA"/>
              </w:rPr>
              <w:t>Очищення землі та видалення рослинності</w:t>
            </w:r>
          </w:p>
        </w:tc>
        <w:tc>
          <w:tcPr>
            <w:tcW w:w="2122" w:type="dxa"/>
          </w:tcPr>
          <w:p w14:paraId="64A358D1" w14:textId="76782E21" w:rsidR="00E5137D" w:rsidRPr="00C0405D" w:rsidRDefault="007C151B" w:rsidP="00243102">
            <w:pPr>
              <w:rPr>
                <w:sz w:val="18"/>
                <w:szCs w:val="18"/>
                <w:lang w:val="uk-UA"/>
              </w:rPr>
            </w:pPr>
            <w:r w:rsidRPr="00C0405D">
              <w:rPr>
                <w:sz w:val="18"/>
                <w:szCs w:val="18"/>
                <w:lang w:val="uk-UA"/>
              </w:rPr>
              <w:t>Використання пестицидів</w:t>
            </w:r>
          </w:p>
        </w:tc>
        <w:tc>
          <w:tcPr>
            <w:tcW w:w="4806" w:type="dxa"/>
          </w:tcPr>
          <w:p w14:paraId="35AD5E76" w14:textId="77777777" w:rsidR="007C151B" w:rsidRPr="00C0405D" w:rsidRDefault="007C151B" w:rsidP="007C151B">
            <w:pPr>
              <w:pStyle w:val="ListParagraph"/>
              <w:numPr>
                <w:ilvl w:val="0"/>
                <w:numId w:val="18"/>
              </w:numPr>
              <w:ind w:left="313" w:hanging="283"/>
              <w:rPr>
                <w:sz w:val="18"/>
                <w:szCs w:val="18"/>
                <w:lang w:val="uk-UA"/>
              </w:rPr>
            </w:pPr>
            <w:r w:rsidRPr="00C0405D">
              <w:rPr>
                <w:sz w:val="18"/>
                <w:szCs w:val="18"/>
                <w:lang w:val="uk-UA"/>
              </w:rPr>
              <w:t>Видалення рослинності в рамках очищення землі повинно здійснюватися вручну або за допомогою машин та механізмів. Не повинні використовуватися пестициди.</w:t>
            </w:r>
          </w:p>
          <w:p w14:paraId="69932F00" w14:textId="570D99A6" w:rsidR="007C151B" w:rsidRPr="00C0405D" w:rsidRDefault="007C151B" w:rsidP="007C151B">
            <w:pPr>
              <w:pStyle w:val="ListParagraph"/>
              <w:numPr>
                <w:ilvl w:val="0"/>
                <w:numId w:val="18"/>
              </w:numPr>
              <w:ind w:left="313" w:hanging="283"/>
              <w:rPr>
                <w:sz w:val="18"/>
                <w:szCs w:val="18"/>
                <w:lang w:val="uk-UA"/>
              </w:rPr>
            </w:pPr>
            <w:r w:rsidRPr="00C0405D">
              <w:rPr>
                <w:sz w:val="18"/>
                <w:szCs w:val="18"/>
                <w:lang w:val="uk-UA"/>
              </w:rPr>
              <w:t>Після закінчення будівельних робіт земельна ділянка навколо будівельного майданчика повинна бути відновлена/озеленена у випадку, якщо зазнала впливу під час їх проведення.</w:t>
            </w:r>
          </w:p>
        </w:tc>
      </w:tr>
      <w:tr w:rsidR="0070165B" w:rsidRPr="001266D0" w14:paraId="7026950C" w14:textId="77777777" w:rsidTr="00CB4E96">
        <w:tc>
          <w:tcPr>
            <w:tcW w:w="800" w:type="dxa"/>
          </w:tcPr>
          <w:p w14:paraId="2D464E03" w14:textId="1330DF54" w:rsidR="0070165B" w:rsidRPr="00C0405D" w:rsidRDefault="0070165B" w:rsidP="00190971">
            <w:pPr>
              <w:spacing w:after="0"/>
              <w:rPr>
                <w:b/>
                <w:bCs/>
                <w:sz w:val="18"/>
                <w:szCs w:val="18"/>
                <w:lang w:val="uk-UA"/>
              </w:rPr>
            </w:pPr>
            <w:r w:rsidRPr="00C0405D">
              <w:rPr>
                <w:b/>
                <w:bCs/>
                <w:sz w:val="18"/>
                <w:szCs w:val="18"/>
                <w:lang w:val="uk-UA"/>
              </w:rPr>
              <w:lastRenderedPageBreak/>
              <w:t>H</w:t>
            </w:r>
          </w:p>
        </w:tc>
        <w:tc>
          <w:tcPr>
            <w:tcW w:w="2127" w:type="dxa"/>
          </w:tcPr>
          <w:p w14:paraId="7D2B8973" w14:textId="1AEB9F76" w:rsidR="0070165B" w:rsidRPr="00C0405D" w:rsidRDefault="000309F2" w:rsidP="0070165B">
            <w:pPr>
              <w:rPr>
                <w:sz w:val="18"/>
                <w:szCs w:val="18"/>
                <w:lang w:val="uk-UA"/>
              </w:rPr>
            </w:pPr>
            <w:r w:rsidRPr="00C0405D">
              <w:rPr>
                <w:sz w:val="18"/>
                <w:szCs w:val="18"/>
                <w:lang w:val="uk-UA"/>
              </w:rPr>
              <w:t>Використання матеріалів з дотриманням міжнародних протоколів</w:t>
            </w:r>
          </w:p>
        </w:tc>
        <w:tc>
          <w:tcPr>
            <w:tcW w:w="2122" w:type="dxa"/>
          </w:tcPr>
          <w:p w14:paraId="0A45021B" w14:textId="38DCD3FD" w:rsidR="0070165B" w:rsidRPr="00C0405D" w:rsidRDefault="000309F2" w:rsidP="00243102">
            <w:pPr>
              <w:rPr>
                <w:sz w:val="18"/>
                <w:szCs w:val="18"/>
                <w:lang w:val="uk-UA"/>
              </w:rPr>
            </w:pPr>
            <w:r w:rsidRPr="00C0405D">
              <w:rPr>
                <w:sz w:val="18"/>
                <w:szCs w:val="18"/>
                <w:lang w:val="uk-UA"/>
              </w:rPr>
              <w:t xml:space="preserve">Екологічно </w:t>
            </w:r>
            <w:r w:rsidR="002F25EA" w:rsidRPr="00C0405D">
              <w:rPr>
                <w:sz w:val="18"/>
                <w:szCs w:val="18"/>
                <w:lang w:val="uk-UA"/>
              </w:rPr>
              <w:t>безпечні</w:t>
            </w:r>
            <w:r w:rsidRPr="00C0405D">
              <w:rPr>
                <w:sz w:val="18"/>
                <w:szCs w:val="18"/>
                <w:lang w:val="uk-UA"/>
              </w:rPr>
              <w:t xml:space="preserve"> матеріали</w:t>
            </w:r>
          </w:p>
        </w:tc>
        <w:tc>
          <w:tcPr>
            <w:tcW w:w="4806" w:type="dxa"/>
          </w:tcPr>
          <w:p w14:paraId="3902CD38" w14:textId="77777777" w:rsidR="002F25EA" w:rsidRPr="00C0405D" w:rsidRDefault="000309F2" w:rsidP="002F25EA">
            <w:pPr>
              <w:pStyle w:val="ListParagraph"/>
              <w:numPr>
                <w:ilvl w:val="0"/>
                <w:numId w:val="19"/>
              </w:numPr>
              <w:ind w:left="313" w:hanging="313"/>
              <w:rPr>
                <w:sz w:val="18"/>
                <w:szCs w:val="18"/>
                <w:lang w:val="uk-UA"/>
              </w:rPr>
            </w:pPr>
            <w:r w:rsidRPr="00C0405D">
              <w:rPr>
                <w:sz w:val="18"/>
                <w:szCs w:val="18"/>
                <w:lang w:val="uk-UA"/>
              </w:rPr>
              <w:t>Слід вибирати екологічно безпечні матеріали та обладнання.</w:t>
            </w:r>
          </w:p>
          <w:p w14:paraId="7DE2C27F" w14:textId="77777777" w:rsidR="002F25EA" w:rsidRPr="00C0405D" w:rsidRDefault="002F25EA" w:rsidP="002F25EA">
            <w:pPr>
              <w:pStyle w:val="ListParagraph"/>
              <w:numPr>
                <w:ilvl w:val="0"/>
                <w:numId w:val="19"/>
              </w:numPr>
              <w:ind w:left="313" w:hanging="313"/>
              <w:rPr>
                <w:sz w:val="18"/>
                <w:szCs w:val="18"/>
                <w:lang w:val="uk-UA"/>
              </w:rPr>
            </w:pPr>
            <w:r w:rsidRPr="00C0405D">
              <w:rPr>
                <w:sz w:val="18"/>
                <w:szCs w:val="18"/>
                <w:lang w:val="uk-UA"/>
              </w:rPr>
              <w:t xml:space="preserve">Повинні </w:t>
            </w:r>
            <w:r w:rsidR="000309F2" w:rsidRPr="00C0405D">
              <w:rPr>
                <w:sz w:val="18"/>
                <w:szCs w:val="18"/>
                <w:lang w:val="uk-UA"/>
              </w:rPr>
              <w:t>використовувати</w:t>
            </w:r>
            <w:r w:rsidRPr="00C0405D">
              <w:rPr>
                <w:sz w:val="18"/>
                <w:szCs w:val="18"/>
                <w:lang w:val="uk-UA"/>
              </w:rPr>
              <w:t>ся</w:t>
            </w:r>
            <w:r w:rsidR="000309F2" w:rsidRPr="00C0405D">
              <w:rPr>
                <w:sz w:val="18"/>
                <w:szCs w:val="18"/>
                <w:lang w:val="uk-UA"/>
              </w:rPr>
              <w:t xml:space="preserve"> продукти, які відповідають стандартам з визнаними міжнародними або національними символами.</w:t>
            </w:r>
          </w:p>
          <w:p w14:paraId="146E8D12" w14:textId="3AD0F8BA" w:rsidR="002F25EA" w:rsidRPr="00C0405D" w:rsidRDefault="002F25EA" w:rsidP="002F25EA">
            <w:pPr>
              <w:pStyle w:val="ListParagraph"/>
              <w:numPr>
                <w:ilvl w:val="0"/>
                <w:numId w:val="19"/>
              </w:numPr>
              <w:ind w:left="313" w:hanging="313"/>
              <w:rPr>
                <w:sz w:val="18"/>
                <w:szCs w:val="18"/>
                <w:lang w:val="uk-UA"/>
              </w:rPr>
            </w:pPr>
            <w:r w:rsidRPr="00C0405D">
              <w:rPr>
                <w:sz w:val="18"/>
                <w:szCs w:val="18"/>
                <w:lang w:val="uk-UA"/>
              </w:rPr>
              <w:t>Слід віддавати перевагу т</w:t>
            </w:r>
            <w:r w:rsidR="000309F2" w:rsidRPr="00C0405D">
              <w:rPr>
                <w:sz w:val="18"/>
                <w:szCs w:val="18"/>
                <w:lang w:val="uk-UA"/>
              </w:rPr>
              <w:t xml:space="preserve">радиційно </w:t>
            </w:r>
            <w:r w:rsidRPr="00C0405D">
              <w:rPr>
                <w:sz w:val="18"/>
                <w:szCs w:val="18"/>
                <w:lang w:val="uk-UA"/>
              </w:rPr>
              <w:t>добре випробуваним</w:t>
            </w:r>
            <w:r w:rsidR="000309F2" w:rsidRPr="00C0405D">
              <w:rPr>
                <w:sz w:val="18"/>
                <w:szCs w:val="18"/>
                <w:lang w:val="uk-UA"/>
              </w:rPr>
              <w:t xml:space="preserve"> матеріал</w:t>
            </w:r>
            <w:r w:rsidRPr="00C0405D">
              <w:rPr>
                <w:sz w:val="18"/>
                <w:szCs w:val="18"/>
                <w:lang w:val="uk-UA"/>
              </w:rPr>
              <w:t>ам</w:t>
            </w:r>
            <w:r w:rsidR="000309F2" w:rsidRPr="00C0405D">
              <w:rPr>
                <w:sz w:val="18"/>
                <w:szCs w:val="18"/>
                <w:lang w:val="uk-UA"/>
              </w:rPr>
              <w:t xml:space="preserve"> та метод</w:t>
            </w:r>
            <w:r w:rsidRPr="00C0405D">
              <w:rPr>
                <w:sz w:val="18"/>
                <w:szCs w:val="18"/>
                <w:lang w:val="uk-UA"/>
              </w:rPr>
              <w:t>ам</w:t>
            </w:r>
            <w:r w:rsidR="000309F2" w:rsidRPr="00C0405D">
              <w:rPr>
                <w:sz w:val="18"/>
                <w:szCs w:val="18"/>
                <w:lang w:val="uk-UA"/>
              </w:rPr>
              <w:t xml:space="preserve"> </w:t>
            </w:r>
            <w:r w:rsidRPr="00C0405D">
              <w:rPr>
                <w:sz w:val="18"/>
                <w:szCs w:val="18"/>
                <w:lang w:val="uk-UA"/>
              </w:rPr>
              <w:t xml:space="preserve">порівняно з </w:t>
            </w:r>
            <w:r w:rsidR="000309F2" w:rsidRPr="00C0405D">
              <w:rPr>
                <w:sz w:val="18"/>
                <w:szCs w:val="18"/>
                <w:lang w:val="uk-UA"/>
              </w:rPr>
              <w:t xml:space="preserve">новими та невідомими </w:t>
            </w:r>
            <w:r w:rsidRPr="00C0405D">
              <w:rPr>
                <w:sz w:val="18"/>
                <w:szCs w:val="18"/>
                <w:lang w:val="uk-UA"/>
              </w:rPr>
              <w:t>методиками</w:t>
            </w:r>
          </w:p>
        </w:tc>
      </w:tr>
    </w:tbl>
    <w:p w14:paraId="70CC6A03" w14:textId="2758F97A" w:rsidR="0050607E" w:rsidRPr="00C0405D" w:rsidRDefault="0050607E" w:rsidP="00F66588">
      <w:pPr>
        <w:rPr>
          <w:lang w:val="uk-UA"/>
        </w:rPr>
      </w:pPr>
      <w:r w:rsidRPr="00C0405D">
        <w:rPr>
          <w:lang w:val="uk-UA"/>
        </w:rPr>
        <w:br w:type="page"/>
      </w:r>
    </w:p>
    <w:p w14:paraId="4F73FBA4" w14:textId="25D61F8C" w:rsidR="004E4472" w:rsidRPr="00C0405D" w:rsidRDefault="004E4472" w:rsidP="00E42063">
      <w:pPr>
        <w:pStyle w:val="Heading2"/>
        <w:numPr>
          <w:ilvl w:val="0"/>
          <w:numId w:val="0"/>
        </w:numPr>
        <w:rPr>
          <w:lang w:val="uk-UA"/>
        </w:rPr>
      </w:pPr>
      <w:bookmarkStart w:id="83" w:name="_Toc170747979"/>
      <w:r w:rsidRPr="00C0405D">
        <w:rPr>
          <w:lang w:val="uk-UA"/>
        </w:rPr>
        <w:lastRenderedPageBreak/>
        <w:t>Додаток</w:t>
      </w:r>
      <w:r w:rsidR="00094A77" w:rsidRPr="00C0405D">
        <w:rPr>
          <w:lang w:val="uk-UA"/>
        </w:rPr>
        <w:t xml:space="preserve"> </w:t>
      </w:r>
      <w:r w:rsidR="00F66588" w:rsidRPr="00C0405D">
        <w:rPr>
          <w:lang w:val="uk-UA"/>
        </w:rPr>
        <w:t>II</w:t>
      </w:r>
      <w:r w:rsidR="001E1BCC" w:rsidRPr="00C0405D">
        <w:rPr>
          <w:lang w:val="uk-UA"/>
        </w:rPr>
        <w:t>.</w:t>
      </w:r>
      <w:r w:rsidR="00094A77" w:rsidRPr="00C0405D">
        <w:rPr>
          <w:lang w:val="uk-UA"/>
        </w:rPr>
        <w:t xml:space="preserve"> </w:t>
      </w:r>
      <w:r w:rsidRPr="00C0405D">
        <w:rPr>
          <w:lang w:val="uk-UA"/>
        </w:rPr>
        <w:t>Загальний, попередньо заповнений шаблон Плану екологічного та соціального менеджменту</w:t>
      </w:r>
      <w:bookmarkEnd w:id="83"/>
    </w:p>
    <w:bookmarkEnd w:id="81"/>
    <w:p w14:paraId="397C7F7A" w14:textId="170A72E7" w:rsidR="00791F44" w:rsidRPr="00C0405D" w:rsidRDefault="00791F44" w:rsidP="00791F44">
      <w:pPr>
        <w:rPr>
          <w:sz w:val="20"/>
          <w:szCs w:val="21"/>
          <w:lang w:val="uk-UA"/>
        </w:rPr>
      </w:pPr>
      <w:r w:rsidRPr="00C0405D">
        <w:rPr>
          <w:sz w:val="20"/>
          <w:szCs w:val="21"/>
          <w:lang w:val="uk-UA"/>
        </w:rPr>
        <w:t xml:space="preserve">У загальному сенсі мета Плану екологічного та соціального менеджменту (ПЕСМ) полягає в тому, щоб викласти структурований перелік заходів/дій, які необхідні під час розроблення та реалізації </w:t>
      </w:r>
      <w:proofErr w:type="spellStart"/>
      <w:r w:rsidRPr="00C0405D">
        <w:rPr>
          <w:sz w:val="20"/>
          <w:szCs w:val="21"/>
          <w:lang w:val="uk-UA"/>
        </w:rPr>
        <w:t>субпроєкту</w:t>
      </w:r>
      <w:proofErr w:type="spellEnd"/>
      <w:r w:rsidRPr="00C0405D">
        <w:rPr>
          <w:sz w:val="20"/>
          <w:szCs w:val="21"/>
          <w:lang w:val="uk-UA"/>
        </w:rPr>
        <w:t xml:space="preserve"> для забезпечення опрацювання екологічних та соціальних ризиків, виявлених під час скринінгу, відповідно до Екологічних та соціальних стандартів ЄІБ (ЕСС), національних нормативних актів та належної міжнародної практики.</w:t>
      </w:r>
    </w:p>
    <w:p w14:paraId="783343F5" w14:textId="4BB532B2" w:rsidR="00791F44" w:rsidRPr="00C0405D" w:rsidRDefault="00791F44" w:rsidP="00791F44">
      <w:pPr>
        <w:rPr>
          <w:sz w:val="20"/>
          <w:szCs w:val="21"/>
          <w:lang w:val="uk-UA"/>
        </w:rPr>
      </w:pPr>
      <w:r w:rsidRPr="00C0405D">
        <w:rPr>
          <w:sz w:val="20"/>
          <w:szCs w:val="21"/>
          <w:lang w:val="uk-UA"/>
        </w:rPr>
        <w:t>ПЕСМ зазвичай готується у формі таблиці, структурованої відповідно до ЕСС ЄІБ (див. таблицю нижче).</w:t>
      </w:r>
    </w:p>
    <w:p w14:paraId="1AD6460B" w14:textId="52EE947F" w:rsidR="00791F44" w:rsidRPr="00C0405D" w:rsidRDefault="00791F44" w:rsidP="00791F44">
      <w:pPr>
        <w:rPr>
          <w:sz w:val="20"/>
          <w:szCs w:val="21"/>
          <w:lang w:val="uk-UA"/>
        </w:rPr>
      </w:pPr>
      <w:r w:rsidRPr="00C0405D">
        <w:rPr>
          <w:sz w:val="20"/>
          <w:szCs w:val="21"/>
          <w:lang w:val="uk-UA"/>
        </w:rPr>
        <w:t xml:space="preserve">ПЕСМ готується для того, щоб пояснити всім сторонам вимоги, пов’язані з екологічними та соціальними показниками, які будуть дотримані під час реалізації </w:t>
      </w:r>
      <w:proofErr w:type="spellStart"/>
      <w:r w:rsidRPr="00C0405D">
        <w:rPr>
          <w:sz w:val="20"/>
          <w:szCs w:val="21"/>
          <w:lang w:val="uk-UA"/>
        </w:rPr>
        <w:t>субпроєкту</w:t>
      </w:r>
      <w:proofErr w:type="spellEnd"/>
      <w:r w:rsidRPr="00C0405D">
        <w:rPr>
          <w:sz w:val="20"/>
          <w:szCs w:val="21"/>
          <w:lang w:val="uk-UA"/>
        </w:rPr>
        <w:t>.</w:t>
      </w:r>
    </w:p>
    <w:p w14:paraId="3483726D" w14:textId="7C00C5E2" w:rsidR="00791F44" w:rsidRPr="00C0405D" w:rsidRDefault="00791F44" w:rsidP="00791F44">
      <w:pPr>
        <w:rPr>
          <w:sz w:val="20"/>
          <w:szCs w:val="21"/>
          <w:lang w:val="uk-UA"/>
        </w:rPr>
      </w:pPr>
      <w:r w:rsidRPr="00C0405D">
        <w:rPr>
          <w:sz w:val="20"/>
          <w:szCs w:val="21"/>
          <w:lang w:val="uk-UA"/>
        </w:rPr>
        <w:t>Цілі та завдання ПЕСМ викладені нижче.</w:t>
      </w:r>
    </w:p>
    <w:p w14:paraId="31C99AF0" w14:textId="050A9FDD" w:rsidR="00791F44" w:rsidRPr="00C0405D" w:rsidRDefault="00791F44" w:rsidP="001C08FA">
      <w:pPr>
        <w:pStyle w:val="Bullet1"/>
        <w:rPr>
          <w:sz w:val="20"/>
          <w:szCs w:val="21"/>
          <w:lang w:val="uk-UA"/>
        </w:rPr>
      </w:pPr>
      <w:r w:rsidRPr="00C0405D">
        <w:rPr>
          <w:sz w:val="20"/>
          <w:szCs w:val="21"/>
          <w:lang w:val="uk-UA"/>
        </w:rPr>
        <w:t xml:space="preserve">Викласти детальний план дій, зокрема заходи, необхідні для максимізації </w:t>
      </w:r>
      <w:proofErr w:type="spellStart"/>
      <w:r w:rsidRPr="00C0405D">
        <w:rPr>
          <w:sz w:val="20"/>
          <w:szCs w:val="21"/>
          <w:lang w:val="uk-UA"/>
        </w:rPr>
        <w:t>вигод</w:t>
      </w:r>
      <w:proofErr w:type="spellEnd"/>
      <w:r w:rsidRPr="00C0405D">
        <w:rPr>
          <w:sz w:val="20"/>
          <w:szCs w:val="21"/>
          <w:lang w:val="uk-UA"/>
        </w:rPr>
        <w:t xml:space="preserve"> від </w:t>
      </w:r>
      <w:proofErr w:type="spellStart"/>
      <w:r w:rsidRPr="00C0405D">
        <w:rPr>
          <w:sz w:val="20"/>
          <w:szCs w:val="21"/>
          <w:lang w:val="uk-UA"/>
        </w:rPr>
        <w:t>субпроєкту</w:t>
      </w:r>
      <w:proofErr w:type="spellEnd"/>
      <w:r w:rsidRPr="00C0405D">
        <w:rPr>
          <w:sz w:val="20"/>
          <w:szCs w:val="21"/>
          <w:lang w:val="uk-UA"/>
        </w:rPr>
        <w:t xml:space="preserve"> та уникнення, мінімізації, пом’якшення та компенсації (у випадку навколишнього середовища) або усунення (у випадку соціальних впливів) негативних впливів;</w:t>
      </w:r>
    </w:p>
    <w:p w14:paraId="1E49ACC6" w14:textId="38380FDD" w:rsidR="00791F44" w:rsidRPr="00C0405D" w:rsidRDefault="00791F44" w:rsidP="001C08FA">
      <w:pPr>
        <w:pStyle w:val="Bullet1"/>
        <w:rPr>
          <w:sz w:val="20"/>
          <w:szCs w:val="21"/>
          <w:lang w:val="uk-UA"/>
        </w:rPr>
      </w:pPr>
      <w:r w:rsidRPr="00C0405D">
        <w:rPr>
          <w:sz w:val="20"/>
          <w:szCs w:val="21"/>
          <w:lang w:val="uk-UA"/>
        </w:rPr>
        <w:t xml:space="preserve">Забезпечити цілі та </w:t>
      </w:r>
      <w:r w:rsidR="001C08FA" w:rsidRPr="00C0405D">
        <w:rPr>
          <w:sz w:val="20"/>
          <w:szCs w:val="21"/>
          <w:lang w:val="uk-UA"/>
        </w:rPr>
        <w:t xml:space="preserve">цільові значення щодо </w:t>
      </w:r>
      <w:r w:rsidRPr="00C0405D">
        <w:rPr>
          <w:sz w:val="20"/>
          <w:szCs w:val="21"/>
          <w:lang w:val="uk-UA"/>
        </w:rPr>
        <w:t xml:space="preserve">контролю </w:t>
      </w:r>
      <w:r w:rsidR="001C08FA" w:rsidRPr="00C0405D">
        <w:rPr>
          <w:sz w:val="20"/>
          <w:szCs w:val="21"/>
          <w:lang w:val="uk-UA"/>
        </w:rPr>
        <w:t xml:space="preserve">у сфері </w:t>
      </w:r>
      <w:r w:rsidRPr="00C0405D">
        <w:rPr>
          <w:sz w:val="20"/>
          <w:szCs w:val="21"/>
          <w:lang w:val="uk-UA"/>
        </w:rPr>
        <w:t>навколишнього середовища, які піддаються вимірюванню та перевірці;</w:t>
      </w:r>
    </w:p>
    <w:p w14:paraId="0B75FBA1" w14:textId="02F6BB78" w:rsidR="00791F44" w:rsidRPr="001266D0" w:rsidRDefault="00791F44" w:rsidP="001C08FA">
      <w:pPr>
        <w:pStyle w:val="Bullet1"/>
        <w:rPr>
          <w:sz w:val="20"/>
          <w:szCs w:val="21"/>
          <w:lang w:val="uk-UA"/>
        </w:rPr>
      </w:pPr>
      <w:r w:rsidRPr="00C0405D">
        <w:rPr>
          <w:sz w:val="20"/>
          <w:szCs w:val="21"/>
          <w:lang w:val="uk-UA"/>
        </w:rPr>
        <w:t xml:space="preserve">Забезпечити основу, </w:t>
      </w:r>
      <w:r w:rsidR="001C08FA" w:rsidRPr="00C0405D">
        <w:rPr>
          <w:sz w:val="20"/>
          <w:szCs w:val="21"/>
          <w:lang w:val="uk-UA"/>
        </w:rPr>
        <w:t xml:space="preserve">згідно з якою </w:t>
      </w:r>
      <w:r w:rsidRPr="00C0405D">
        <w:rPr>
          <w:sz w:val="20"/>
          <w:szCs w:val="21"/>
          <w:lang w:val="uk-UA"/>
        </w:rPr>
        <w:t xml:space="preserve">потенційний підрядник зможе визначити </w:t>
      </w:r>
      <w:r w:rsidRPr="001266D0">
        <w:rPr>
          <w:sz w:val="20"/>
          <w:szCs w:val="21"/>
          <w:lang w:val="uk-UA"/>
        </w:rPr>
        <w:t>точн</w:t>
      </w:r>
      <w:r w:rsidR="001C08FA" w:rsidRPr="001266D0">
        <w:rPr>
          <w:sz w:val="20"/>
          <w:szCs w:val="21"/>
          <w:lang w:val="uk-UA"/>
        </w:rPr>
        <w:t xml:space="preserve">і цінові показники, пов’язані з </w:t>
      </w:r>
      <w:r w:rsidRPr="001266D0">
        <w:rPr>
          <w:sz w:val="20"/>
          <w:szCs w:val="21"/>
          <w:lang w:val="uk-UA"/>
        </w:rPr>
        <w:t>екологічн</w:t>
      </w:r>
      <w:r w:rsidR="001C08FA" w:rsidRPr="001266D0">
        <w:rPr>
          <w:sz w:val="20"/>
          <w:szCs w:val="21"/>
          <w:lang w:val="uk-UA"/>
        </w:rPr>
        <w:t>им</w:t>
      </w:r>
      <w:r w:rsidRPr="001266D0">
        <w:rPr>
          <w:sz w:val="20"/>
          <w:szCs w:val="21"/>
          <w:lang w:val="uk-UA"/>
        </w:rPr>
        <w:t xml:space="preserve"> менеджмент</w:t>
      </w:r>
      <w:r w:rsidR="001C08FA" w:rsidRPr="001266D0">
        <w:rPr>
          <w:sz w:val="20"/>
          <w:szCs w:val="21"/>
          <w:lang w:val="uk-UA"/>
        </w:rPr>
        <w:t>ом,</w:t>
      </w:r>
      <w:r w:rsidRPr="001266D0">
        <w:rPr>
          <w:sz w:val="20"/>
          <w:szCs w:val="21"/>
          <w:lang w:val="uk-UA"/>
        </w:rPr>
        <w:t xml:space="preserve"> у </w:t>
      </w:r>
      <w:r w:rsidR="001C08FA" w:rsidRPr="001266D0">
        <w:rPr>
          <w:sz w:val="20"/>
          <w:szCs w:val="21"/>
          <w:lang w:val="uk-UA"/>
        </w:rPr>
        <w:t xml:space="preserve">складі </w:t>
      </w:r>
      <w:r w:rsidRPr="001266D0">
        <w:rPr>
          <w:sz w:val="20"/>
          <w:szCs w:val="21"/>
          <w:lang w:val="uk-UA"/>
        </w:rPr>
        <w:t>тендерн</w:t>
      </w:r>
      <w:r w:rsidR="001C08FA" w:rsidRPr="001266D0">
        <w:rPr>
          <w:sz w:val="20"/>
          <w:szCs w:val="21"/>
          <w:lang w:val="uk-UA"/>
        </w:rPr>
        <w:t>ої</w:t>
      </w:r>
      <w:r w:rsidRPr="001266D0">
        <w:rPr>
          <w:sz w:val="20"/>
          <w:szCs w:val="21"/>
          <w:lang w:val="uk-UA"/>
        </w:rPr>
        <w:t xml:space="preserve"> </w:t>
      </w:r>
      <w:r w:rsidR="001C08FA" w:rsidRPr="001266D0">
        <w:rPr>
          <w:sz w:val="20"/>
          <w:szCs w:val="21"/>
          <w:lang w:val="uk-UA"/>
        </w:rPr>
        <w:t>пропозиції</w:t>
      </w:r>
      <w:r w:rsidRPr="001266D0">
        <w:rPr>
          <w:sz w:val="20"/>
          <w:szCs w:val="21"/>
          <w:lang w:val="uk-UA"/>
        </w:rPr>
        <w:t>;</w:t>
      </w:r>
    </w:p>
    <w:p w14:paraId="4842FED8" w14:textId="0341D25D" w:rsidR="00791F44" w:rsidRPr="00C0405D" w:rsidRDefault="00791F44" w:rsidP="001C08FA">
      <w:pPr>
        <w:pStyle w:val="Bullet1"/>
        <w:rPr>
          <w:sz w:val="20"/>
          <w:szCs w:val="21"/>
          <w:lang w:val="uk-UA"/>
        </w:rPr>
      </w:pPr>
      <w:r w:rsidRPr="00C0405D">
        <w:rPr>
          <w:sz w:val="20"/>
          <w:szCs w:val="21"/>
          <w:lang w:val="uk-UA"/>
        </w:rPr>
        <w:t>Визначити ролі, обов'язки та часовий графік дій;</w:t>
      </w:r>
    </w:p>
    <w:p w14:paraId="4D377684" w14:textId="3EB91D7A" w:rsidR="00791F44" w:rsidRPr="00C0405D" w:rsidRDefault="00791F44" w:rsidP="001C08FA">
      <w:pPr>
        <w:pStyle w:val="Bullet1"/>
        <w:rPr>
          <w:sz w:val="20"/>
          <w:szCs w:val="21"/>
          <w:lang w:val="uk-UA"/>
        </w:rPr>
      </w:pPr>
      <w:r w:rsidRPr="00C0405D">
        <w:rPr>
          <w:sz w:val="20"/>
          <w:szCs w:val="21"/>
          <w:lang w:val="uk-UA"/>
        </w:rPr>
        <w:t xml:space="preserve">Визначити процедури (засоби </w:t>
      </w:r>
      <w:r w:rsidR="001C08FA" w:rsidRPr="00C0405D">
        <w:rPr>
          <w:sz w:val="20"/>
          <w:szCs w:val="21"/>
          <w:lang w:val="uk-UA"/>
        </w:rPr>
        <w:t>верифікації</w:t>
      </w:r>
      <w:r w:rsidRPr="00C0405D">
        <w:rPr>
          <w:sz w:val="20"/>
          <w:szCs w:val="21"/>
          <w:lang w:val="uk-UA"/>
        </w:rPr>
        <w:t>) для моніторингу відповідності.</w:t>
      </w:r>
    </w:p>
    <w:p w14:paraId="63CA7BD2" w14:textId="10F9334C" w:rsidR="00791F44" w:rsidRPr="00C0405D" w:rsidRDefault="00791F44" w:rsidP="00791F44">
      <w:pPr>
        <w:rPr>
          <w:sz w:val="20"/>
          <w:szCs w:val="21"/>
          <w:lang w:val="uk-UA"/>
        </w:rPr>
      </w:pPr>
      <w:r w:rsidRPr="00C0405D">
        <w:rPr>
          <w:sz w:val="20"/>
          <w:szCs w:val="21"/>
          <w:lang w:val="uk-UA"/>
        </w:rPr>
        <w:t xml:space="preserve">ПЕСМ може складатися з кількох окремих планів </w:t>
      </w:r>
      <w:r w:rsidR="001C08FA" w:rsidRPr="00C0405D">
        <w:rPr>
          <w:sz w:val="20"/>
          <w:szCs w:val="21"/>
          <w:lang w:val="uk-UA"/>
        </w:rPr>
        <w:t>менеджменту</w:t>
      </w:r>
      <w:r w:rsidRPr="00C0405D">
        <w:rPr>
          <w:sz w:val="20"/>
          <w:szCs w:val="21"/>
          <w:lang w:val="uk-UA"/>
        </w:rPr>
        <w:t xml:space="preserve">, кожен з яких стосується конкретного набору запланованих заходів та їх ключових впливів (наприклад, план пом’якшення </w:t>
      </w:r>
      <w:r w:rsidR="001C08FA" w:rsidRPr="00C0405D">
        <w:rPr>
          <w:sz w:val="20"/>
          <w:szCs w:val="21"/>
          <w:lang w:val="uk-UA"/>
        </w:rPr>
        <w:t xml:space="preserve">щодо </w:t>
      </w:r>
      <w:r w:rsidRPr="00C0405D">
        <w:rPr>
          <w:sz w:val="20"/>
          <w:szCs w:val="21"/>
          <w:lang w:val="uk-UA"/>
        </w:rPr>
        <w:t xml:space="preserve">шуму, план залучення зацікавлених сторін тощо). Якщо заходи відбуваються на кількох </w:t>
      </w:r>
      <w:r w:rsidR="001C08FA" w:rsidRPr="00C0405D">
        <w:rPr>
          <w:sz w:val="20"/>
          <w:szCs w:val="21"/>
          <w:lang w:val="uk-UA"/>
        </w:rPr>
        <w:t xml:space="preserve">будівельних </w:t>
      </w:r>
      <w:r w:rsidRPr="00C0405D">
        <w:rPr>
          <w:sz w:val="20"/>
          <w:szCs w:val="21"/>
          <w:lang w:val="uk-UA"/>
        </w:rPr>
        <w:t xml:space="preserve">майданчиках, </w:t>
      </w:r>
      <w:r w:rsidR="001C08FA" w:rsidRPr="00C0405D">
        <w:rPr>
          <w:sz w:val="20"/>
          <w:szCs w:val="21"/>
          <w:lang w:val="uk-UA"/>
        </w:rPr>
        <w:t xml:space="preserve">ПЕСМ </w:t>
      </w:r>
      <w:r w:rsidRPr="00C0405D">
        <w:rPr>
          <w:sz w:val="20"/>
          <w:szCs w:val="21"/>
          <w:lang w:val="uk-UA"/>
        </w:rPr>
        <w:t xml:space="preserve">готуються для кожного </w:t>
      </w:r>
      <w:r w:rsidR="001C08FA" w:rsidRPr="00C0405D">
        <w:rPr>
          <w:sz w:val="20"/>
          <w:szCs w:val="21"/>
          <w:lang w:val="uk-UA"/>
        </w:rPr>
        <w:t xml:space="preserve">з </w:t>
      </w:r>
      <w:proofErr w:type="spellStart"/>
      <w:r w:rsidR="001C08FA" w:rsidRPr="00C0405D">
        <w:rPr>
          <w:sz w:val="20"/>
          <w:szCs w:val="21"/>
          <w:lang w:val="uk-UA"/>
        </w:rPr>
        <w:t>будмайданчиків</w:t>
      </w:r>
      <w:proofErr w:type="spellEnd"/>
      <w:r w:rsidRPr="00C0405D">
        <w:rPr>
          <w:sz w:val="20"/>
          <w:szCs w:val="21"/>
          <w:lang w:val="uk-UA"/>
        </w:rPr>
        <w:t>.</w:t>
      </w:r>
    </w:p>
    <w:p w14:paraId="70AD3C98" w14:textId="4A21B61D" w:rsidR="007C6A51" w:rsidRPr="00C0405D" w:rsidRDefault="001C08FA" w:rsidP="007C6A51">
      <w:pPr>
        <w:rPr>
          <w:sz w:val="20"/>
          <w:szCs w:val="21"/>
          <w:lang w:val="uk-UA"/>
        </w:rPr>
      </w:pPr>
      <w:r w:rsidRPr="00C0405D">
        <w:rPr>
          <w:sz w:val="20"/>
          <w:szCs w:val="21"/>
          <w:lang w:val="uk-UA"/>
        </w:rPr>
        <w:t>З</w:t>
      </w:r>
      <w:r w:rsidR="00791F44" w:rsidRPr="00C0405D">
        <w:rPr>
          <w:sz w:val="20"/>
          <w:szCs w:val="21"/>
          <w:lang w:val="uk-UA"/>
        </w:rPr>
        <w:t>агальну відповідальність за реалізацію ПЕСМ</w:t>
      </w:r>
      <w:r w:rsidRPr="00C0405D">
        <w:rPr>
          <w:sz w:val="20"/>
          <w:szCs w:val="21"/>
          <w:lang w:val="uk-UA"/>
        </w:rPr>
        <w:t xml:space="preserve"> несе ініціатор </w:t>
      </w:r>
      <w:proofErr w:type="spellStart"/>
      <w:r w:rsidRPr="00C0405D">
        <w:rPr>
          <w:sz w:val="20"/>
          <w:szCs w:val="21"/>
          <w:lang w:val="uk-UA"/>
        </w:rPr>
        <w:t>субпроєкту</w:t>
      </w:r>
      <w:proofErr w:type="spellEnd"/>
      <w:r w:rsidR="00791F44" w:rsidRPr="00C0405D">
        <w:rPr>
          <w:sz w:val="20"/>
          <w:szCs w:val="21"/>
          <w:lang w:val="uk-UA"/>
        </w:rPr>
        <w:t>. Усі підрядники, які беруть участь у будівельних роботах, повинні прийняти та дотримуватися політики та вимог, визначених у ПЕСМ</w:t>
      </w:r>
      <w:r w:rsidR="007C6A51" w:rsidRPr="00C0405D">
        <w:rPr>
          <w:sz w:val="20"/>
          <w:szCs w:val="21"/>
          <w:lang w:val="uk-UA"/>
        </w:rPr>
        <w:t>.</w:t>
      </w:r>
    </w:p>
    <w:p w14:paraId="40FA9691" w14:textId="394CFDD5" w:rsidR="007C6A51" w:rsidRPr="00C0405D" w:rsidRDefault="001C08FA" w:rsidP="007C6A51">
      <w:pPr>
        <w:rPr>
          <w:b/>
          <w:bCs/>
          <w:sz w:val="21"/>
          <w:szCs w:val="21"/>
          <w:lang w:val="uk-UA"/>
        </w:rPr>
      </w:pPr>
      <w:r w:rsidRPr="00C0405D">
        <w:rPr>
          <w:b/>
          <w:bCs/>
          <w:sz w:val="21"/>
          <w:szCs w:val="21"/>
          <w:lang w:val="uk-UA"/>
        </w:rPr>
        <w:t xml:space="preserve">Шаблон </w:t>
      </w:r>
      <w:r w:rsidR="002C2D8A" w:rsidRPr="00C0405D">
        <w:rPr>
          <w:b/>
          <w:bCs/>
          <w:sz w:val="21"/>
          <w:szCs w:val="21"/>
          <w:lang w:val="uk-UA"/>
        </w:rPr>
        <w:t>ПЕСМ</w:t>
      </w:r>
    </w:p>
    <w:p w14:paraId="33800840" w14:textId="005314A2" w:rsidR="001C08FA" w:rsidRPr="00C0405D" w:rsidRDefault="001C08FA" w:rsidP="00FA39C1">
      <w:pPr>
        <w:rPr>
          <w:sz w:val="20"/>
          <w:szCs w:val="21"/>
          <w:lang w:val="uk-UA"/>
        </w:rPr>
      </w:pPr>
      <w:r w:rsidRPr="00C0405D">
        <w:rPr>
          <w:sz w:val="20"/>
          <w:szCs w:val="21"/>
          <w:lang w:val="uk-UA"/>
        </w:rPr>
        <w:t>Будь ласка, заповніть таблицю з впливами та рекомендаціями, визначеними під час скринінгу з екологічних питань, визначте відповідні заходи пом’якшення, ціл</w:t>
      </w:r>
      <w:r w:rsidR="00FA39C1" w:rsidRPr="00C0405D">
        <w:rPr>
          <w:sz w:val="20"/>
          <w:szCs w:val="21"/>
          <w:lang w:val="uk-UA"/>
        </w:rPr>
        <w:t>ьові значення</w:t>
      </w:r>
      <w:r w:rsidRPr="00C0405D">
        <w:rPr>
          <w:sz w:val="20"/>
          <w:szCs w:val="21"/>
          <w:lang w:val="uk-UA"/>
        </w:rPr>
        <w:t xml:space="preserve">, відповідальну особу та частоту дій. Будь ласка, використовуйте </w:t>
      </w:r>
      <w:r w:rsidR="00FA39C1" w:rsidRPr="00C0405D">
        <w:rPr>
          <w:sz w:val="21"/>
          <w:szCs w:val="21"/>
          <w:lang w:val="uk-UA"/>
        </w:rPr>
        <w:t>Практичному керівництві ЄІБ з екологічних та соціальних практик та стандартів як джерело інформації про вимоги</w:t>
      </w:r>
      <w:r w:rsidRPr="00C0405D">
        <w:rPr>
          <w:sz w:val="20"/>
          <w:szCs w:val="21"/>
          <w:lang w:val="uk-UA"/>
        </w:rPr>
        <w:t xml:space="preserve">. </w:t>
      </w:r>
      <w:r w:rsidR="00FA39C1" w:rsidRPr="00C0405D">
        <w:rPr>
          <w:sz w:val="20"/>
          <w:szCs w:val="21"/>
          <w:lang w:val="uk-UA"/>
        </w:rPr>
        <w:t>Д</w:t>
      </w:r>
      <w:r w:rsidRPr="00C0405D">
        <w:rPr>
          <w:sz w:val="20"/>
          <w:szCs w:val="21"/>
          <w:lang w:val="uk-UA"/>
        </w:rPr>
        <w:t xml:space="preserve">ії повинні </w:t>
      </w:r>
      <w:r w:rsidR="00FA39C1" w:rsidRPr="00C0405D">
        <w:rPr>
          <w:sz w:val="20"/>
          <w:szCs w:val="21"/>
          <w:lang w:val="uk-UA"/>
        </w:rPr>
        <w:t xml:space="preserve">з екологічних та соціальних питань </w:t>
      </w:r>
      <w:r w:rsidRPr="00C0405D">
        <w:rPr>
          <w:sz w:val="20"/>
          <w:szCs w:val="21"/>
          <w:lang w:val="uk-UA"/>
        </w:rPr>
        <w:t>бути визначені для етап</w:t>
      </w:r>
      <w:r w:rsidR="00FA39C1" w:rsidRPr="00C0405D">
        <w:rPr>
          <w:sz w:val="20"/>
          <w:szCs w:val="21"/>
          <w:lang w:val="uk-UA"/>
        </w:rPr>
        <w:t>ів</w:t>
      </w:r>
      <w:r w:rsidRPr="00C0405D">
        <w:rPr>
          <w:sz w:val="20"/>
          <w:szCs w:val="21"/>
          <w:lang w:val="uk-UA"/>
        </w:rPr>
        <w:t xml:space="preserve"> підготовки до будівництва, будівництва та експлуатації </w:t>
      </w:r>
      <w:r w:rsidR="00FA39C1" w:rsidRPr="00C0405D">
        <w:rPr>
          <w:sz w:val="20"/>
          <w:szCs w:val="21"/>
          <w:lang w:val="uk-UA"/>
        </w:rPr>
        <w:t>щодо</w:t>
      </w:r>
      <w:r w:rsidRPr="00C0405D">
        <w:rPr>
          <w:sz w:val="20"/>
          <w:szCs w:val="21"/>
          <w:lang w:val="uk-UA"/>
        </w:rPr>
        <w:t xml:space="preserve"> </w:t>
      </w:r>
      <w:r w:rsidR="00FA39C1" w:rsidRPr="00C0405D">
        <w:rPr>
          <w:sz w:val="20"/>
          <w:szCs w:val="21"/>
          <w:lang w:val="uk-UA"/>
        </w:rPr>
        <w:t xml:space="preserve">актуальних </w:t>
      </w:r>
      <w:r w:rsidRPr="00C0405D">
        <w:rPr>
          <w:sz w:val="20"/>
          <w:szCs w:val="21"/>
          <w:lang w:val="uk-UA"/>
        </w:rPr>
        <w:t>екологічних та соціальних стандартів:</w:t>
      </w:r>
    </w:p>
    <w:p w14:paraId="00D17707" w14:textId="77777777" w:rsidR="00FA39C1" w:rsidRPr="00C0405D" w:rsidRDefault="00FA39C1" w:rsidP="00FA39C1">
      <w:pPr>
        <w:pStyle w:val="Bullet1"/>
        <w:rPr>
          <w:sz w:val="21"/>
          <w:szCs w:val="21"/>
          <w:lang w:val="uk-UA"/>
        </w:rPr>
      </w:pPr>
      <w:r w:rsidRPr="00C0405D">
        <w:rPr>
          <w:sz w:val="21"/>
          <w:szCs w:val="21"/>
          <w:lang w:val="uk-UA"/>
        </w:rPr>
        <w:t>стандарт 1 – Екологічні та соціальні впливи та ризики;</w:t>
      </w:r>
    </w:p>
    <w:p w14:paraId="7ED004AE" w14:textId="77777777" w:rsidR="00FA39C1" w:rsidRPr="00C0405D" w:rsidRDefault="00FA39C1" w:rsidP="00FA39C1">
      <w:pPr>
        <w:pStyle w:val="Bullet1"/>
        <w:rPr>
          <w:sz w:val="21"/>
          <w:szCs w:val="21"/>
          <w:lang w:val="uk-UA"/>
        </w:rPr>
      </w:pPr>
      <w:r w:rsidRPr="00C0405D">
        <w:rPr>
          <w:sz w:val="21"/>
          <w:szCs w:val="21"/>
          <w:lang w:val="uk-UA"/>
        </w:rPr>
        <w:t>стандарт 2 – Залучення зацікавлених сторін;</w:t>
      </w:r>
    </w:p>
    <w:p w14:paraId="0D508FCF" w14:textId="77777777" w:rsidR="00FA39C1" w:rsidRPr="00C0405D" w:rsidRDefault="00FA39C1" w:rsidP="00FA39C1">
      <w:pPr>
        <w:pStyle w:val="Bullet1"/>
        <w:rPr>
          <w:sz w:val="21"/>
          <w:szCs w:val="21"/>
          <w:lang w:val="uk-UA"/>
        </w:rPr>
      </w:pPr>
      <w:r w:rsidRPr="00C0405D">
        <w:rPr>
          <w:sz w:val="21"/>
          <w:szCs w:val="21"/>
          <w:lang w:val="uk-UA"/>
        </w:rPr>
        <w:t>стандарт 3 – Ефективне використання ресурсів і запобігання забрудненню;</w:t>
      </w:r>
    </w:p>
    <w:p w14:paraId="18AA00D0" w14:textId="77777777" w:rsidR="00FA39C1" w:rsidRPr="00C0405D" w:rsidRDefault="00FA39C1" w:rsidP="00FA39C1">
      <w:pPr>
        <w:pStyle w:val="Bullet1"/>
        <w:rPr>
          <w:sz w:val="21"/>
          <w:szCs w:val="21"/>
          <w:lang w:val="uk-UA"/>
        </w:rPr>
      </w:pPr>
      <w:r w:rsidRPr="00C0405D">
        <w:rPr>
          <w:sz w:val="21"/>
          <w:szCs w:val="21"/>
          <w:lang w:val="uk-UA"/>
        </w:rPr>
        <w:t>стандарт 5 – Зміна клімату;</w:t>
      </w:r>
    </w:p>
    <w:p w14:paraId="5D614AFE" w14:textId="77777777" w:rsidR="00FA39C1" w:rsidRPr="00C0405D" w:rsidRDefault="00FA39C1" w:rsidP="00FA39C1">
      <w:pPr>
        <w:pStyle w:val="Bullet1"/>
        <w:rPr>
          <w:sz w:val="21"/>
          <w:szCs w:val="21"/>
          <w:lang w:val="uk-UA"/>
        </w:rPr>
      </w:pPr>
      <w:r w:rsidRPr="00C0405D">
        <w:rPr>
          <w:sz w:val="21"/>
          <w:szCs w:val="21"/>
          <w:lang w:val="uk-UA"/>
        </w:rPr>
        <w:t xml:space="preserve">стандарт 7 – Уразливі групи населення, корінні народи та </w:t>
      </w:r>
      <w:proofErr w:type="spellStart"/>
      <w:r w:rsidRPr="00C0405D">
        <w:rPr>
          <w:sz w:val="21"/>
          <w:szCs w:val="21"/>
          <w:lang w:val="uk-UA"/>
        </w:rPr>
        <w:t>гендер</w:t>
      </w:r>
      <w:proofErr w:type="spellEnd"/>
      <w:r w:rsidRPr="00C0405D">
        <w:rPr>
          <w:sz w:val="21"/>
          <w:szCs w:val="21"/>
          <w:lang w:val="uk-UA"/>
        </w:rPr>
        <w:t>;</w:t>
      </w:r>
    </w:p>
    <w:p w14:paraId="7886D5DA" w14:textId="77777777" w:rsidR="00FA39C1" w:rsidRPr="00C0405D" w:rsidRDefault="00FA39C1" w:rsidP="00FA39C1">
      <w:pPr>
        <w:pStyle w:val="Bullet1"/>
        <w:rPr>
          <w:sz w:val="21"/>
          <w:szCs w:val="21"/>
          <w:lang w:val="uk-UA"/>
        </w:rPr>
      </w:pPr>
      <w:r w:rsidRPr="00C0405D">
        <w:rPr>
          <w:sz w:val="21"/>
          <w:szCs w:val="21"/>
          <w:lang w:val="uk-UA"/>
        </w:rPr>
        <w:t>стандарт 8 – Умови праці;</w:t>
      </w:r>
    </w:p>
    <w:p w14:paraId="67C6F564" w14:textId="140061AC" w:rsidR="00FA39C1" w:rsidRPr="00C0405D" w:rsidRDefault="00FA39C1" w:rsidP="00FA39C1">
      <w:pPr>
        <w:pStyle w:val="Bullet1"/>
        <w:rPr>
          <w:sz w:val="21"/>
          <w:szCs w:val="21"/>
          <w:lang w:val="uk-UA"/>
        </w:rPr>
      </w:pPr>
      <w:r w:rsidRPr="00C0405D">
        <w:rPr>
          <w:sz w:val="21"/>
          <w:szCs w:val="21"/>
          <w:lang w:val="uk-UA"/>
        </w:rPr>
        <w:t xml:space="preserve">стандарт 9 – </w:t>
      </w:r>
      <w:r w:rsidR="00EC05FE" w:rsidRPr="00C0405D">
        <w:rPr>
          <w:sz w:val="21"/>
          <w:szCs w:val="21"/>
          <w:lang w:val="uk-UA"/>
        </w:rPr>
        <w:t>Охорона й безпека праці</w:t>
      </w:r>
      <w:r w:rsidRPr="00C0405D">
        <w:rPr>
          <w:sz w:val="21"/>
          <w:szCs w:val="21"/>
          <w:lang w:val="uk-UA"/>
        </w:rPr>
        <w:t>;</w:t>
      </w:r>
    </w:p>
    <w:p w14:paraId="56C0FE6E" w14:textId="2771AECA" w:rsidR="00FA39C1" w:rsidRPr="00C0405D" w:rsidRDefault="00FA39C1" w:rsidP="00FA39C1">
      <w:pPr>
        <w:pStyle w:val="Bullet1"/>
        <w:rPr>
          <w:sz w:val="21"/>
          <w:szCs w:val="21"/>
          <w:lang w:val="uk-UA"/>
        </w:rPr>
      </w:pPr>
      <w:r w:rsidRPr="00C0405D">
        <w:rPr>
          <w:sz w:val="21"/>
          <w:szCs w:val="21"/>
          <w:lang w:val="uk-UA"/>
        </w:rPr>
        <w:t>стандарт 10 – Культурна спадщина.</w:t>
      </w:r>
    </w:p>
    <w:p w14:paraId="7F184E91" w14:textId="3CF6C50A" w:rsidR="00FA39C1" w:rsidRPr="00C0405D" w:rsidRDefault="00FA39C1" w:rsidP="00FA39C1">
      <w:pPr>
        <w:rPr>
          <w:sz w:val="21"/>
          <w:szCs w:val="21"/>
          <w:lang w:val="uk-UA"/>
        </w:rPr>
      </w:pPr>
      <w:r w:rsidRPr="00C0405D">
        <w:rPr>
          <w:sz w:val="21"/>
          <w:szCs w:val="21"/>
          <w:lang w:val="uk-UA"/>
        </w:rPr>
        <w:t xml:space="preserve">Визначено, що </w:t>
      </w:r>
      <w:r w:rsidRPr="00C0405D">
        <w:rPr>
          <w:b/>
          <w:bCs/>
          <w:sz w:val="21"/>
          <w:szCs w:val="21"/>
          <w:lang w:val="uk-UA"/>
        </w:rPr>
        <w:t>стандарт 4 – Біорізноманіття та екосистеми</w:t>
      </w:r>
      <w:r w:rsidRPr="00C0405D">
        <w:rPr>
          <w:sz w:val="21"/>
          <w:szCs w:val="21"/>
          <w:lang w:val="uk-UA"/>
        </w:rPr>
        <w:t xml:space="preserve"> наразі не актуальний з огляду на контекст Програми. Потенційні ризики, пов'язані із запланованою діяльністю (реновацією громадських будівель), не мають впливу на біорізноманіття ресурсів живої природи. </w:t>
      </w:r>
      <w:proofErr w:type="spellStart"/>
      <w:r w:rsidRPr="00C0405D">
        <w:rPr>
          <w:sz w:val="21"/>
          <w:szCs w:val="21"/>
          <w:lang w:val="uk-UA"/>
        </w:rPr>
        <w:t>Субпроєкти</w:t>
      </w:r>
      <w:proofErr w:type="spellEnd"/>
      <w:r w:rsidRPr="00C0405D">
        <w:rPr>
          <w:sz w:val="21"/>
          <w:szCs w:val="21"/>
          <w:lang w:val="uk-UA"/>
        </w:rPr>
        <w:t xml:space="preserve"> будуть реалізовуватись у змінених ландшафтах та зміненому середовищі, тобто стосуватимуться вже наявних об’єктів КБ. Щодо </w:t>
      </w:r>
      <w:r w:rsidR="00625FB1" w:rsidRPr="00C0405D">
        <w:rPr>
          <w:b/>
          <w:bCs/>
          <w:sz w:val="21"/>
          <w:szCs w:val="21"/>
          <w:lang w:val="uk-UA"/>
        </w:rPr>
        <w:t>с</w:t>
      </w:r>
      <w:r w:rsidRPr="00C0405D">
        <w:rPr>
          <w:b/>
          <w:bCs/>
          <w:sz w:val="21"/>
          <w:szCs w:val="21"/>
          <w:lang w:val="uk-UA"/>
        </w:rPr>
        <w:t xml:space="preserve">тандарту 7 - Уразливі групи населення, корінні народи та </w:t>
      </w:r>
      <w:proofErr w:type="spellStart"/>
      <w:r w:rsidRPr="00C0405D">
        <w:rPr>
          <w:b/>
          <w:bCs/>
          <w:sz w:val="21"/>
          <w:szCs w:val="21"/>
          <w:lang w:val="uk-UA"/>
        </w:rPr>
        <w:t>гендер</w:t>
      </w:r>
      <w:proofErr w:type="spellEnd"/>
      <w:r w:rsidRPr="00C0405D">
        <w:rPr>
          <w:b/>
          <w:bCs/>
          <w:sz w:val="21"/>
          <w:szCs w:val="21"/>
          <w:lang w:val="uk-UA"/>
        </w:rPr>
        <w:t>,</w:t>
      </w:r>
      <w:r w:rsidRPr="00C0405D">
        <w:rPr>
          <w:sz w:val="21"/>
          <w:szCs w:val="21"/>
          <w:lang w:val="uk-UA"/>
        </w:rPr>
        <w:t xml:space="preserve"> увага буде зосереджуватися на вразливих групах (зокрема ВПО) і належна увага приділятиметься гендерним питанням. З іншого боку, в Україні не виявлено корінних народів, які потребували б особливої уваги.</w:t>
      </w:r>
      <w:r w:rsidR="00625FB1" w:rsidRPr="00C0405D">
        <w:rPr>
          <w:lang w:val="uk-UA"/>
        </w:rPr>
        <w:t xml:space="preserve"> </w:t>
      </w:r>
      <w:r w:rsidR="00625FB1" w:rsidRPr="00C0405D">
        <w:rPr>
          <w:b/>
          <w:bCs/>
          <w:sz w:val="21"/>
          <w:szCs w:val="21"/>
          <w:lang w:val="uk-UA"/>
        </w:rPr>
        <w:t>Стандарт 11 – Посередницьке фінансування</w:t>
      </w:r>
      <w:r w:rsidR="00625FB1" w:rsidRPr="00C0405D">
        <w:rPr>
          <w:sz w:val="21"/>
          <w:szCs w:val="21"/>
          <w:lang w:val="uk-UA"/>
        </w:rPr>
        <w:t xml:space="preserve"> не застосовується до Програми.</w:t>
      </w:r>
    </w:p>
    <w:p w14:paraId="61F1F5B6" w14:textId="6CBC3F2B" w:rsidR="00625FB1" w:rsidRPr="00C0405D" w:rsidRDefault="00625FB1" w:rsidP="00FA39C1">
      <w:pPr>
        <w:rPr>
          <w:sz w:val="21"/>
          <w:szCs w:val="21"/>
          <w:lang w:val="uk-UA"/>
        </w:rPr>
      </w:pPr>
      <w:r w:rsidRPr="00C0405D">
        <w:rPr>
          <w:sz w:val="21"/>
          <w:szCs w:val="21"/>
          <w:lang w:val="uk-UA"/>
        </w:rPr>
        <w:lastRenderedPageBreak/>
        <w:t xml:space="preserve">Будь ласка, зверніть увагу, що таблиця містить неповний перелік тем, які можуть бути охоплені ПЕСМ. Зміст таблиці має бути цільовим з точки зору типу </w:t>
      </w:r>
      <w:proofErr w:type="spellStart"/>
      <w:r w:rsidRPr="00C0405D">
        <w:rPr>
          <w:sz w:val="21"/>
          <w:szCs w:val="21"/>
          <w:lang w:val="uk-UA"/>
        </w:rPr>
        <w:t>проєктів</w:t>
      </w:r>
      <w:proofErr w:type="spellEnd"/>
      <w:r w:rsidRPr="00C0405D">
        <w:rPr>
          <w:sz w:val="21"/>
          <w:szCs w:val="21"/>
          <w:lang w:val="uk-UA"/>
        </w:rPr>
        <w:t xml:space="preserve"> та заходів, передбачених за </w:t>
      </w:r>
      <w:proofErr w:type="spellStart"/>
      <w:r w:rsidRPr="00C0405D">
        <w:rPr>
          <w:sz w:val="21"/>
          <w:szCs w:val="21"/>
          <w:lang w:val="uk-UA"/>
        </w:rPr>
        <w:t>проєктами</w:t>
      </w:r>
      <w:proofErr w:type="spellEnd"/>
      <w:r w:rsidRPr="00C0405D">
        <w:rPr>
          <w:sz w:val="21"/>
          <w:szCs w:val="21"/>
          <w:lang w:val="uk-UA"/>
        </w:rPr>
        <w:t>. Таблиця повинна охоплювати дії, які необхідно виконати на передінвестиційній стадії, а також на етапі будівництва та експлуатації.</w:t>
      </w:r>
    </w:p>
    <w:p w14:paraId="4DB3F6F8" w14:textId="77777777" w:rsidR="00014B48" w:rsidRPr="00C0405D" w:rsidRDefault="00014B48" w:rsidP="007C6A51">
      <w:pPr>
        <w:rPr>
          <w:sz w:val="20"/>
          <w:szCs w:val="21"/>
          <w:lang w:val="uk-UA"/>
        </w:rPr>
      </w:pPr>
    </w:p>
    <w:p w14:paraId="457709F6" w14:textId="77777777" w:rsidR="00210DF8" w:rsidRPr="00C0405D" w:rsidRDefault="00210DF8" w:rsidP="00094A77">
      <w:pPr>
        <w:spacing w:after="0"/>
        <w:ind w:right="34"/>
        <w:jc w:val="left"/>
        <w:rPr>
          <w:rFonts w:eastAsiaTheme="majorEastAsia"/>
          <w:b/>
          <w:bCs/>
          <w:color w:val="365F91"/>
          <w:sz w:val="36"/>
          <w:szCs w:val="28"/>
          <w:lang w:val="uk-UA"/>
        </w:rPr>
        <w:sectPr w:rsidR="00210DF8" w:rsidRPr="00C0405D" w:rsidSect="004B1235">
          <w:headerReference w:type="first" r:id="rId18"/>
          <w:footerReference w:type="first" r:id="rId19"/>
          <w:pgSz w:w="11906" w:h="16838"/>
          <w:pgMar w:top="1417" w:right="1133" w:bottom="1417" w:left="1134" w:header="708" w:footer="428" w:gutter="0"/>
          <w:cols w:space="708"/>
          <w:titlePg/>
          <w:docGrid w:linePitch="360"/>
        </w:sectPr>
      </w:pPr>
      <w:bookmarkStart w:id="84" w:name="_Toc86257247"/>
    </w:p>
    <w:tbl>
      <w:tblPr>
        <w:tblStyle w:val="TableGrid"/>
        <w:tblpPr w:leftFromText="180" w:rightFromText="180" w:vertAnchor="page" w:horzAnchor="margin" w:tblpX="-572" w:tblpY="527"/>
        <w:tblW w:w="15310" w:type="dxa"/>
        <w:tblLayout w:type="fixed"/>
        <w:tblLook w:val="04A0" w:firstRow="1" w:lastRow="0" w:firstColumn="1" w:lastColumn="0" w:noHBand="0" w:noVBand="1"/>
      </w:tblPr>
      <w:tblGrid>
        <w:gridCol w:w="709"/>
        <w:gridCol w:w="1701"/>
        <w:gridCol w:w="1928"/>
        <w:gridCol w:w="23"/>
        <w:gridCol w:w="4144"/>
        <w:gridCol w:w="1809"/>
        <w:gridCol w:w="34"/>
        <w:gridCol w:w="1418"/>
        <w:gridCol w:w="1701"/>
        <w:gridCol w:w="1843"/>
      </w:tblGrid>
      <w:tr w:rsidR="00E31D74" w:rsidRPr="00C0405D" w14:paraId="3AA8B0FC" w14:textId="77777777" w:rsidTr="00D95A8C">
        <w:trPr>
          <w:trHeight w:val="281"/>
          <w:tblHeader/>
        </w:trPr>
        <w:tc>
          <w:tcPr>
            <w:tcW w:w="709" w:type="dxa"/>
            <w:shd w:val="clear" w:color="auto" w:fill="5B9BD5" w:themeFill="accent1"/>
            <w:vAlign w:val="center"/>
          </w:tcPr>
          <w:p w14:paraId="5BE49F96" w14:textId="77777777" w:rsidR="00E31D74" w:rsidRPr="00C0405D" w:rsidRDefault="00E31D74" w:rsidP="00D95A8C">
            <w:pPr>
              <w:spacing w:after="0"/>
              <w:jc w:val="center"/>
              <w:rPr>
                <w:b/>
                <w:bCs/>
                <w:sz w:val="16"/>
                <w:szCs w:val="16"/>
                <w:lang w:val="uk-UA"/>
              </w:rPr>
            </w:pPr>
            <w:r w:rsidRPr="00C0405D">
              <w:rPr>
                <w:b/>
                <w:bCs/>
                <w:sz w:val="16"/>
                <w:szCs w:val="16"/>
                <w:lang w:val="uk-UA"/>
              </w:rPr>
              <w:lastRenderedPageBreak/>
              <w:t>Номер</w:t>
            </w:r>
          </w:p>
        </w:tc>
        <w:tc>
          <w:tcPr>
            <w:tcW w:w="1701" w:type="dxa"/>
            <w:shd w:val="clear" w:color="auto" w:fill="5B9BD5" w:themeFill="accent1"/>
            <w:vAlign w:val="center"/>
          </w:tcPr>
          <w:p w14:paraId="6CCB2C15" w14:textId="77777777" w:rsidR="00E31D74" w:rsidRPr="00C0405D" w:rsidRDefault="00E31D74" w:rsidP="00D95A8C">
            <w:pPr>
              <w:spacing w:after="0"/>
              <w:jc w:val="center"/>
              <w:rPr>
                <w:b/>
                <w:bCs/>
                <w:sz w:val="16"/>
                <w:szCs w:val="16"/>
                <w:lang w:val="uk-UA"/>
              </w:rPr>
            </w:pPr>
            <w:r w:rsidRPr="00C0405D">
              <w:rPr>
                <w:b/>
                <w:bCs/>
                <w:sz w:val="16"/>
                <w:szCs w:val="16"/>
                <w:lang w:val="uk-UA"/>
              </w:rPr>
              <w:t>Тема</w:t>
            </w:r>
          </w:p>
        </w:tc>
        <w:tc>
          <w:tcPr>
            <w:tcW w:w="1951" w:type="dxa"/>
            <w:gridSpan w:val="2"/>
            <w:shd w:val="clear" w:color="auto" w:fill="5B9BD5" w:themeFill="accent1"/>
            <w:vAlign w:val="center"/>
          </w:tcPr>
          <w:p w14:paraId="496725BA" w14:textId="77777777" w:rsidR="00E31D74" w:rsidRPr="00C0405D" w:rsidRDefault="00E31D74" w:rsidP="00D95A8C">
            <w:pPr>
              <w:spacing w:after="0"/>
              <w:jc w:val="center"/>
              <w:rPr>
                <w:b/>
                <w:bCs/>
                <w:sz w:val="16"/>
                <w:szCs w:val="16"/>
                <w:lang w:val="uk-UA"/>
              </w:rPr>
            </w:pPr>
            <w:r w:rsidRPr="00C0405D">
              <w:rPr>
                <w:b/>
                <w:bCs/>
                <w:sz w:val="16"/>
                <w:szCs w:val="16"/>
                <w:lang w:val="uk-UA"/>
              </w:rPr>
              <w:t>Управлінська ціль</w:t>
            </w:r>
          </w:p>
        </w:tc>
        <w:tc>
          <w:tcPr>
            <w:tcW w:w="4144" w:type="dxa"/>
            <w:shd w:val="clear" w:color="auto" w:fill="5B9BD5" w:themeFill="accent1"/>
            <w:vAlign w:val="center"/>
          </w:tcPr>
          <w:p w14:paraId="151F3367" w14:textId="77777777" w:rsidR="00E31D74" w:rsidRPr="00C0405D" w:rsidRDefault="00E31D74" w:rsidP="00D95A8C">
            <w:pPr>
              <w:spacing w:after="0"/>
              <w:jc w:val="center"/>
              <w:rPr>
                <w:b/>
                <w:bCs/>
                <w:sz w:val="16"/>
                <w:szCs w:val="16"/>
                <w:lang w:val="uk-UA"/>
              </w:rPr>
            </w:pPr>
            <w:r w:rsidRPr="00C0405D">
              <w:rPr>
                <w:b/>
                <w:bCs/>
                <w:sz w:val="16"/>
                <w:szCs w:val="16"/>
                <w:lang w:val="uk-UA"/>
              </w:rPr>
              <w:t>Дія з пом’якшення</w:t>
            </w:r>
          </w:p>
        </w:tc>
        <w:tc>
          <w:tcPr>
            <w:tcW w:w="1843" w:type="dxa"/>
            <w:gridSpan w:val="2"/>
            <w:shd w:val="clear" w:color="auto" w:fill="5B9BD5" w:themeFill="accent1"/>
            <w:vAlign w:val="center"/>
          </w:tcPr>
          <w:p w14:paraId="6903C04C" w14:textId="77777777" w:rsidR="00E31D74" w:rsidRPr="00C0405D" w:rsidRDefault="00E31D74" w:rsidP="00D95A8C">
            <w:pPr>
              <w:spacing w:after="0"/>
              <w:jc w:val="center"/>
              <w:rPr>
                <w:b/>
                <w:bCs/>
                <w:sz w:val="16"/>
                <w:szCs w:val="16"/>
                <w:lang w:val="uk-UA"/>
              </w:rPr>
            </w:pPr>
            <w:r w:rsidRPr="00C0405D">
              <w:rPr>
                <w:b/>
                <w:bCs/>
                <w:sz w:val="16"/>
                <w:szCs w:val="16"/>
                <w:lang w:val="uk-UA"/>
              </w:rPr>
              <w:t>Цільовий показник / стандарт / керівництво</w:t>
            </w:r>
          </w:p>
        </w:tc>
        <w:tc>
          <w:tcPr>
            <w:tcW w:w="1418" w:type="dxa"/>
            <w:shd w:val="clear" w:color="auto" w:fill="5B9BD5" w:themeFill="accent1"/>
            <w:vAlign w:val="center"/>
          </w:tcPr>
          <w:p w14:paraId="4FF50132" w14:textId="77777777" w:rsidR="00E31D74" w:rsidRPr="00C0405D" w:rsidRDefault="00E31D74" w:rsidP="00D95A8C">
            <w:pPr>
              <w:spacing w:after="0"/>
              <w:jc w:val="center"/>
              <w:rPr>
                <w:b/>
                <w:bCs/>
                <w:sz w:val="16"/>
                <w:szCs w:val="16"/>
                <w:lang w:val="uk-UA"/>
              </w:rPr>
            </w:pPr>
            <w:r w:rsidRPr="00C0405D">
              <w:rPr>
                <w:b/>
                <w:bCs/>
                <w:sz w:val="16"/>
                <w:szCs w:val="16"/>
                <w:lang w:val="uk-UA"/>
              </w:rPr>
              <w:t>Відповідальна особа</w:t>
            </w:r>
          </w:p>
        </w:tc>
        <w:tc>
          <w:tcPr>
            <w:tcW w:w="1701" w:type="dxa"/>
            <w:shd w:val="clear" w:color="auto" w:fill="5B9BD5" w:themeFill="accent1"/>
            <w:vAlign w:val="center"/>
          </w:tcPr>
          <w:p w14:paraId="053BAFFD" w14:textId="77777777" w:rsidR="00E31D74" w:rsidRPr="00C0405D" w:rsidRDefault="00E31D74" w:rsidP="00D95A8C">
            <w:pPr>
              <w:spacing w:after="0"/>
              <w:jc w:val="center"/>
              <w:rPr>
                <w:b/>
                <w:bCs/>
                <w:sz w:val="16"/>
                <w:szCs w:val="16"/>
                <w:lang w:val="uk-UA"/>
              </w:rPr>
            </w:pPr>
            <w:r w:rsidRPr="00C0405D">
              <w:rPr>
                <w:b/>
                <w:bCs/>
                <w:sz w:val="16"/>
                <w:szCs w:val="16"/>
                <w:lang w:val="uk-UA"/>
              </w:rPr>
              <w:t xml:space="preserve">Частота вжиття дії / дата її завершення </w:t>
            </w:r>
          </w:p>
        </w:tc>
        <w:tc>
          <w:tcPr>
            <w:tcW w:w="1843" w:type="dxa"/>
            <w:shd w:val="clear" w:color="auto" w:fill="5B9BD5" w:themeFill="accent1"/>
            <w:vAlign w:val="center"/>
          </w:tcPr>
          <w:p w14:paraId="5DDB21B3" w14:textId="77777777" w:rsidR="00E31D74" w:rsidRPr="00C0405D" w:rsidRDefault="00E31D74" w:rsidP="00D95A8C">
            <w:pPr>
              <w:spacing w:after="0"/>
              <w:jc w:val="center"/>
              <w:rPr>
                <w:b/>
                <w:bCs/>
                <w:sz w:val="16"/>
                <w:szCs w:val="16"/>
                <w:lang w:val="uk-UA"/>
              </w:rPr>
            </w:pPr>
            <w:r w:rsidRPr="00C0405D">
              <w:rPr>
                <w:b/>
                <w:bCs/>
                <w:sz w:val="16"/>
                <w:szCs w:val="16"/>
                <w:lang w:val="uk-UA"/>
              </w:rPr>
              <w:t>Критерії моніторингу й оцінювання</w:t>
            </w:r>
          </w:p>
        </w:tc>
      </w:tr>
      <w:tr w:rsidR="00E31D74" w:rsidRPr="001266D0" w14:paraId="6379C032" w14:textId="77777777" w:rsidTr="00D95A8C">
        <w:trPr>
          <w:trHeight w:val="315"/>
        </w:trPr>
        <w:tc>
          <w:tcPr>
            <w:tcW w:w="13467" w:type="dxa"/>
            <w:gridSpan w:val="9"/>
            <w:shd w:val="clear" w:color="auto" w:fill="BDD6EE" w:themeFill="accent1" w:themeFillTint="66"/>
            <w:vAlign w:val="bottom"/>
          </w:tcPr>
          <w:p w14:paraId="749A8F08" w14:textId="6F54EEFD" w:rsidR="00E31D74" w:rsidRPr="00C0405D" w:rsidRDefault="00E31D74" w:rsidP="00D95A8C">
            <w:pPr>
              <w:spacing w:before="120"/>
              <w:rPr>
                <w:b/>
                <w:bCs/>
                <w:i/>
                <w:sz w:val="16"/>
                <w:szCs w:val="16"/>
                <w:lang w:val="uk-UA"/>
              </w:rPr>
            </w:pPr>
            <w:r w:rsidRPr="00C0405D">
              <w:rPr>
                <w:b/>
                <w:bCs/>
                <w:i/>
                <w:sz w:val="16"/>
                <w:szCs w:val="16"/>
                <w:lang w:val="uk-UA"/>
              </w:rPr>
              <w:t>Передінвестиційн</w:t>
            </w:r>
            <w:r w:rsidR="009F21BE" w:rsidRPr="00C0405D">
              <w:rPr>
                <w:b/>
                <w:bCs/>
                <w:i/>
                <w:sz w:val="16"/>
                <w:szCs w:val="16"/>
                <w:lang w:val="uk-UA"/>
              </w:rPr>
              <w:t>ий етап</w:t>
            </w:r>
            <w:r w:rsidRPr="00C0405D">
              <w:rPr>
                <w:b/>
                <w:bCs/>
                <w:i/>
                <w:sz w:val="16"/>
                <w:szCs w:val="16"/>
                <w:lang w:val="uk-UA"/>
              </w:rPr>
              <w:t xml:space="preserve"> (</w:t>
            </w:r>
            <w:r w:rsidR="009F21BE" w:rsidRPr="00C0405D">
              <w:rPr>
                <w:b/>
                <w:bCs/>
                <w:i/>
                <w:sz w:val="16"/>
                <w:szCs w:val="16"/>
                <w:lang w:val="uk-UA"/>
              </w:rPr>
              <w:t>етап</w:t>
            </w:r>
            <w:r w:rsidRPr="00C0405D">
              <w:rPr>
                <w:b/>
                <w:bCs/>
                <w:i/>
                <w:sz w:val="16"/>
                <w:szCs w:val="16"/>
                <w:lang w:val="uk-UA"/>
              </w:rPr>
              <w:t xml:space="preserve"> до початку будівництва / </w:t>
            </w:r>
            <w:proofErr w:type="spellStart"/>
            <w:r w:rsidRPr="00C0405D">
              <w:rPr>
                <w:b/>
                <w:bCs/>
                <w:i/>
                <w:sz w:val="16"/>
                <w:szCs w:val="16"/>
                <w:lang w:val="uk-UA"/>
              </w:rPr>
              <w:t>проєктування</w:t>
            </w:r>
            <w:proofErr w:type="spellEnd"/>
            <w:r w:rsidRPr="00C0405D">
              <w:rPr>
                <w:b/>
                <w:bCs/>
                <w:i/>
                <w:sz w:val="16"/>
                <w:szCs w:val="16"/>
                <w:lang w:val="uk-UA"/>
              </w:rPr>
              <w:t>)</w:t>
            </w:r>
          </w:p>
        </w:tc>
        <w:tc>
          <w:tcPr>
            <w:tcW w:w="1843" w:type="dxa"/>
            <w:shd w:val="clear" w:color="auto" w:fill="BDD6EE" w:themeFill="accent1" w:themeFillTint="66"/>
          </w:tcPr>
          <w:p w14:paraId="686E1DCA" w14:textId="77777777" w:rsidR="00E31D74" w:rsidRPr="00C0405D" w:rsidRDefault="00E31D74" w:rsidP="00D95A8C">
            <w:pPr>
              <w:rPr>
                <w:i/>
                <w:sz w:val="16"/>
                <w:szCs w:val="16"/>
                <w:lang w:val="uk-UA"/>
              </w:rPr>
            </w:pPr>
          </w:p>
        </w:tc>
      </w:tr>
      <w:tr w:rsidR="00E31D74" w:rsidRPr="001266D0" w14:paraId="45594D99" w14:textId="77777777" w:rsidTr="00D95A8C">
        <w:trPr>
          <w:trHeight w:val="404"/>
        </w:trPr>
        <w:tc>
          <w:tcPr>
            <w:tcW w:w="13467" w:type="dxa"/>
            <w:gridSpan w:val="9"/>
            <w:shd w:val="clear" w:color="auto" w:fill="DEEAF6" w:themeFill="accent1" w:themeFillTint="33"/>
            <w:vAlign w:val="bottom"/>
          </w:tcPr>
          <w:p w14:paraId="50CF3AFE" w14:textId="77777777" w:rsidR="00E31D74" w:rsidRPr="00C0405D" w:rsidRDefault="00E31D74" w:rsidP="00D95A8C">
            <w:pPr>
              <w:spacing w:before="120"/>
              <w:rPr>
                <w:i/>
                <w:sz w:val="16"/>
                <w:szCs w:val="16"/>
                <w:lang w:val="uk-UA"/>
              </w:rPr>
            </w:pPr>
            <w:r w:rsidRPr="00C0405D">
              <w:rPr>
                <w:i/>
                <w:sz w:val="16"/>
                <w:szCs w:val="16"/>
                <w:lang w:val="uk-UA"/>
              </w:rPr>
              <w:t>Стандарт 1 – Екологічні та соціальні впливи та ризики</w:t>
            </w:r>
          </w:p>
        </w:tc>
        <w:tc>
          <w:tcPr>
            <w:tcW w:w="1843" w:type="dxa"/>
            <w:shd w:val="clear" w:color="auto" w:fill="DEEAF6" w:themeFill="accent1" w:themeFillTint="33"/>
          </w:tcPr>
          <w:p w14:paraId="391713A4" w14:textId="77777777" w:rsidR="00E31D74" w:rsidRPr="00C0405D" w:rsidRDefault="00E31D74" w:rsidP="00D95A8C">
            <w:pPr>
              <w:rPr>
                <w:i/>
                <w:sz w:val="16"/>
                <w:szCs w:val="16"/>
                <w:lang w:val="uk-UA"/>
              </w:rPr>
            </w:pPr>
          </w:p>
        </w:tc>
      </w:tr>
      <w:tr w:rsidR="00E31D74" w:rsidRPr="001266D0" w14:paraId="5D592C2E" w14:textId="77777777" w:rsidTr="00D95A8C">
        <w:trPr>
          <w:trHeight w:val="1063"/>
        </w:trPr>
        <w:tc>
          <w:tcPr>
            <w:tcW w:w="709" w:type="dxa"/>
          </w:tcPr>
          <w:p w14:paraId="0E02CA51" w14:textId="77777777" w:rsidR="00E31D74" w:rsidRPr="00C0405D" w:rsidRDefault="00E31D74" w:rsidP="00D95A8C">
            <w:pPr>
              <w:rPr>
                <w:sz w:val="16"/>
                <w:szCs w:val="16"/>
                <w:lang w:val="uk-UA"/>
              </w:rPr>
            </w:pPr>
            <w:r w:rsidRPr="00C0405D">
              <w:rPr>
                <w:sz w:val="16"/>
                <w:szCs w:val="16"/>
                <w:lang w:val="uk-UA"/>
              </w:rPr>
              <w:t>1.1</w:t>
            </w:r>
          </w:p>
        </w:tc>
        <w:tc>
          <w:tcPr>
            <w:tcW w:w="1701" w:type="dxa"/>
          </w:tcPr>
          <w:p w14:paraId="1C182FD6" w14:textId="77777777" w:rsidR="00E31D74" w:rsidRPr="00C0405D" w:rsidRDefault="00E31D74" w:rsidP="00D95A8C">
            <w:pPr>
              <w:rPr>
                <w:sz w:val="16"/>
                <w:szCs w:val="16"/>
                <w:lang w:val="uk-UA"/>
              </w:rPr>
            </w:pPr>
            <w:r w:rsidRPr="00C0405D">
              <w:rPr>
                <w:sz w:val="16"/>
                <w:szCs w:val="16"/>
                <w:lang w:val="uk-UA"/>
              </w:rPr>
              <w:t>Система екологічного та соціального менеджменту (СЕСМ)</w:t>
            </w:r>
          </w:p>
        </w:tc>
        <w:tc>
          <w:tcPr>
            <w:tcW w:w="1928" w:type="dxa"/>
          </w:tcPr>
          <w:p w14:paraId="66EFF73C" w14:textId="0F2876FD" w:rsidR="00E31D74" w:rsidRPr="00C0405D" w:rsidRDefault="00E31D74" w:rsidP="00D95A8C">
            <w:pPr>
              <w:rPr>
                <w:sz w:val="16"/>
                <w:szCs w:val="16"/>
                <w:lang w:val="uk-UA"/>
              </w:rPr>
            </w:pPr>
            <w:r w:rsidRPr="00C0405D">
              <w:rPr>
                <w:sz w:val="16"/>
                <w:szCs w:val="16"/>
                <w:lang w:val="uk-UA"/>
              </w:rPr>
              <w:t xml:space="preserve">СЕСМ дозволяє визначення, уникнення, мінімізацію, пом’якшення та компенсацію або усунення будь-яких екологічних та соціальних </w:t>
            </w:r>
            <w:r w:rsidR="002F1654" w:rsidRPr="00C0405D">
              <w:rPr>
                <w:sz w:val="16"/>
                <w:szCs w:val="16"/>
                <w:lang w:val="uk-UA"/>
              </w:rPr>
              <w:t>впливів</w:t>
            </w:r>
            <w:r w:rsidRPr="00C0405D">
              <w:rPr>
                <w:sz w:val="16"/>
                <w:szCs w:val="16"/>
                <w:lang w:val="uk-UA"/>
              </w:rPr>
              <w:t xml:space="preserve"> </w:t>
            </w:r>
            <w:proofErr w:type="spellStart"/>
            <w:r w:rsidRPr="00C0405D">
              <w:rPr>
                <w:sz w:val="16"/>
                <w:szCs w:val="16"/>
                <w:lang w:val="uk-UA"/>
              </w:rPr>
              <w:t>проєкту</w:t>
            </w:r>
            <w:proofErr w:type="spellEnd"/>
            <w:r w:rsidRPr="00C0405D">
              <w:rPr>
                <w:sz w:val="16"/>
                <w:szCs w:val="16"/>
                <w:lang w:val="uk-UA"/>
              </w:rPr>
              <w:t>.</w:t>
            </w:r>
          </w:p>
          <w:p w14:paraId="1EECB87A" w14:textId="77777777" w:rsidR="00E31D74" w:rsidRPr="00C0405D" w:rsidRDefault="00E31D74" w:rsidP="00D95A8C">
            <w:pPr>
              <w:rPr>
                <w:sz w:val="16"/>
                <w:szCs w:val="16"/>
                <w:lang w:val="uk-UA"/>
              </w:rPr>
            </w:pPr>
          </w:p>
        </w:tc>
        <w:tc>
          <w:tcPr>
            <w:tcW w:w="4167" w:type="dxa"/>
            <w:gridSpan w:val="2"/>
          </w:tcPr>
          <w:p w14:paraId="7A6DE793" w14:textId="10EAA584" w:rsidR="00E31D74" w:rsidRPr="00C0405D" w:rsidRDefault="00E31D74" w:rsidP="00D95A8C">
            <w:pPr>
              <w:rPr>
                <w:sz w:val="16"/>
                <w:szCs w:val="16"/>
                <w:lang w:val="uk-UA"/>
              </w:rPr>
            </w:pPr>
            <w:r w:rsidRPr="00C0405D">
              <w:rPr>
                <w:sz w:val="16"/>
                <w:szCs w:val="16"/>
                <w:lang w:val="uk-UA"/>
              </w:rPr>
              <w:t>Вимагається розроблення функціонуючої СЕСМ, в рамках якої встановлюються процеси та процедури менеджменту, як-от</w:t>
            </w:r>
            <w:r w:rsidR="00A40577" w:rsidRPr="00C0405D">
              <w:rPr>
                <w:sz w:val="16"/>
                <w:szCs w:val="16"/>
                <w:lang w:val="uk-UA"/>
              </w:rPr>
              <w:t xml:space="preserve"> </w:t>
            </w:r>
            <w:r w:rsidRPr="00C0405D">
              <w:rPr>
                <w:sz w:val="16"/>
                <w:szCs w:val="16"/>
                <w:lang w:val="uk-UA"/>
              </w:rPr>
              <w:t>менеджменту людських ресурсів,</w:t>
            </w:r>
            <w:r w:rsidR="00A40577" w:rsidRPr="00C0405D">
              <w:rPr>
                <w:sz w:val="16"/>
                <w:szCs w:val="16"/>
                <w:lang w:val="uk-UA"/>
              </w:rPr>
              <w:t xml:space="preserve"> </w:t>
            </w:r>
            <w:r w:rsidRPr="00C0405D">
              <w:rPr>
                <w:sz w:val="16"/>
                <w:szCs w:val="16"/>
                <w:lang w:val="uk-UA"/>
              </w:rPr>
              <w:t>екологічного менеджменту та</w:t>
            </w:r>
            <w:r w:rsidR="00A40577" w:rsidRPr="00C0405D">
              <w:rPr>
                <w:sz w:val="16"/>
                <w:szCs w:val="16"/>
                <w:lang w:val="uk-UA"/>
              </w:rPr>
              <w:t xml:space="preserve"> </w:t>
            </w:r>
            <w:r w:rsidRPr="00C0405D">
              <w:rPr>
                <w:sz w:val="16"/>
                <w:szCs w:val="16"/>
                <w:lang w:val="uk-UA"/>
              </w:rPr>
              <w:t xml:space="preserve">менеджменту </w:t>
            </w:r>
            <w:r w:rsidR="00EC05FE" w:rsidRPr="00C0405D">
              <w:rPr>
                <w:lang w:val="uk-UA"/>
              </w:rPr>
              <w:t xml:space="preserve"> </w:t>
            </w:r>
            <w:r w:rsidR="00EC05FE" w:rsidRPr="00C0405D">
              <w:rPr>
                <w:sz w:val="16"/>
                <w:szCs w:val="16"/>
                <w:lang w:val="uk-UA"/>
              </w:rPr>
              <w:t>охорони та безпеки праці</w:t>
            </w:r>
            <w:r w:rsidRPr="00C0405D">
              <w:rPr>
                <w:sz w:val="16"/>
                <w:szCs w:val="16"/>
                <w:lang w:val="uk-UA"/>
              </w:rPr>
              <w:t>. СЕСМ охоплюватиме такі аспекти:</w:t>
            </w:r>
          </w:p>
          <w:p w14:paraId="6559E8A3" w14:textId="77777777" w:rsidR="00E31D74" w:rsidRPr="00C0405D" w:rsidRDefault="00E31D74" w:rsidP="00D95A8C">
            <w:pPr>
              <w:rPr>
                <w:sz w:val="16"/>
                <w:szCs w:val="16"/>
                <w:lang w:val="uk-UA"/>
              </w:rPr>
            </w:pPr>
            <w:r w:rsidRPr="00C0405D">
              <w:rPr>
                <w:sz w:val="16"/>
                <w:szCs w:val="16"/>
                <w:lang w:val="uk-UA"/>
              </w:rPr>
              <w:t>СЕСМ буде розроблена та впроваджена відповідно до належної міжнародної практики та рекомендацій, що є в наявності, як-от ISO 9001, ISO 14001, ISO 45001.</w:t>
            </w:r>
          </w:p>
          <w:p w14:paraId="453EA755" w14:textId="77777777" w:rsidR="00E31D74" w:rsidRPr="00C0405D" w:rsidRDefault="00E31D74" w:rsidP="00D95A8C">
            <w:pPr>
              <w:rPr>
                <w:sz w:val="16"/>
                <w:szCs w:val="16"/>
                <w:lang w:val="uk-UA"/>
              </w:rPr>
            </w:pPr>
            <w:r w:rsidRPr="00C0405D">
              <w:rPr>
                <w:sz w:val="16"/>
                <w:szCs w:val="16"/>
                <w:lang w:val="uk-UA"/>
              </w:rPr>
              <w:t>Має бути розроблена чітка організаційна структура для впровадження СЕСМ (зокрема це чітко визначені ролі, обов’язки та повноваження щодо впровадження СЕСМ) або як для будівництва, так і для етапу впровадження.</w:t>
            </w:r>
          </w:p>
          <w:p w14:paraId="0FA633DC" w14:textId="286D5203" w:rsidR="00E31D74" w:rsidRPr="00C0405D" w:rsidRDefault="00E31D74" w:rsidP="00D95A8C">
            <w:pPr>
              <w:rPr>
                <w:sz w:val="16"/>
                <w:szCs w:val="16"/>
                <w:lang w:val="uk-UA"/>
              </w:rPr>
            </w:pPr>
            <w:r w:rsidRPr="00C0405D">
              <w:rPr>
                <w:sz w:val="16"/>
                <w:szCs w:val="16"/>
                <w:lang w:val="uk-UA"/>
              </w:rPr>
              <w:t xml:space="preserve">Призначення кваліфікованого менеджера з екології, </w:t>
            </w:r>
            <w:r w:rsidR="00EC05FE" w:rsidRPr="00C0405D">
              <w:rPr>
                <w:lang w:val="uk-UA"/>
              </w:rPr>
              <w:t xml:space="preserve"> </w:t>
            </w:r>
            <w:r w:rsidR="00EC05FE" w:rsidRPr="00C0405D">
              <w:rPr>
                <w:sz w:val="16"/>
                <w:szCs w:val="16"/>
                <w:lang w:val="uk-UA"/>
              </w:rPr>
              <w:t>охорони та безпеки праці,</w:t>
            </w:r>
            <w:r w:rsidRPr="00C0405D">
              <w:rPr>
                <w:sz w:val="16"/>
                <w:szCs w:val="16"/>
                <w:lang w:val="uk-UA"/>
              </w:rPr>
              <w:t xml:space="preserve"> соціальних питань.</w:t>
            </w:r>
          </w:p>
          <w:p w14:paraId="76203970" w14:textId="77777777" w:rsidR="00E31D74" w:rsidRPr="00C0405D" w:rsidRDefault="00E31D74" w:rsidP="00D95A8C">
            <w:pPr>
              <w:rPr>
                <w:sz w:val="16"/>
                <w:szCs w:val="16"/>
                <w:lang w:val="uk-UA"/>
              </w:rPr>
            </w:pPr>
            <w:r w:rsidRPr="00C0405D">
              <w:rPr>
                <w:sz w:val="16"/>
                <w:szCs w:val="16"/>
                <w:lang w:val="uk-UA"/>
              </w:rPr>
              <w:t xml:space="preserve">Будуть визначені та визнані ефективні системи для забезпечення запобігання, готовності та реагування на великі аварії. </w:t>
            </w:r>
          </w:p>
        </w:tc>
        <w:tc>
          <w:tcPr>
            <w:tcW w:w="1843" w:type="dxa"/>
            <w:gridSpan w:val="2"/>
          </w:tcPr>
          <w:p w14:paraId="4D487892" w14:textId="77777777" w:rsidR="00E31D74" w:rsidRPr="00C0405D" w:rsidRDefault="00E31D74" w:rsidP="00D95A8C">
            <w:pPr>
              <w:rPr>
                <w:sz w:val="16"/>
                <w:szCs w:val="16"/>
                <w:lang w:val="uk-UA"/>
              </w:rPr>
            </w:pPr>
            <w:r w:rsidRPr="00C0405D">
              <w:rPr>
                <w:sz w:val="16"/>
                <w:szCs w:val="16"/>
                <w:lang w:val="uk-UA"/>
              </w:rPr>
              <w:t>Стандарти ЄІБ 1 та 9</w:t>
            </w:r>
          </w:p>
        </w:tc>
        <w:tc>
          <w:tcPr>
            <w:tcW w:w="1418" w:type="dxa"/>
          </w:tcPr>
          <w:p w14:paraId="70464EAE" w14:textId="212F5B80" w:rsidR="00E31D74" w:rsidRPr="00C0405D" w:rsidRDefault="00E31D74" w:rsidP="00D95A8C">
            <w:pPr>
              <w:rPr>
                <w:sz w:val="16"/>
                <w:szCs w:val="16"/>
                <w:lang w:val="uk-UA"/>
              </w:rPr>
            </w:pPr>
            <w:r w:rsidRPr="00C0405D">
              <w:rPr>
                <w:sz w:val="16"/>
                <w:szCs w:val="16"/>
                <w:lang w:val="uk-UA"/>
              </w:rPr>
              <w:t xml:space="preserve">Підрядник, відповідальна особа згідно з внутрішнім розпорядчим документом </w:t>
            </w:r>
            <w:r w:rsidR="00FD6C6A" w:rsidRPr="00C0405D">
              <w:rPr>
                <w:sz w:val="16"/>
                <w:szCs w:val="16"/>
                <w:lang w:val="uk-UA"/>
              </w:rPr>
              <w:t>компанії Х</w:t>
            </w:r>
          </w:p>
        </w:tc>
        <w:tc>
          <w:tcPr>
            <w:tcW w:w="1701" w:type="dxa"/>
          </w:tcPr>
          <w:p w14:paraId="54455AA7" w14:textId="77777777" w:rsidR="00E31D74" w:rsidRPr="00C0405D" w:rsidRDefault="00E31D74" w:rsidP="00D95A8C">
            <w:pPr>
              <w:rPr>
                <w:sz w:val="16"/>
                <w:szCs w:val="16"/>
                <w:lang w:val="uk-UA"/>
              </w:rPr>
            </w:pPr>
            <w:r w:rsidRPr="00C0405D">
              <w:rPr>
                <w:sz w:val="16"/>
                <w:szCs w:val="16"/>
                <w:lang w:val="uk-UA"/>
              </w:rPr>
              <w:t>Наявність системи до початку будівельних робіт.</w:t>
            </w:r>
          </w:p>
          <w:p w14:paraId="03B392D0" w14:textId="77777777" w:rsidR="00E31D74" w:rsidRPr="00C0405D" w:rsidRDefault="00E31D74" w:rsidP="00D95A8C">
            <w:pPr>
              <w:rPr>
                <w:sz w:val="16"/>
                <w:szCs w:val="16"/>
                <w:lang w:val="uk-UA"/>
              </w:rPr>
            </w:pPr>
          </w:p>
          <w:p w14:paraId="1B13D662" w14:textId="24FD6E38" w:rsidR="00E31D74" w:rsidRPr="00C0405D" w:rsidRDefault="00C82B73" w:rsidP="00D95A8C">
            <w:pPr>
              <w:rPr>
                <w:sz w:val="16"/>
                <w:szCs w:val="16"/>
                <w:lang w:val="uk-UA"/>
              </w:rPr>
            </w:pPr>
            <w:r w:rsidRPr="00C0405D">
              <w:rPr>
                <w:sz w:val="16"/>
                <w:szCs w:val="16"/>
                <w:lang w:val="uk-UA"/>
              </w:rPr>
              <w:t>Впровадження</w:t>
            </w:r>
            <w:r w:rsidR="00E31D74" w:rsidRPr="00C0405D">
              <w:rPr>
                <w:sz w:val="16"/>
                <w:szCs w:val="16"/>
                <w:lang w:val="uk-UA"/>
              </w:rPr>
              <w:t xml:space="preserve"> під час етапу будівництва та експлуатації.</w:t>
            </w:r>
          </w:p>
        </w:tc>
        <w:tc>
          <w:tcPr>
            <w:tcW w:w="1843" w:type="dxa"/>
          </w:tcPr>
          <w:p w14:paraId="63143681" w14:textId="77777777" w:rsidR="00E31D74" w:rsidRPr="00C0405D" w:rsidRDefault="00E31D74" w:rsidP="00D95A8C">
            <w:pPr>
              <w:rPr>
                <w:sz w:val="16"/>
                <w:szCs w:val="16"/>
                <w:lang w:val="uk-UA"/>
              </w:rPr>
            </w:pPr>
            <w:r w:rsidRPr="00C0405D">
              <w:rPr>
                <w:sz w:val="16"/>
                <w:szCs w:val="16"/>
                <w:lang w:val="uk-UA"/>
              </w:rPr>
              <w:t>В наявності є затверджена СЕСМ або відповідна система.</w:t>
            </w:r>
          </w:p>
          <w:p w14:paraId="197BE8F4" w14:textId="77777777" w:rsidR="00E31D74" w:rsidRPr="00C0405D" w:rsidRDefault="00E31D74" w:rsidP="00D95A8C">
            <w:pPr>
              <w:rPr>
                <w:sz w:val="16"/>
                <w:szCs w:val="16"/>
                <w:lang w:val="uk-UA"/>
              </w:rPr>
            </w:pPr>
          </w:p>
          <w:p w14:paraId="41A4964F" w14:textId="77777777" w:rsidR="00E31D74" w:rsidRPr="00C0405D" w:rsidRDefault="00E31D74" w:rsidP="00D95A8C">
            <w:pPr>
              <w:rPr>
                <w:sz w:val="16"/>
                <w:szCs w:val="16"/>
                <w:lang w:val="uk-UA"/>
              </w:rPr>
            </w:pPr>
            <w:r w:rsidRPr="00C0405D">
              <w:rPr>
                <w:sz w:val="16"/>
                <w:szCs w:val="16"/>
                <w:lang w:val="uk-UA"/>
              </w:rPr>
              <w:t xml:space="preserve">В наявності є затверджені плани управління. </w:t>
            </w:r>
          </w:p>
          <w:p w14:paraId="62271AFB" w14:textId="77777777" w:rsidR="00E31D74" w:rsidRPr="00C0405D" w:rsidRDefault="00E31D74" w:rsidP="00D95A8C">
            <w:pPr>
              <w:rPr>
                <w:sz w:val="16"/>
                <w:szCs w:val="16"/>
                <w:lang w:val="uk-UA"/>
              </w:rPr>
            </w:pPr>
          </w:p>
          <w:p w14:paraId="1142F790" w14:textId="77777777" w:rsidR="00E31D74" w:rsidRPr="00C0405D" w:rsidRDefault="00E31D74" w:rsidP="00D95A8C">
            <w:pPr>
              <w:rPr>
                <w:sz w:val="16"/>
                <w:szCs w:val="16"/>
                <w:lang w:val="uk-UA"/>
              </w:rPr>
            </w:pPr>
            <w:r w:rsidRPr="00C0405D">
              <w:rPr>
                <w:sz w:val="16"/>
                <w:szCs w:val="16"/>
                <w:lang w:val="uk-UA"/>
              </w:rPr>
              <w:t>Виконання аудитів.</w:t>
            </w:r>
          </w:p>
          <w:p w14:paraId="512003C3" w14:textId="77777777" w:rsidR="00E31D74" w:rsidRPr="00C0405D" w:rsidRDefault="00E31D74" w:rsidP="00D95A8C">
            <w:pPr>
              <w:rPr>
                <w:sz w:val="16"/>
                <w:szCs w:val="16"/>
                <w:lang w:val="uk-UA"/>
              </w:rPr>
            </w:pPr>
          </w:p>
          <w:p w14:paraId="4A4F400E" w14:textId="77777777" w:rsidR="00E31D74" w:rsidRPr="00C0405D" w:rsidRDefault="00E31D74" w:rsidP="00D95A8C">
            <w:pPr>
              <w:rPr>
                <w:sz w:val="16"/>
                <w:szCs w:val="16"/>
                <w:lang w:val="uk-UA"/>
              </w:rPr>
            </w:pPr>
            <w:r w:rsidRPr="00C0405D">
              <w:rPr>
                <w:sz w:val="16"/>
                <w:szCs w:val="16"/>
                <w:lang w:val="uk-UA"/>
              </w:rPr>
              <w:t>Записи щодо персоналу, який отримує відповідні документи, процедури, кодекс поведінки.</w:t>
            </w:r>
          </w:p>
        </w:tc>
      </w:tr>
      <w:tr w:rsidR="00E31D74" w:rsidRPr="001266D0" w14:paraId="045AAEFD" w14:textId="77777777" w:rsidTr="00D95A8C">
        <w:trPr>
          <w:trHeight w:val="362"/>
        </w:trPr>
        <w:tc>
          <w:tcPr>
            <w:tcW w:w="709" w:type="dxa"/>
          </w:tcPr>
          <w:p w14:paraId="4100CB69" w14:textId="77777777" w:rsidR="00E31D74" w:rsidRPr="00C0405D" w:rsidRDefault="00E31D74" w:rsidP="00D95A8C">
            <w:pPr>
              <w:rPr>
                <w:sz w:val="16"/>
                <w:szCs w:val="16"/>
                <w:lang w:val="uk-UA"/>
              </w:rPr>
            </w:pPr>
            <w:r w:rsidRPr="00C0405D">
              <w:rPr>
                <w:sz w:val="16"/>
                <w:szCs w:val="16"/>
                <w:lang w:val="uk-UA"/>
              </w:rPr>
              <w:t>1.2</w:t>
            </w:r>
          </w:p>
        </w:tc>
        <w:tc>
          <w:tcPr>
            <w:tcW w:w="1701" w:type="dxa"/>
          </w:tcPr>
          <w:p w14:paraId="568847CC" w14:textId="77777777" w:rsidR="00E31D74" w:rsidRPr="00C0405D" w:rsidRDefault="00E31D74" w:rsidP="00D95A8C">
            <w:pPr>
              <w:rPr>
                <w:sz w:val="16"/>
                <w:szCs w:val="16"/>
                <w:lang w:val="uk-UA"/>
              </w:rPr>
            </w:pPr>
            <w:r w:rsidRPr="00C0405D">
              <w:rPr>
                <w:sz w:val="16"/>
                <w:szCs w:val="16"/>
                <w:lang w:val="uk-UA"/>
              </w:rPr>
              <w:t>Дотримання вимог Підрядником</w:t>
            </w:r>
          </w:p>
        </w:tc>
        <w:tc>
          <w:tcPr>
            <w:tcW w:w="1928" w:type="dxa"/>
          </w:tcPr>
          <w:p w14:paraId="45372FFB" w14:textId="77777777" w:rsidR="00E31D74" w:rsidRPr="00C0405D" w:rsidRDefault="00E31D74" w:rsidP="00D95A8C">
            <w:pPr>
              <w:rPr>
                <w:sz w:val="16"/>
                <w:szCs w:val="16"/>
                <w:lang w:val="uk-UA"/>
              </w:rPr>
            </w:pPr>
            <w:r w:rsidRPr="00C0405D">
              <w:rPr>
                <w:sz w:val="16"/>
                <w:szCs w:val="16"/>
                <w:lang w:val="uk-UA"/>
              </w:rPr>
              <w:t>Забезпечення належного виконання будь-яких конкретних вимог, викладених у ПЕСМ, яких повинні дотримуватися підрядники або субпідрядники.</w:t>
            </w:r>
          </w:p>
        </w:tc>
        <w:tc>
          <w:tcPr>
            <w:tcW w:w="4167" w:type="dxa"/>
            <w:gridSpan w:val="2"/>
          </w:tcPr>
          <w:p w14:paraId="713885F9" w14:textId="77777777" w:rsidR="00E31D74" w:rsidRPr="00C0405D" w:rsidRDefault="00E31D74" w:rsidP="00D95A8C">
            <w:pPr>
              <w:rPr>
                <w:sz w:val="16"/>
                <w:szCs w:val="16"/>
                <w:lang w:val="uk-UA"/>
              </w:rPr>
            </w:pPr>
            <w:r w:rsidRPr="00C0405D">
              <w:rPr>
                <w:sz w:val="16"/>
                <w:szCs w:val="16"/>
                <w:lang w:val="uk-UA"/>
              </w:rPr>
              <w:t>Організація тендеру для вибору генпідрядника відповідно до українських та міжнародних стандартів.</w:t>
            </w:r>
          </w:p>
          <w:p w14:paraId="2078A0D6" w14:textId="77777777" w:rsidR="00E31D74" w:rsidRPr="00C0405D" w:rsidRDefault="00E31D74" w:rsidP="00D95A8C">
            <w:pPr>
              <w:rPr>
                <w:sz w:val="16"/>
                <w:szCs w:val="16"/>
                <w:lang w:val="uk-UA"/>
              </w:rPr>
            </w:pPr>
            <w:r w:rsidRPr="00C0405D">
              <w:rPr>
                <w:sz w:val="16"/>
                <w:szCs w:val="16"/>
                <w:lang w:val="uk-UA"/>
              </w:rPr>
              <w:t>Наведені нижче моменти будуть конкретизовані в тендерній документації, а також під час укладання контракту:</w:t>
            </w:r>
          </w:p>
          <w:p w14:paraId="4EBF037D" w14:textId="15A574AC" w:rsidR="00E31D74" w:rsidRPr="00C0405D" w:rsidRDefault="00D94871" w:rsidP="00E31D74">
            <w:pPr>
              <w:pStyle w:val="ListParagraph"/>
              <w:numPr>
                <w:ilvl w:val="0"/>
                <w:numId w:val="7"/>
              </w:numPr>
              <w:ind w:left="517" w:hanging="284"/>
              <w:rPr>
                <w:sz w:val="16"/>
                <w:szCs w:val="16"/>
                <w:lang w:val="uk-UA"/>
              </w:rPr>
            </w:pPr>
            <w:r w:rsidRPr="00C0405D">
              <w:rPr>
                <w:sz w:val="16"/>
                <w:szCs w:val="16"/>
                <w:lang w:val="uk-UA"/>
              </w:rPr>
              <w:t>п</w:t>
            </w:r>
            <w:r w:rsidR="00E31D74" w:rsidRPr="00C0405D">
              <w:rPr>
                <w:sz w:val="16"/>
                <w:szCs w:val="16"/>
                <w:lang w:val="uk-UA"/>
              </w:rPr>
              <w:t>ідрядник виконує вимоги з ОП (охорона праці) відповідно до національних стандартів та стандартів ЄІБ</w:t>
            </w:r>
            <w:r w:rsidRPr="00C0405D">
              <w:rPr>
                <w:sz w:val="16"/>
                <w:szCs w:val="16"/>
                <w:lang w:val="uk-UA"/>
              </w:rPr>
              <w:t>;</w:t>
            </w:r>
          </w:p>
          <w:p w14:paraId="10F5B2C5" w14:textId="634DB56C" w:rsidR="00E31D74" w:rsidRPr="00C0405D" w:rsidRDefault="00D94871" w:rsidP="00E31D74">
            <w:pPr>
              <w:pStyle w:val="ListParagraph"/>
              <w:numPr>
                <w:ilvl w:val="0"/>
                <w:numId w:val="7"/>
              </w:numPr>
              <w:ind w:left="517" w:hanging="284"/>
              <w:rPr>
                <w:sz w:val="16"/>
                <w:szCs w:val="16"/>
                <w:lang w:val="uk-UA"/>
              </w:rPr>
            </w:pPr>
            <w:r w:rsidRPr="00C0405D">
              <w:rPr>
                <w:sz w:val="16"/>
                <w:szCs w:val="16"/>
                <w:lang w:val="uk-UA"/>
              </w:rPr>
              <w:t>в</w:t>
            </w:r>
            <w:r w:rsidR="00E31D74" w:rsidRPr="00C0405D">
              <w:rPr>
                <w:sz w:val="16"/>
                <w:szCs w:val="16"/>
                <w:lang w:val="uk-UA"/>
              </w:rPr>
              <w:t>имоги до технічного стану автотранспортних засобів та механізмів</w:t>
            </w:r>
            <w:r w:rsidRPr="00C0405D">
              <w:rPr>
                <w:sz w:val="16"/>
                <w:szCs w:val="16"/>
                <w:lang w:val="uk-UA"/>
              </w:rPr>
              <w:t>;</w:t>
            </w:r>
          </w:p>
          <w:p w14:paraId="3CD7F9AC" w14:textId="29927EAA" w:rsidR="00E31D74" w:rsidRPr="00C0405D" w:rsidRDefault="00D94871" w:rsidP="00E31D74">
            <w:pPr>
              <w:pStyle w:val="ListParagraph"/>
              <w:numPr>
                <w:ilvl w:val="0"/>
                <w:numId w:val="7"/>
              </w:numPr>
              <w:ind w:left="517" w:hanging="284"/>
              <w:rPr>
                <w:sz w:val="16"/>
                <w:szCs w:val="16"/>
                <w:lang w:val="uk-UA"/>
              </w:rPr>
            </w:pPr>
            <w:r w:rsidRPr="00C0405D">
              <w:rPr>
                <w:sz w:val="16"/>
                <w:szCs w:val="16"/>
                <w:lang w:val="uk-UA"/>
              </w:rPr>
              <w:t>в</w:t>
            </w:r>
            <w:r w:rsidR="00E31D74" w:rsidRPr="00C0405D">
              <w:rPr>
                <w:sz w:val="16"/>
                <w:szCs w:val="16"/>
                <w:lang w:val="uk-UA"/>
              </w:rPr>
              <w:t>имоги щодо дотримання екологічної безпеки</w:t>
            </w:r>
            <w:r w:rsidRPr="00C0405D">
              <w:rPr>
                <w:sz w:val="16"/>
                <w:szCs w:val="16"/>
                <w:lang w:val="uk-UA"/>
              </w:rPr>
              <w:t>;</w:t>
            </w:r>
          </w:p>
          <w:p w14:paraId="4492079D" w14:textId="74953DF3" w:rsidR="00E31D74" w:rsidRPr="00C0405D" w:rsidRDefault="00D94871" w:rsidP="00E31D74">
            <w:pPr>
              <w:pStyle w:val="ListParagraph"/>
              <w:numPr>
                <w:ilvl w:val="0"/>
                <w:numId w:val="7"/>
              </w:numPr>
              <w:ind w:left="517" w:hanging="284"/>
              <w:rPr>
                <w:sz w:val="16"/>
                <w:szCs w:val="16"/>
                <w:lang w:val="uk-UA"/>
              </w:rPr>
            </w:pPr>
            <w:r w:rsidRPr="00C0405D">
              <w:rPr>
                <w:sz w:val="16"/>
                <w:szCs w:val="16"/>
                <w:lang w:val="uk-UA"/>
              </w:rPr>
              <w:t>в</w:t>
            </w:r>
            <w:r w:rsidR="00E31D74" w:rsidRPr="00C0405D">
              <w:rPr>
                <w:sz w:val="16"/>
                <w:szCs w:val="16"/>
                <w:lang w:val="uk-UA"/>
              </w:rPr>
              <w:t>имоги щодо безпечного поводження з матеріалами на основі азбесту та іншими небезпечними матеріалами</w:t>
            </w:r>
            <w:r w:rsidRPr="00C0405D">
              <w:rPr>
                <w:sz w:val="16"/>
                <w:szCs w:val="16"/>
                <w:lang w:val="uk-UA"/>
              </w:rPr>
              <w:t>;</w:t>
            </w:r>
          </w:p>
          <w:p w14:paraId="313ADA7E" w14:textId="0C49A454" w:rsidR="00E31D74" w:rsidRPr="00C0405D" w:rsidRDefault="00D94871" w:rsidP="00E31D74">
            <w:pPr>
              <w:pStyle w:val="ListParagraph"/>
              <w:numPr>
                <w:ilvl w:val="0"/>
                <w:numId w:val="7"/>
              </w:numPr>
              <w:ind w:left="517" w:hanging="284"/>
              <w:rPr>
                <w:sz w:val="16"/>
                <w:szCs w:val="16"/>
                <w:lang w:val="uk-UA"/>
              </w:rPr>
            </w:pPr>
            <w:r w:rsidRPr="00C0405D">
              <w:rPr>
                <w:sz w:val="16"/>
                <w:szCs w:val="16"/>
                <w:lang w:val="uk-UA"/>
              </w:rPr>
              <w:t>н</w:t>
            </w:r>
            <w:r w:rsidR="00E31D74" w:rsidRPr="00C0405D">
              <w:rPr>
                <w:sz w:val="16"/>
                <w:szCs w:val="16"/>
                <w:lang w:val="uk-UA"/>
              </w:rPr>
              <w:t>еприпустимість використання Підрядниками дитячої та примусової праці.</w:t>
            </w:r>
          </w:p>
          <w:p w14:paraId="39DCE00D" w14:textId="77777777" w:rsidR="00E31D74" w:rsidRPr="00C0405D" w:rsidRDefault="00E31D74" w:rsidP="00D95A8C">
            <w:pPr>
              <w:rPr>
                <w:sz w:val="16"/>
                <w:szCs w:val="16"/>
                <w:lang w:val="uk-UA"/>
              </w:rPr>
            </w:pPr>
            <w:r w:rsidRPr="00C0405D">
              <w:rPr>
                <w:sz w:val="16"/>
                <w:szCs w:val="16"/>
                <w:lang w:val="uk-UA"/>
              </w:rPr>
              <w:t xml:space="preserve">При укладанні контракту повинні бути передбачені </w:t>
            </w:r>
            <w:r w:rsidRPr="00C0405D">
              <w:rPr>
                <w:sz w:val="16"/>
                <w:szCs w:val="16"/>
                <w:lang w:val="uk-UA"/>
              </w:rPr>
              <w:lastRenderedPageBreak/>
              <w:t>штрафні санкції за порушення вимог безпеки праці та охорони навколишнього середовища та створена система відсторонення робітників підрядника за порушення цих вимог.</w:t>
            </w:r>
          </w:p>
          <w:p w14:paraId="698C291D" w14:textId="77777777" w:rsidR="00E31D74" w:rsidRPr="00C0405D" w:rsidRDefault="00E31D74" w:rsidP="00D95A8C">
            <w:pPr>
              <w:rPr>
                <w:sz w:val="16"/>
                <w:szCs w:val="16"/>
                <w:lang w:val="uk-UA"/>
              </w:rPr>
            </w:pPr>
            <w:r w:rsidRPr="00C0405D">
              <w:rPr>
                <w:sz w:val="16"/>
                <w:szCs w:val="16"/>
                <w:lang w:val="uk-UA"/>
              </w:rPr>
              <w:t>Контрактом передбачене виконання робіт у денний час з дотриманням нормативного рівня шуму.</w:t>
            </w:r>
            <w:r w:rsidRPr="00C0405D" w:rsidDel="002C5358">
              <w:rPr>
                <w:sz w:val="16"/>
                <w:szCs w:val="16"/>
                <w:lang w:val="uk-UA"/>
              </w:rPr>
              <w:t xml:space="preserve"> </w:t>
            </w:r>
          </w:p>
        </w:tc>
        <w:tc>
          <w:tcPr>
            <w:tcW w:w="1843" w:type="dxa"/>
            <w:gridSpan w:val="2"/>
          </w:tcPr>
          <w:p w14:paraId="411227EF" w14:textId="77777777" w:rsidR="00E31D74" w:rsidRPr="00C0405D" w:rsidRDefault="00E31D74" w:rsidP="00D95A8C">
            <w:pPr>
              <w:rPr>
                <w:sz w:val="16"/>
                <w:szCs w:val="16"/>
                <w:lang w:val="uk-UA"/>
              </w:rPr>
            </w:pPr>
            <w:r w:rsidRPr="00C0405D">
              <w:rPr>
                <w:sz w:val="16"/>
                <w:szCs w:val="16"/>
                <w:lang w:val="uk-UA"/>
              </w:rPr>
              <w:lastRenderedPageBreak/>
              <w:t>Стандарти ЄІБ 1, 2, 8, 9, національне законодавство</w:t>
            </w:r>
            <w:r w:rsidRPr="00C0405D" w:rsidDel="00871D3A">
              <w:rPr>
                <w:sz w:val="16"/>
                <w:szCs w:val="16"/>
                <w:lang w:val="uk-UA"/>
              </w:rPr>
              <w:t xml:space="preserve"> </w:t>
            </w:r>
          </w:p>
        </w:tc>
        <w:tc>
          <w:tcPr>
            <w:tcW w:w="1418" w:type="dxa"/>
          </w:tcPr>
          <w:p w14:paraId="7092D2F7" w14:textId="12185719" w:rsidR="00E31D74" w:rsidRPr="00C0405D" w:rsidRDefault="00E31D74" w:rsidP="00D95A8C">
            <w:pPr>
              <w:rPr>
                <w:sz w:val="16"/>
                <w:szCs w:val="16"/>
                <w:lang w:val="uk-UA"/>
              </w:rPr>
            </w:pPr>
            <w:r w:rsidRPr="00C0405D">
              <w:rPr>
                <w:sz w:val="16"/>
                <w:szCs w:val="16"/>
                <w:lang w:val="uk-UA"/>
              </w:rPr>
              <w:t xml:space="preserve">Експерт із </w:t>
            </w:r>
            <w:proofErr w:type="spellStart"/>
            <w:r w:rsidRPr="00C0405D">
              <w:rPr>
                <w:sz w:val="16"/>
                <w:szCs w:val="16"/>
                <w:lang w:val="uk-UA"/>
              </w:rPr>
              <w:t>закупівель</w:t>
            </w:r>
            <w:proofErr w:type="spellEnd"/>
            <w:r w:rsidRPr="00C0405D">
              <w:rPr>
                <w:sz w:val="16"/>
                <w:szCs w:val="16"/>
                <w:lang w:val="uk-UA"/>
              </w:rPr>
              <w:t xml:space="preserve"> КБ за підтримки ГУПП шляхом перегляду тендерної документації</w:t>
            </w:r>
            <w:r w:rsidR="00B72E17" w:rsidRPr="00C0405D">
              <w:rPr>
                <w:sz w:val="16"/>
                <w:szCs w:val="16"/>
                <w:lang w:val="uk-UA"/>
              </w:rPr>
              <w:t>.</w:t>
            </w:r>
          </w:p>
        </w:tc>
        <w:tc>
          <w:tcPr>
            <w:tcW w:w="1701" w:type="dxa"/>
          </w:tcPr>
          <w:p w14:paraId="4BB43116" w14:textId="597C56BC" w:rsidR="00E31D74" w:rsidRPr="00C0405D" w:rsidRDefault="00E31D74" w:rsidP="00D95A8C">
            <w:pPr>
              <w:rPr>
                <w:sz w:val="16"/>
                <w:szCs w:val="16"/>
                <w:lang w:val="uk-UA"/>
              </w:rPr>
            </w:pPr>
            <w:r w:rsidRPr="00C0405D">
              <w:rPr>
                <w:sz w:val="16"/>
                <w:szCs w:val="16"/>
                <w:lang w:val="uk-UA"/>
              </w:rPr>
              <w:t>На етапі підготовки тендерної документації,</w:t>
            </w:r>
            <w:r w:rsidR="00A40577" w:rsidRPr="00C0405D">
              <w:rPr>
                <w:sz w:val="16"/>
                <w:szCs w:val="16"/>
                <w:lang w:val="uk-UA"/>
              </w:rPr>
              <w:t xml:space="preserve"> </w:t>
            </w:r>
            <w:r w:rsidRPr="00C0405D">
              <w:rPr>
                <w:sz w:val="16"/>
                <w:szCs w:val="16"/>
                <w:lang w:val="uk-UA"/>
              </w:rPr>
              <w:t>оцінювання тендеру, укладання договорів</w:t>
            </w:r>
            <w:r w:rsidR="00B72E17" w:rsidRPr="00C0405D">
              <w:rPr>
                <w:sz w:val="16"/>
                <w:szCs w:val="16"/>
                <w:lang w:val="uk-UA"/>
              </w:rPr>
              <w:t>.</w:t>
            </w:r>
          </w:p>
          <w:p w14:paraId="5ACBED6F" w14:textId="77777777" w:rsidR="00E31D74" w:rsidRPr="00C0405D" w:rsidRDefault="00E31D74" w:rsidP="00D95A8C">
            <w:pPr>
              <w:rPr>
                <w:sz w:val="16"/>
                <w:szCs w:val="16"/>
                <w:lang w:val="uk-UA"/>
              </w:rPr>
            </w:pPr>
          </w:p>
        </w:tc>
        <w:tc>
          <w:tcPr>
            <w:tcW w:w="1843" w:type="dxa"/>
          </w:tcPr>
          <w:p w14:paraId="5C60B05C" w14:textId="3D17EA17" w:rsidR="00E31D74" w:rsidRPr="00C0405D" w:rsidRDefault="00E31D74" w:rsidP="00D95A8C">
            <w:pPr>
              <w:rPr>
                <w:sz w:val="16"/>
                <w:szCs w:val="16"/>
                <w:lang w:val="uk-UA"/>
              </w:rPr>
            </w:pPr>
            <w:r w:rsidRPr="00C0405D">
              <w:rPr>
                <w:sz w:val="16"/>
                <w:szCs w:val="16"/>
                <w:lang w:val="uk-UA"/>
              </w:rPr>
              <w:t>Виклад зазначених вимог у тендерній документації та контрактах</w:t>
            </w:r>
            <w:r w:rsidR="00B72E17" w:rsidRPr="00C0405D">
              <w:rPr>
                <w:sz w:val="16"/>
                <w:szCs w:val="16"/>
                <w:lang w:val="uk-UA"/>
              </w:rPr>
              <w:t>.</w:t>
            </w:r>
          </w:p>
        </w:tc>
      </w:tr>
      <w:tr w:rsidR="00E31D74" w:rsidRPr="001266D0" w14:paraId="53407B42" w14:textId="77777777" w:rsidTr="00D95A8C">
        <w:trPr>
          <w:trHeight w:val="349"/>
        </w:trPr>
        <w:tc>
          <w:tcPr>
            <w:tcW w:w="709" w:type="dxa"/>
          </w:tcPr>
          <w:p w14:paraId="25F7D32A" w14:textId="77777777" w:rsidR="00E31D74" w:rsidRPr="00C0405D" w:rsidRDefault="00E31D74" w:rsidP="00D95A8C">
            <w:pPr>
              <w:rPr>
                <w:sz w:val="16"/>
                <w:szCs w:val="16"/>
                <w:lang w:val="uk-UA"/>
              </w:rPr>
            </w:pPr>
            <w:r w:rsidRPr="00C0405D">
              <w:rPr>
                <w:sz w:val="16"/>
                <w:szCs w:val="16"/>
                <w:lang w:val="uk-UA"/>
              </w:rPr>
              <w:t>1.4</w:t>
            </w:r>
          </w:p>
        </w:tc>
        <w:tc>
          <w:tcPr>
            <w:tcW w:w="1701" w:type="dxa"/>
          </w:tcPr>
          <w:p w14:paraId="2F6CAF07" w14:textId="77777777" w:rsidR="00E31D74" w:rsidRPr="00C0405D" w:rsidRDefault="00E31D74" w:rsidP="00D95A8C">
            <w:pPr>
              <w:rPr>
                <w:sz w:val="16"/>
                <w:szCs w:val="16"/>
                <w:lang w:val="uk-UA"/>
              </w:rPr>
            </w:pPr>
            <w:r w:rsidRPr="00C0405D">
              <w:rPr>
                <w:sz w:val="16"/>
                <w:szCs w:val="16"/>
                <w:lang w:val="uk-UA"/>
              </w:rPr>
              <w:t>Наявність дозвільної документації</w:t>
            </w:r>
          </w:p>
        </w:tc>
        <w:tc>
          <w:tcPr>
            <w:tcW w:w="1928" w:type="dxa"/>
          </w:tcPr>
          <w:p w14:paraId="77835EEE" w14:textId="77777777" w:rsidR="00E31D74" w:rsidRPr="00C0405D" w:rsidRDefault="00E31D74" w:rsidP="00D95A8C">
            <w:pPr>
              <w:rPr>
                <w:sz w:val="16"/>
                <w:szCs w:val="16"/>
                <w:lang w:val="uk-UA"/>
              </w:rPr>
            </w:pPr>
            <w:r w:rsidRPr="00C0405D">
              <w:rPr>
                <w:sz w:val="16"/>
                <w:szCs w:val="16"/>
                <w:lang w:val="uk-UA"/>
              </w:rPr>
              <w:t xml:space="preserve">Забезпечення відповідності всіх будівельних робіт законодавству України. </w:t>
            </w:r>
          </w:p>
          <w:p w14:paraId="05DDC3EE" w14:textId="77777777" w:rsidR="00E31D74" w:rsidRPr="00C0405D" w:rsidRDefault="00E31D74" w:rsidP="00D95A8C">
            <w:pPr>
              <w:rPr>
                <w:sz w:val="16"/>
                <w:szCs w:val="16"/>
                <w:lang w:val="uk-UA"/>
              </w:rPr>
            </w:pPr>
            <w:r w:rsidRPr="00C0405D">
              <w:rPr>
                <w:sz w:val="16"/>
                <w:szCs w:val="16"/>
                <w:lang w:val="uk-UA"/>
              </w:rPr>
              <w:t xml:space="preserve">Отримання КБ дозволу на будівництво </w:t>
            </w:r>
          </w:p>
        </w:tc>
        <w:tc>
          <w:tcPr>
            <w:tcW w:w="4167" w:type="dxa"/>
            <w:gridSpan w:val="2"/>
          </w:tcPr>
          <w:p w14:paraId="27B2317E" w14:textId="77777777" w:rsidR="00E31D74" w:rsidRPr="00C0405D" w:rsidRDefault="00E31D74" w:rsidP="00D95A8C">
            <w:pPr>
              <w:rPr>
                <w:sz w:val="16"/>
                <w:szCs w:val="16"/>
                <w:lang w:val="uk-UA"/>
              </w:rPr>
            </w:pPr>
            <w:r w:rsidRPr="00C0405D">
              <w:rPr>
                <w:sz w:val="16"/>
                <w:szCs w:val="16"/>
                <w:lang w:val="uk-UA"/>
              </w:rPr>
              <w:t xml:space="preserve">Проведення експертизи </w:t>
            </w:r>
            <w:proofErr w:type="spellStart"/>
            <w:r w:rsidRPr="00C0405D">
              <w:rPr>
                <w:sz w:val="16"/>
                <w:szCs w:val="16"/>
                <w:lang w:val="uk-UA"/>
              </w:rPr>
              <w:t>проєктної</w:t>
            </w:r>
            <w:proofErr w:type="spellEnd"/>
            <w:r w:rsidRPr="00C0405D">
              <w:rPr>
                <w:sz w:val="16"/>
                <w:szCs w:val="16"/>
                <w:lang w:val="uk-UA"/>
              </w:rPr>
              <w:t xml:space="preserve"> документації з позитивним висновком експертизи, отримання дозволу на будівництво.</w:t>
            </w:r>
          </w:p>
        </w:tc>
        <w:tc>
          <w:tcPr>
            <w:tcW w:w="1843" w:type="dxa"/>
            <w:gridSpan w:val="2"/>
          </w:tcPr>
          <w:p w14:paraId="7A2172CE" w14:textId="77777777" w:rsidR="00E31D74" w:rsidRPr="00C0405D" w:rsidRDefault="00E31D74" w:rsidP="00D95A8C">
            <w:pPr>
              <w:rPr>
                <w:sz w:val="16"/>
                <w:szCs w:val="16"/>
                <w:lang w:val="uk-UA"/>
              </w:rPr>
            </w:pPr>
            <w:r w:rsidRPr="00C0405D">
              <w:rPr>
                <w:sz w:val="16"/>
                <w:szCs w:val="16"/>
                <w:lang w:val="uk-UA"/>
              </w:rPr>
              <w:t>Стандарт ЄІБ 1, національне законодавство</w:t>
            </w:r>
          </w:p>
        </w:tc>
        <w:tc>
          <w:tcPr>
            <w:tcW w:w="1418" w:type="dxa"/>
          </w:tcPr>
          <w:p w14:paraId="703E4657" w14:textId="77777777" w:rsidR="00E31D74" w:rsidRPr="00C0405D" w:rsidRDefault="00E31D74" w:rsidP="00D95A8C">
            <w:pPr>
              <w:rPr>
                <w:sz w:val="16"/>
                <w:szCs w:val="16"/>
                <w:lang w:val="uk-UA"/>
              </w:rPr>
            </w:pPr>
            <w:r w:rsidRPr="00C0405D">
              <w:rPr>
                <w:sz w:val="16"/>
                <w:szCs w:val="16"/>
                <w:lang w:val="uk-UA"/>
              </w:rPr>
              <w:t xml:space="preserve">Керівник Кінцевого </w:t>
            </w:r>
            <w:proofErr w:type="spellStart"/>
            <w:r w:rsidRPr="00C0405D">
              <w:rPr>
                <w:sz w:val="16"/>
                <w:szCs w:val="16"/>
                <w:lang w:val="uk-UA"/>
              </w:rPr>
              <w:t>бенефіціара</w:t>
            </w:r>
            <w:proofErr w:type="spellEnd"/>
            <w:r w:rsidRPr="00C0405D">
              <w:rPr>
                <w:sz w:val="16"/>
                <w:szCs w:val="16"/>
                <w:lang w:val="uk-UA"/>
              </w:rPr>
              <w:t xml:space="preserve"> </w:t>
            </w:r>
          </w:p>
        </w:tc>
        <w:tc>
          <w:tcPr>
            <w:tcW w:w="1701" w:type="dxa"/>
          </w:tcPr>
          <w:p w14:paraId="201D5B0A" w14:textId="77777777" w:rsidR="00E31D74" w:rsidRPr="00C0405D" w:rsidRDefault="00E31D74" w:rsidP="00D95A8C">
            <w:pPr>
              <w:rPr>
                <w:sz w:val="16"/>
                <w:szCs w:val="16"/>
                <w:lang w:val="uk-UA"/>
              </w:rPr>
            </w:pPr>
            <w:r w:rsidRPr="00C0405D">
              <w:rPr>
                <w:sz w:val="16"/>
                <w:szCs w:val="16"/>
                <w:lang w:val="uk-UA"/>
              </w:rPr>
              <w:t>До початку будівельних робіт</w:t>
            </w:r>
          </w:p>
        </w:tc>
        <w:tc>
          <w:tcPr>
            <w:tcW w:w="1843" w:type="dxa"/>
          </w:tcPr>
          <w:p w14:paraId="213A439C" w14:textId="77777777" w:rsidR="00E31D74" w:rsidRPr="00C0405D" w:rsidRDefault="00E31D74" w:rsidP="00D95A8C">
            <w:pPr>
              <w:rPr>
                <w:sz w:val="16"/>
                <w:szCs w:val="16"/>
                <w:lang w:val="uk-UA"/>
              </w:rPr>
            </w:pPr>
            <w:r w:rsidRPr="00C0405D">
              <w:rPr>
                <w:sz w:val="16"/>
                <w:szCs w:val="16"/>
                <w:lang w:val="uk-UA"/>
              </w:rPr>
              <w:t>Записи щодо дозволів, офіційних листів та погоджень.</w:t>
            </w:r>
          </w:p>
        </w:tc>
      </w:tr>
      <w:tr w:rsidR="00E31D74" w:rsidRPr="00C0405D" w14:paraId="0F00AA35" w14:textId="77777777" w:rsidTr="00D95A8C">
        <w:trPr>
          <w:trHeight w:val="349"/>
        </w:trPr>
        <w:tc>
          <w:tcPr>
            <w:tcW w:w="15310" w:type="dxa"/>
            <w:gridSpan w:val="10"/>
            <w:shd w:val="clear" w:color="auto" w:fill="DEEAF6" w:themeFill="accent1" w:themeFillTint="33"/>
          </w:tcPr>
          <w:p w14:paraId="6BC566AB" w14:textId="77777777" w:rsidR="00E31D74" w:rsidRPr="00C0405D" w:rsidRDefault="00E31D74" w:rsidP="00D95A8C">
            <w:pPr>
              <w:spacing w:before="120"/>
              <w:rPr>
                <w:sz w:val="16"/>
                <w:szCs w:val="16"/>
                <w:lang w:val="uk-UA"/>
              </w:rPr>
            </w:pPr>
            <w:r w:rsidRPr="00C0405D">
              <w:rPr>
                <w:i/>
                <w:sz w:val="16"/>
                <w:szCs w:val="16"/>
                <w:lang w:val="uk-UA"/>
              </w:rPr>
              <w:t>Стандарт 2 - Залучення зацікавлених сторін</w:t>
            </w:r>
          </w:p>
        </w:tc>
      </w:tr>
      <w:tr w:rsidR="00E31D74" w:rsidRPr="001266D0" w14:paraId="76D11FB0" w14:textId="77777777" w:rsidTr="00D95A8C">
        <w:trPr>
          <w:trHeight w:val="349"/>
        </w:trPr>
        <w:tc>
          <w:tcPr>
            <w:tcW w:w="709" w:type="dxa"/>
          </w:tcPr>
          <w:p w14:paraId="278E5EF0" w14:textId="77777777" w:rsidR="00E31D74" w:rsidRPr="00C0405D" w:rsidRDefault="00E31D74" w:rsidP="00D95A8C">
            <w:pPr>
              <w:rPr>
                <w:sz w:val="16"/>
                <w:szCs w:val="16"/>
                <w:lang w:val="uk-UA"/>
              </w:rPr>
            </w:pPr>
            <w:r w:rsidRPr="00C0405D">
              <w:rPr>
                <w:sz w:val="16"/>
                <w:szCs w:val="16"/>
                <w:lang w:val="uk-UA"/>
              </w:rPr>
              <w:t>2.1</w:t>
            </w:r>
          </w:p>
        </w:tc>
        <w:tc>
          <w:tcPr>
            <w:tcW w:w="1701" w:type="dxa"/>
          </w:tcPr>
          <w:p w14:paraId="1BDCF30F" w14:textId="77777777" w:rsidR="00E31D74" w:rsidRPr="00C0405D" w:rsidRDefault="00E31D74" w:rsidP="00D95A8C">
            <w:pPr>
              <w:rPr>
                <w:sz w:val="16"/>
                <w:szCs w:val="16"/>
                <w:lang w:val="uk-UA"/>
              </w:rPr>
            </w:pPr>
            <w:r w:rsidRPr="00C0405D">
              <w:rPr>
                <w:sz w:val="16"/>
                <w:szCs w:val="16"/>
                <w:lang w:val="uk-UA"/>
              </w:rPr>
              <w:t xml:space="preserve">План залучення зацікавлених сторін </w:t>
            </w:r>
          </w:p>
        </w:tc>
        <w:tc>
          <w:tcPr>
            <w:tcW w:w="1928" w:type="dxa"/>
          </w:tcPr>
          <w:p w14:paraId="06654013" w14:textId="77777777" w:rsidR="00E31D74" w:rsidRPr="00C0405D" w:rsidRDefault="00E31D74" w:rsidP="00D95A8C">
            <w:pPr>
              <w:rPr>
                <w:sz w:val="16"/>
                <w:szCs w:val="16"/>
                <w:lang w:val="uk-UA"/>
              </w:rPr>
            </w:pPr>
            <w:r w:rsidRPr="00C0405D">
              <w:rPr>
                <w:sz w:val="16"/>
                <w:szCs w:val="16"/>
                <w:lang w:val="uk-UA"/>
              </w:rPr>
              <w:t>План взаємодії із зацікавленими сторонами</w:t>
            </w:r>
          </w:p>
        </w:tc>
        <w:tc>
          <w:tcPr>
            <w:tcW w:w="4167" w:type="dxa"/>
            <w:gridSpan w:val="2"/>
          </w:tcPr>
          <w:p w14:paraId="7557C029" w14:textId="77777777" w:rsidR="00E31D74" w:rsidRPr="00C0405D" w:rsidRDefault="00E31D74" w:rsidP="00D95A8C">
            <w:pPr>
              <w:rPr>
                <w:sz w:val="16"/>
                <w:szCs w:val="16"/>
                <w:lang w:val="uk-UA"/>
              </w:rPr>
            </w:pPr>
            <w:r w:rsidRPr="00C0405D">
              <w:rPr>
                <w:sz w:val="16"/>
                <w:szCs w:val="16"/>
                <w:lang w:val="uk-UA"/>
              </w:rPr>
              <w:t>Відповідний підрозділ міської ради розробить документ щодо взаємодії із зацікавленими сторонами.</w:t>
            </w:r>
          </w:p>
          <w:p w14:paraId="4273EBFE" w14:textId="77777777" w:rsidR="00E31D74" w:rsidRPr="00C0405D" w:rsidRDefault="00E31D74" w:rsidP="00D95A8C">
            <w:pPr>
              <w:rPr>
                <w:sz w:val="16"/>
                <w:szCs w:val="16"/>
                <w:lang w:val="uk-UA"/>
              </w:rPr>
            </w:pPr>
            <w:r w:rsidRPr="00C0405D">
              <w:rPr>
                <w:sz w:val="16"/>
                <w:szCs w:val="16"/>
                <w:lang w:val="uk-UA"/>
              </w:rPr>
              <w:t>Наприклад, для реконструкції дитячого садка це буде управління освіти та науки міськради</w:t>
            </w:r>
          </w:p>
        </w:tc>
        <w:tc>
          <w:tcPr>
            <w:tcW w:w="1843" w:type="dxa"/>
            <w:gridSpan w:val="2"/>
          </w:tcPr>
          <w:p w14:paraId="743135EE" w14:textId="77777777" w:rsidR="00E31D74" w:rsidRPr="00C0405D" w:rsidRDefault="00E31D74" w:rsidP="00D95A8C">
            <w:pPr>
              <w:rPr>
                <w:sz w:val="16"/>
                <w:szCs w:val="16"/>
                <w:lang w:val="uk-UA"/>
              </w:rPr>
            </w:pPr>
            <w:r w:rsidRPr="00C0405D">
              <w:rPr>
                <w:sz w:val="16"/>
                <w:szCs w:val="16"/>
                <w:lang w:val="uk-UA"/>
              </w:rPr>
              <w:t>Стандарт ЄІБ 2</w:t>
            </w:r>
          </w:p>
        </w:tc>
        <w:tc>
          <w:tcPr>
            <w:tcW w:w="1418" w:type="dxa"/>
          </w:tcPr>
          <w:p w14:paraId="1EEED051" w14:textId="77777777" w:rsidR="00E31D74" w:rsidRPr="00C0405D" w:rsidRDefault="00E31D74" w:rsidP="00D95A8C">
            <w:pPr>
              <w:rPr>
                <w:sz w:val="16"/>
                <w:szCs w:val="16"/>
                <w:lang w:val="uk-UA"/>
              </w:rPr>
            </w:pPr>
            <w:r w:rsidRPr="00C0405D">
              <w:rPr>
                <w:sz w:val="16"/>
                <w:szCs w:val="16"/>
                <w:lang w:val="uk-UA"/>
              </w:rPr>
              <w:t>Зазначити конкретні підрозділи міських рад</w:t>
            </w:r>
          </w:p>
        </w:tc>
        <w:tc>
          <w:tcPr>
            <w:tcW w:w="1701" w:type="dxa"/>
          </w:tcPr>
          <w:p w14:paraId="4ABA79C8" w14:textId="77777777" w:rsidR="00E31D74" w:rsidRPr="00C0405D" w:rsidRDefault="00E31D74" w:rsidP="00D95A8C">
            <w:pPr>
              <w:rPr>
                <w:sz w:val="16"/>
                <w:szCs w:val="16"/>
                <w:lang w:val="uk-UA"/>
              </w:rPr>
            </w:pPr>
            <w:r w:rsidRPr="00C0405D">
              <w:rPr>
                <w:sz w:val="16"/>
                <w:szCs w:val="16"/>
                <w:lang w:val="uk-UA"/>
              </w:rPr>
              <w:t>До початку будівельних робіт</w:t>
            </w:r>
          </w:p>
        </w:tc>
        <w:tc>
          <w:tcPr>
            <w:tcW w:w="1843" w:type="dxa"/>
          </w:tcPr>
          <w:p w14:paraId="6EDEDCFF" w14:textId="77777777" w:rsidR="00E31D74" w:rsidRPr="00C0405D" w:rsidRDefault="00E31D74" w:rsidP="00D95A8C">
            <w:pPr>
              <w:rPr>
                <w:sz w:val="16"/>
                <w:szCs w:val="16"/>
                <w:lang w:val="uk-UA"/>
              </w:rPr>
            </w:pPr>
            <w:r w:rsidRPr="00C0405D">
              <w:rPr>
                <w:sz w:val="16"/>
                <w:szCs w:val="16"/>
                <w:lang w:val="uk-UA"/>
              </w:rPr>
              <w:t>Доступність документів для взаємодії із зацікавленими сторонами</w:t>
            </w:r>
          </w:p>
        </w:tc>
      </w:tr>
      <w:tr w:rsidR="00E31D74" w:rsidRPr="001266D0" w14:paraId="5FC6067C" w14:textId="77777777" w:rsidTr="00D95A8C">
        <w:trPr>
          <w:trHeight w:val="349"/>
        </w:trPr>
        <w:tc>
          <w:tcPr>
            <w:tcW w:w="709" w:type="dxa"/>
          </w:tcPr>
          <w:p w14:paraId="4FB9A949" w14:textId="77777777" w:rsidR="00E31D74" w:rsidRPr="00C0405D" w:rsidRDefault="00E31D74" w:rsidP="00D95A8C">
            <w:pPr>
              <w:rPr>
                <w:sz w:val="16"/>
                <w:szCs w:val="16"/>
                <w:lang w:val="uk-UA"/>
              </w:rPr>
            </w:pPr>
            <w:r w:rsidRPr="00C0405D">
              <w:rPr>
                <w:sz w:val="16"/>
                <w:szCs w:val="16"/>
                <w:lang w:val="uk-UA"/>
              </w:rPr>
              <w:t>2.2</w:t>
            </w:r>
          </w:p>
        </w:tc>
        <w:tc>
          <w:tcPr>
            <w:tcW w:w="1701" w:type="dxa"/>
          </w:tcPr>
          <w:p w14:paraId="20A02339" w14:textId="77777777" w:rsidR="00E31D74" w:rsidRPr="00C0405D" w:rsidRDefault="00E31D74" w:rsidP="00D95A8C">
            <w:pPr>
              <w:rPr>
                <w:sz w:val="16"/>
                <w:szCs w:val="16"/>
                <w:lang w:val="uk-UA"/>
              </w:rPr>
            </w:pPr>
            <w:r w:rsidRPr="00C0405D">
              <w:rPr>
                <w:sz w:val="16"/>
                <w:szCs w:val="16"/>
                <w:lang w:val="uk-UA"/>
              </w:rPr>
              <w:t>Консультації з громадськістю</w:t>
            </w:r>
          </w:p>
        </w:tc>
        <w:tc>
          <w:tcPr>
            <w:tcW w:w="1928" w:type="dxa"/>
          </w:tcPr>
          <w:p w14:paraId="3A74030C" w14:textId="77777777" w:rsidR="00E31D74" w:rsidRPr="00C0405D" w:rsidRDefault="00E31D74" w:rsidP="00D95A8C">
            <w:pPr>
              <w:rPr>
                <w:sz w:val="16"/>
                <w:szCs w:val="16"/>
                <w:lang w:val="uk-UA"/>
              </w:rPr>
            </w:pPr>
            <w:r w:rsidRPr="00C0405D">
              <w:rPr>
                <w:sz w:val="16"/>
                <w:szCs w:val="16"/>
                <w:lang w:val="uk-UA"/>
              </w:rPr>
              <w:t>Консультації з громадськістю</w:t>
            </w:r>
          </w:p>
        </w:tc>
        <w:tc>
          <w:tcPr>
            <w:tcW w:w="4167" w:type="dxa"/>
            <w:gridSpan w:val="2"/>
          </w:tcPr>
          <w:p w14:paraId="0FA5A5D3" w14:textId="77777777" w:rsidR="00E31D74" w:rsidRPr="00C0405D" w:rsidRDefault="00E31D74" w:rsidP="00D95A8C">
            <w:pPr>
              <w:rPr>
                <w:sz w:val="16"/>
                <w:szCs w:val="16"/>
                <w:lang w:val="uk-UA"/>
              </w:rPr>
            </w:pPr>
            <w:r w:rsidRPr="00C0405D">
              <w:rPr>
                <w:sz w:val="16"/>
                <w:szCs w:val="16"/>
                <w:lang w:val="uk-UA"/>
              </w:rPr>
              <w:t xml:space="preserve">Місцеві громади будуть сповіщені про роботу шляхом розміщення публікацій та/або на дошках оголошень для реклами про виїзну роботу. Інформування ключових груп через ЗМІ щодо питань, пов'язаних з реалізацією </w:t>
            </w:r>
            <w:proofErr w:type="spellStart"/>
            <w:r w:rsidRPr="00C0405D">
              <w:rPr>
                <w:sz w:val="16"/>
                <w:szCs w:val="16"/>
                <w:lang w:val="uk-UA"/>
              </w:rPr>
              <w:t>проєкту</w:t>
            </w:r>
            <w:proofErr w:type="spellEnd"/>
          </w:p>
        </w:tc>
        <w:tc>
          <w:tcPr>
            <w:tcW w:w="1843" w:type="dxa"/>
            <w:gridSpan w:val="2"/>
          </w:tcPr>
          <w:p w14:paraId="60D7478C" w14:textId="77777777" w:rsidR="00E31D74" w:rsidRPr="00C0405D" w:rsidRDefault="00E31D74" w:rsidP="00D95A8C">
            <w:pPr>
              <w:rPr>
                <w:sz w:val="16"/>
                <w:szCs w:val="16"/>
                <w:lang w:val="uk-UA"/>
              </w:rPr>
            </w:pPr>
            <w:r w:rsidRPr="00C0405D">
              <w:rPr>
                <w:sz w:val="16"/>
                <w:szCs w:val="16"/>
                <w:lang w:val="uk-UA"/>
              </w:rPr>
              <w:t>Стандарт ЄІБ 2</w:t>
            </w:r>
          </w:p>
        </w:tc>
        <w:tc>
          <w:tcPr>
            <w:tcW w:w="1418" w:type="dxa"/>
          </w:tcPr>
          <w:p w14:paraId="3DE0B308" w14:textId="77777777" w:rsidR="00E31D74" w:rsidRPr="00C0405D" w:rsidRDefault="00E31D74" w:rsidP="00D95A8C">
            <w:pPr>
              <w:rPr>
                <w:sz w:val="16"/>
                <w:szCs w:val="16"/>
                <w:lang w:val="uk-UA"/>
              </w:rPr>
            </w:pPr>
            <w:r w:rsidRPr="00C0405D">
              <w:rPr>
                <w:sz w:val="16"/>
                <w:szCs w:val="16"/>
                <w:lang w:val="uk-UA"/>
              </w:rPr>
              <w:t>Зазначити конкретні підрозділи міських рад</w:t>
            </w:r>
          </w:p>
        </w:tc>
        <w:tc>
          <w:tcPr>
            <w:tcW w:w="1701" w:type="dxa"/>
          </w:tcPr>
          <w:p w14:paraId="70410655" w14:textId="77777777" w:rsidR="00E31D74" w:rsidRPr="00C0405D" w:rsidRDefault="00E31D74" w:rsidP="00D95A8C">
            <w:pPr>
              <w:rPr>
                <w:sz w:val="16"/>
                <w:szCs w:val="16"/>
                <w:lang w:val="uk-UA"/>
              </w:rPr>
            </w:pPr>
            <w:r w:rsidRPr="00C0405D">
              <w:rPr>
                <w:sz w:val="16"/>
                <w:szCs w:val="16"/>
                <w:lang w:val="uk-UA"/>
              </w:rPr>
              <w:t>До початку будівельних робіт</w:t>
            </w:r>
          </w:p>
        </w:tc>
        <w:tc>
          <w:tcPr>
            <w:tcW w:w="1843" w:type="dxa"/>
          </w:tcPr>
          <w:p w14:paraId="099CCF36" w14:textId="77777777" w:rsidR="00E31D74" w:rsidRPr="00C0405D" w:rsidRDefault="00E31D74" w:rsidP="00D95A8C">
            <w:pPr>
              <w:rPr>
                <w:sz w:val="16"/>
                <w:szCs w:val="16"/>
                <w:lang w:val="uk-UA"/>
              </w:rPr>
            </w:pPr>
            <w:r w:rsidRPr="00C0405D">
              <w:rPr>
                <w:sz w:val="16"/>
                <w:szCs w:val="16"/>
                <w:lang w:val="uk-UA"/>
              </w:rPr>
              <w:t>Наявність публікацій, реклами, інформаційних матеріалів</w:t>
            </w:r>
          </w:p>
        </w:tc>
      </w:tr>
      <w:tr w:rsidR="00E31D74" w:rsidRPr="001266D0" w14:paraId="62B908C7" w14:textId="77777777" w:rsidTr="00D95A8C">
        <w:trPr>
          <w:trHeight w:val="237"/>
        </w:trPr>
        <w:tc>
          <w:tcPr>
            <w:tcW w:w="13467" w:type="dxa"/>
            <w:gridSpan w:val="9"/>
            <w:shd w:val="clear" w:color="auto" w:fill="DEEAF6" w:themeFill="accent1" w:themeFillTint="33"/>
          </w:tcPr>
          <w:p w14:paraId="4AF3A1E8" w14:textId="77777777" w:rsidR="00E31D74" w:rsidRPr="00C0405D" w:rsidRDefault="00E31D74" w:rsidP="00D95A8C">
            <w:pPr>
              <w:spacing w:before="120"/>
              <w:rPr>
                <w:i/>
                <w:sz w:val="16"/>
                <w:szCs w:val="16"/>
                <w:lang w:val="uk-UA"/>
              </w:rPr>
            </w:pPr>
            <w:r w:rsidRPr="00C0405D">
              <w:rPr>
                <w:i/>
                <w:sz w:val="16"/>
                <w:szCs w:val="16"/>
                <w:lang w:val="uk-UA"/>
              </w:rPr>
              <w:t>Стандарт 3 - Ефективне використання ресурсів і запобігання забрудненню</w:t>
            </w:r>
          </w:p>
        </w:tc>
        <w:tc>
          <w:tcPr>
            <w:tcW w:w="1843" w:type="dxa"/>
            <w:shd w:val="clear" w:color="auto" w:fill="DEEAF6" w:themeFill="accent1" w:themeFillTint="33"/>
          </w:tcPr>
          <w:p w14:paraId="7F971978" w14:textId="77777777" w:rsidR="00E31D74" w:rsidRPr="00C0405D" w:rsidRDefault="00E31D74" w:rsidP="00D95A8C">
            <w:pPr>
              <w:rPr>
                <w:i/>
                <w:sz w:val="16"/>
                <w:szCs w:val="16"/>
                <w:lang w:val="uk-UA"/>
              </w:rPr>
            </w:pPr>
          </w:p>
        </w:tc>
      </w:tr>
      <w:tr w:rsidR="00E31D74" w:rsidRPr="001266D0" w14:paraId="038B0E8C" w14:textId="77777777" w:rsidTr="00D95A8C">
        <w:trPr>
          <w:trHeight w:val="349"/>
        </w:trPr>
        <w:tc>
          <w:tcPr>
            <w:tcW w:w="709" w:type="dxa"/>
          </w:tcPr>
          <w:p w14:paraId="6F92A19E" w14:textId="77777777" w:rsidR="00E31D74" w:rsidRPr="00C0405D" w:rsidRDefault="00E31D74" w:rsidP="00D95A8C">
            <w:pPr>
              <w:rPr>
                <w:sz w:val="16"/>
                <w:szCs w:val="16"/>
                <w:lang w:val="uk-UA"/>
              </w:rPr>
            </w:pPr>
            <w:r w:rsidRPr="00C0405D">
              <w:rPr>
                <w:sz w:val="16"/>
                <w:szCs w:val="16"/>
                <w:lang w:val="uk-UA"/>
              </w:rPr>
              <w:t>3.1</w:t>
            </w:r>
          </w:p>
        </w:tc>
        <w:tc>
          <w:tcPr>
            <w:tcW w:w="1701" w:type="dxa"/>
          </w:tcPr>
          <w:p w14:paraId="674F16BE" w14:textId="77777777" w:rsidR="00E31D74" w:rsidRPr="00C0405D" w:rsidRDefault="00E31D74" w:rsidP="00D95A8C">
            <w:pPr>
              <w:rPr>
                <w:sz w:val="16"/>
                <w:szCs w:val="16"/>
                <w:lang w:val="uk-UA"/>
              </w:rPr>
            </w:pPr>
            <w:r w:rsidRPr="00C0405D">
              <w:rPr>
                <w:sz w:val="16"/>
                <w:szCs w:val="16"/>
                <w:lang w:val="uk-UA"/>
              </w:rPr>
              <w:t>Шумові випромінювання</w:t>
            </w:r>
          </w:p>
        </w:tc>
        <w:tc>
          <w:tcPr>
            <w:tcW w:w="1951" w:type="dxa"/>
            <w:gridSpan w:val="2"/>
          </w:tcPr>
          <w:p w14:paraId="60286A09" w14:textId="77777777" w:rsidR="00E31D74" w:rsidRPr="00C0405D" w:rsidRDefault="00E31D74" w:rsidP="00D95A8C">
            <w:pPr>
              <w:rPr>
                <w:sz w:val="16"/>
                <w:szCs w:val="16"/>
                <w:lang w:val="uk-UA"/>
              </w:rPr>
            </w:pPr>
            <w:r w:rsidRPr="00C0405D">
              <w:rPr>
                <w:sz w:val="16"/>
                <w:szCs w:val="16"/>
                <w:lang w:val="uk-UA"/>
              </w:rPr>
              <w:t>Забезпечення дотримання законодавства у сфері охорони навколишнього середовища</w:t>
            </w:r>
          </w:p>
        </w:tc>
        <w:tc>
          <w:tcPr>
            <w:tcW w:w="4144" w:type="dxa"/>
          </w:tcPr>
          <w:p w14:paraId="0978D482" w14:textId="77777777" w:rsidR="00E31D74" w:rsidRPr="00C0405D" w:rsidRDefault="00E31D74" w:rsidP="00D95A8C">
            <w:pPr>
              <w:rPr>
                <w:sz w:val="16"/>
                <w:szCs w:val="16"/>
                <w:lang w:val="uk-UA"/>
              </w:rPr>
            </w:pPr>
            <w:r w:rsidRPr="00C0405D">
              <w:rPr>
                <w:sz w:val="16"/>
                <w:szCs w:val="16"/>
                <w:lang w:val="uk-UA"/>
              </w:rPr>
              <w:t>Доведення до підрядника вимог щодо заходів зі зниження рівня шуму з метою охорони здоров’я людей у безпосередній близькості від будівельного майданчика шляхом:</w:t>
            </w:r>
          </w:p>
          <w:p w14:paraId="7B7D2EA7" w14:textId="77777777" w:rsidR="00E31D74" w:rsidRPr="00C0405D" w:rsidRDefault="00E31D74" w:rsidP="00E31D74">
            <w:pPr>
              <w:pStyle w:val="ListParagraph"/>
              <w:numPr>
                <w:ilvl w:val="0"/>
                <w:numId w:val="7"/>
              </w:numPr>
              <w:ind w:left="517" w:hanging="284"/>
              <w:rPr>
                <w:sz w:val="16"/>
                <w:szCs w:val="16"/>
                <w:lang w:val="uk-UA"/>
              </w:rPr>
            </w:pPr>
            <w:r w:rsidRPr="00C0405D">
              <w:rPr>
                <w:sz w:val="16"/>
                <w:szCs w:val="16"/>
                <w:lang w:val="uk-UA"/>
              </w:rPr>
              <w:t>обмеження графіка будівельних робіт;</w:t>
            </w:r>
          </w:p>
          <w:p w14:paraId="0C73BC0D" w14:textId="77777777" w:rsidR="00E31D74" w:rsidRPr="00C0405D" w:rsidRDefault="00E31D74" w:rsidP="00E31D74">
            <w:pPr>
              <w:pStyle w:val="ListParagraph"/>
              <w:numPr>
                <w:ilvl w:val="0"/>
                <w:numId w:val="7"/>
              </w:numPr>
              <w:ind w:left="517" w:hanging="284"/>
              <w:rPr>
                <w:sz w:val="16"/>
                <w:szCs w:val="16"/>
                <w:lang w:val="uk-UA"/>
              </w:rPr>
            </w:pPr>
            <w:r w:rsidRPr="00C0405D">
              <w:rPr>
                <w:sz w:val="16"/>
                <w:szCs w:val="16"/>
                <w:lang w:val="uk-UA"/>
              </w:rPr>
              <w:t>обмеження графіків постачання матеріальних цінностей та використання важкої техніки;</w:t>
            </w:r>
          </w:p>
          <w:p w14:paraId="4F01EA1B" w14:textId="77777777" w:rsidR="00E31D74" w:rsidRPr="00C0405D" w:rsidRDefault="00E31D74" w:rsidP="00E31D74">
            <w:pPr>
              <w:pStyle w:val="ListParagraph"/>
              <w:numPr>
                <w:ilvl w:val="0"/>
                <w:numId w:val="7"/>
              </w:numPr>
              <w:ind w:left="517" w:hanging="284"/>
              <w:rPr>
                <w:sz w:val="16"/>
                <w:szCs w:val="16"/>
                <w:lang w:val="uk-UA"/>
              </w:rPr>
            </w:pPr>
            <w:r w:rsidRPr="00C0405D">
              <w:rPr>
                <w:sz w:val="16"/>
                <w:szCs w:val="16"/>
                <w:lang w:val="uk-UA"/>
              </w:rPr>
              <w:t>використання малошумних машин та механізмів</w:t>
            </w:r>
          </w:p>
          <w:p w14:paraId="177EEE2B" w14:textId="77777777" w:rsidR="00E31D74" w:rsidRPr="00C0405D" w:rsidRDefault="00E31D74" w:rsidP="00E31D74">
            <w:pPr>
              <w:pStyle w:val="ListParagraph"/>
              <w:numPr>
                <w:ilvl w:val="0"/>
                <w:numId w:val="7"/>
              </w:numPr>
              <w:ind w:left="517" w:hanging="284"/>
              <w:rPr>
                <w:rFonts w:cs="Arial"/>
                <w:sz w:val="16"/>
                <w:szCs w:val="16"/>
                <w:lang w:val="uk-UA"/>
              </w:rPr>
            </w:pPr>
            <w:r w:rsidRPr="00C0405D">
              <w:rPr>
                <w:sz w:val="16"/>
                <w:szCs w:val="16"/>
                <w:lang w:val="uk-UA"/>
              </w:rPr>
              <w:t>удосконалення транспортних споруд та інших пересувних засобів та споруд, а також умов їхньої експлуатації</w:t>
            </w:r>
          </w:p>
        </w:tc>
        <w:tc>
          <w:tcPr>
            <w:tcW w:w="1809" w:type="dxa"/>
          </w:tcPr>
          <w:p w14:paraId="7B83B1B9" w14:textId="77777777" w:rsidR="00E31D74" w:rsidRPr="00C0405D" w:rsidRDefault="00E31D74" w:rsidP="00D95A8C">
            <w:pPr>
              <w:rPr>
                <w:sz w:val="16"/>
                <w:szCs w:val="16"/>
                <w:lang w:val="uk-UA"/>
              </w:rPr>
            </w:pPr>
            <w:r w:rsidRPr="00C0405D">
              <w:rPr>
                <w:sz w:val="16"/>
                <w:szCs w:val="16"/>
                <w:lang w:val="uk-UA"/>
              </w:rPr>
              <w:t>Стандарти ЄІБ 1 та 3, національне законодавство, Закон України «Про охорону атмосферного повітря»</w:t>
            </w:r>
          </w:p>
        </w:tc>
        <w:tc>
          <w:tcPr>
            <w:tcW w:w="1452" w:type="dxa"/>
            <w:gridSpan w:val="2"/>
          </w:tcPr>
          <w:p w14:paraId="0645F8B4" w14:textId="77777777" w:rsidR="00E31D74" w:rsidRPr="00C0405D" w:rsidRDefault="00E31D74" w:rsidP="00D95A8C">
            <w:pPr>
              <w:rPr>
                <w:sz w:val="16"/>
                <w:szCs w:val="16"/>
                <w:lang w:val="uk-UA"/>
              </w:rPr>
            </w:pPr>
            <w:r w:rsidRPr="00C0405D">
              <w:rPr>
                <w:sz w:val="16"/>
                <w:szCs w:val="16"/>
                <w:lang w:val="uk-UA"/>
              </w:rPr>
              <w:t xml:space="preserve">Підрядник/ керівник Кінцевого </w:t>
            </w:r>
            <w:proofErr w:type="spellStart"/>
            <w:r w:rsidRPr="00C0405D">
              <w:rPr>
                <w:sz w:val="16"/>
                <w:szCs w:val="16"/>
                <w:lang w:val="uk-UA"/>
              </w:rPr>
              <w:t>бенефіціара</w:t>
            </w:r>
            <w:proofErr w:type="spellEnd"/>
            <w:r w:rsidRPr="00C0405D">
              <w:rPr>
                <w:sz w:val="16"/>
                <w:szCs w:val="16"/>
                <w:lang w:val="uk-UA"/>
              </w:rPr>
              <w:t xml:space="preserve"> </w:t>
            </w:r>
          </w:p>
        </w:tc>
        <w:tc>
          <w:tcPr>
            <w:tcW w:w="1701" w:type="dxa"/>
          </w:tcPr>
          <w:p w14:paraId="4562B37C" w14:textId="77777777" w:rsidR="00E31D74" w:rsidRPr="00C0405D" w:rsidRDefault="00E31D74" w:rsidP="00D95A8C">
            <w:pPr>
              <w:rPr>
                <w:sz w:val="16"/>
                <w:szCs w:val="16"/>
                <w:lang w:val="uk-UA"/>
              </w:rPr>
            </w:pPr>
            <w:r w:rsidRPr="00C0405D">
              <w:rPr>
                <w:sz w:val="16"/>
                <w:szCs w:val="16"/>
                <w:lang w:val="uk-UA"/>
              </w:rPr>
              <w:t>До початку будівельних робіт</w:t>
            </w:r>
          </w:p>
        </w:tc>
        <w:tc>
          <w:tcPr>
            <w:tcW w:w="1843" w:type="dxa"/>
          </w:tcPr>
          <w:p w14:paraId="768C6852" w14:textId="77777777" w:rsidR="00E31D74" w:rsidRPr="00C0405D" w:rsidRDefault="00E31D74" w:rsidP="00D95A8C">
            <w:pPr>
              <w:rPr>
                <w:sz w:val="16"/>
                <w:szCs w:val="16"/>
                <w:lang w:val="uk-UA"/>
              </w:rPr>
            </w:pPr>
            <w:r w:rsidRPr="00C0405D">
              <w:rPr>
                <w:sz w:val="16"/>
                <w:szCs w:val="16"/>
                <w:lang w:val="uk-UA"/>
              </w:rPr>
              <w:t>Розгляд контрактів з відповідними положеннями</w:t>
            </w:r>
          </w:p>
        </w:tc>
      </w:tr>
      <w:tr w:rsidR="00E31D74" w:rsidRPr="00C0405D" w14:paraId="632C83F9" w14:textId="77777777" w:rsidTr="00D95A8C">
        <w:trPr>
          <w:trHeight w:val="349"/>
        </w:trPr>
        <w:tc>
          <w:tcPr>
            <w:tcW w:w="709" w:type="dxa"/>
          </w:tcPr>
          <w:p w14:paraId="08B9D4F9" w14:textId="77777777" w:rsidR="00E31D74" w:rsidRPr="00C0405D" w:rsidRDefault="00E31D74" w:rsidP="00D95A8C">
            <w:pPr>
              <w:rPr>
                <w:sz w:val="16"/>
                <w:szCs w:val="16"/>
                <w:lang w:val="uk-UA"/>
              </w:rPr>
            </w:pPr>
            <w:r w:rsidRPr="00C0405D">
              <w:rPr>
                <w:sz w:val="16"/>
                <w:szCs w:val="16"/>
                <w:lang w:val="uk-UA"/>
              </w:rPr>
              <w:t>3.2</w:t>
            </w:r>
          </w:p>
        </w:tc>
        <w:tc>
          <w:tcPr>
            <w:tcW w:w="1701" w:type="dxa"/>
          </w:tcPr>
          <w:p w14:paraId="5C2C0C34" w14:textId="77777777" w:rsidR="00E31D74" w:rsidRPr="00C0405D" w:rsidRDefault="00E31D74" w:rsidP="00D95A8C">
            <w:pPr>
              <w:rPr>
                <w:sz w:val="16"/>
                <w:szCs w:val="16"/>
                <w:lang w:val="uk-UA"/>
              </w:rPr>
            </w:pPr>
            <w:r w:rsidRPr="00C0405D">
              <w:rPr>
                <w:sz w:val="16"/>
                <w:szCs w:val="16"/>
                <w:lang w:val="uk-UA"/>
              </w:rPr>
              <w:t>Поводження з відходами</w:t>
            </w:r>
          </w:p>
        </w:tc>
        <w:tc>
          <w:tcPr>
            <w:tcW w:w="1951" w:type="dxa"/>
            <w:gridSpan w:val="2"/>
          </w:tcPr>
          <w:p w14:paraId="20DD0620" w14:textId="77777777" w:rsidR="00E31D74" w:rsidRPr="00C0405D" w:rsidRDefault="00E31D74" w:rsidP="00D95A8C">
            <w:pPr>
              <w:rPr>
                <w:sz w:val="16"/>
                <w:szCs w:val="16"/>
                <w:lang w:val="uk-UA"/>
              </w:rPr>
            </w:pPr>
            <w:r w:rsidRPr="00C0405D">
              <w:rPr>
                <w:sz w:val="16"/>
                <w:szCs w:val="16"/>
                <w:lang w:val="uk-UA"/>
              </w:rPr>
              <w:t xml:space="preserve">Забезпечення дотримання законодавства у сфері </w:t>
            </w:r>
            <w:r w:rsidRPr="00C0405D">
              <w:rPr>
                <w:sz w:val="16"/>
                <w:szCs w:val="16"/>
                <w:lang w:val="uk-UA"/>
              </w:rPr>
              <w:lastRenderedPageBreak/>
              <w:t>охорони навколишнього середовища</w:t>
            </w:r>
          </w:p>
        </w:tc>
        <w:tc>
          <w:tcPr>
            <w:tcW w:w="4144" w:type="dxa"/>
          </w:tcPr>
          <w:p w14:paraId="5A40CE4B" w14:textId="77777777" w:rsidR="00E31D74" w:rsidRPr="00C0405D" w:rsidRDefault="00E31D74" w:rsidP="00D95A8C">
            <w:pPr>
              <w:rPr>
                <w:sz w:val="16"/>
                <w:szCs w:val="16"/>
                <w:lang w:val="uk-UA"/>
              </w:rPr>
            </w:pPr>
            <w:r w:rsidRPr="00C0405D">
              <w:rPr>
                <w:sz w:val="16"/>
                <w:szCs w:val="16"/>
                <w:lang w:val="uk-UA"/>
              </w:rPr>
              <w:lastRenderedPageBreak/>
              <w:t>Розроблення вимог для підрядника до початку будівельних робіт:</w:t>
            </w:r>
          </w:p>
          <w:p w14:paraId="0336F6D4" w14:textId="77777777" w:rsidR="00E31D74" w:rsidRPr="00C0405D" w:rsidRDefault="00E31D74" w:rsidP="00E31D74">
            <w:pPr>
              <w:pStyle w:val="ListParagraph"/>
              <w:numPr>
                <w:ilvl w:val="0"/>
                <w:numId w:val="7"/>
              </w:numPr>
              <w:ind w:left="517" w:hanging="284"/>
              <w:rPr>
                <w:sz w:val="16"/>
                <w:szCs w:val="16"/>
                <w:lang w:val="uk-UA"/>
              </w:rPr>
            </w:pPr>
            <w:r w:rsidRPr="00C0405D">
              <w:rPr>
                <w:sz w:val="16"/>
                <w:szCs w:val="16"/>
                <w:lang w:val="uk-UA"/>
              </w:rPr>
              <w:lastRenderedPageBreak/>
              <w:t>розроблення порядку сортування відходів;</w:t>
            </w:r>
          </w:p>
          <w:p w14:paraId="6EA7E5D9" w14:textId="77777777" w:rsidR="00E31D74" w:rsidRPr="00C0405D" w:rsidRDefault="00E31D74" w:rsidP="00E31D74">
            <w:pPr>
              <w:pStyle w:val="ListParagraph"/>
              <w:numPr>
                <w:ilvl w:val="0"/>
                <w:numId w:val="7"/>
              </w:numPr>
              <w:ind w:left="517" w:hanging="284"/>
              <w:rPr>
                <w:sz w:val="16"/>
                <w:szCs w:val="16"/>
                <w:lang w:val="uk-UA"/>
              </w:rPr>
            </w:pPr>
            <w:r w:rsidRPr="00C0405D">
              <w:rPr>
                <w:sz w:val="16"/>
                <w:szCs w:val="16"/>
                <w:lang w:val="uk-UA"/>
              </w:rPr>
              <w:t>залучення до процесу утилізації відходів, що містять шкідливі речовини, ліцензованого оператора, який має всі відповідні ліцензії на заховання таких відходів;</w:t>
            </w:r>
          </w:p>
          <w:p w14:paraId="3A29B6F0" w14:textId="77777777" w:rsidR="00E31D74" w:rsidRPr="00C0405D" w:rsidRDefault="00E31D74" w:rsidP="00E31D74">
            <w:pPr>
              <w:pStyle w:val="ListParagraph"/>
              <w:numPr>
                <w:ilvl w:val="0"/>
                <w:numId w:val="7"/>
              </w:numPr>
              <w:ind w:left="517" w:hanging="284"/>
              <w:rPr>
                <w:sz w:val="16"/>
                <w:szCs w:val="16"/>
                <w:lang w:val="uk-UA"/>
              </w:rPr>
            </w:pPr>
            <w:r w:rsidRPr="00C0405D">
              <w:rPr>
                <w:sz w:val="16"/>
                <w:szCs w:val="16"/>
                <w:lang w:val="uk-UA"/>
              </w:rPr>
              <w:t>утилізація азбестових відходів на ліцензованому полігоні; проведення відповідної роботи з уповноваженими компаніями/спеціалістами;</w:t>
            </w:r>
          </w:p>
          <w:p w14:paraId="6D5BDE64" w14:textId="77777777" w:rsidR="00E31D74" w:rsidRPr="00C0405D" w:rsidRDefault="00E31D74" w:rsidP="00E31D74">
            <w:pPr>
              <w:pStyle w:val="ListParagraph"/>
              <w:numPr>
                <w:ilvl w:val="0"/>
                <w:numId w:val="7"/>
              </w:numPr>
              <w:ind w:left="517" w:hanging="284"/>
              <w:rPr>
                <w:sz w:val="16"/>
                <w:szCs w:val="16"/>
                <w:lang w:val="uk-UA"/>
              </w:rPr>
            </w:pPr>
            <w:r w:rsidRPr="00C0405D">
              <w:rPr>
                <w:sz w:val="16"/>
                <w:szCs w:val="16"/>
                <w:lang w:val="uk-UA"/>
              </w:rPr>
              <w:t>застосування методів збирання та утилізації відходів разом із розміщенням основних видів відходів, що утворюються під час демонтажних та будівельних робіт;</w:t>
            </w:r>
          </w:p>
          <w:p w14:paraId="786F8DEC" w14:textId="77777777" w:rsidR="00E31D74" w:rsidRPr="00C0405D" w:rsidRDefault="00E31D74" w:rsidP="00E31D74">
            <w:pPr>
              <w:pStyle w:val="ListParagraph"/>
              <w:numPr>
                <w:ilvl w:val="0"/>
                <w:numId w:val="7"/>
              </w:numPr>
              <w:ind w:left="517" w:hanging="284"/>
              <w:rPr>
                <w:sz w:val="16"/>
                <w:szCs w:val="16"/>
                <w:lang w:val="uk-UA"/>
              </w:rPr>
            </w:pPr>
            <w:r w:rsidRPr="00C0405D">
              <w:rPr>
                <w:sz w:val="16"/>
                <w:szCs w:val="16"/>
                <w:lang w:val="uk-UA"/>
              </w:rPr>
              <w:t>відокремлення під час будівництва та демонтажу неорганічних відходів від звичайних та органічних, рідких та хімічних відходів шляхом сортування та зберігання в спеціальних контейнерах;</w:t>
            </w:r>
          </w:p>
          <w:p w14:paraId="6AA490A4" w14:textId="77777777" w:rsidR="00E31D74" w:rsidRPr="00C0405D" w:rsidRDefault="00E31D74" w:rsidP="00E31D74">
            <w:pPr>
              <w:pStyle w:val="ListParagraph"/>
              <w:numPr>
                <w:ilvl w:val="0"/>
                <w:numId w:val="7"/>
              </w:numPr>
              <w:ind w:left="517" w:hanging="284"/>
              <w:rPr>
                <w:sz w:val="16"/>
                <w:szCs w:val="16"/>
                <w:lang w:val="uk-UA"/>
              </w:rPr>
            </w:pPr>
            <w:r w:rsidRPr="00C0405D">
              <w:rPr>
                <w:sz w:val="16"/>
                <w:szCs w:val="16"/>
                <w:lang w:val="uk-UA"/>
              </w:rPr>
              <w:t>належне зберігання всіх документів щодо збирання та утилізації відходів як підтвердження належного поводження з відходами на будівельному майданчику;</w:t>
            </w:r>
          </w:p>
          <w:p w14:paraId="464DD1CC" w14:textId="77777777" w:rsidR="00E31D74" w:rsidRPr="00C0405D" w:rsidRDefault="00E31D74" w:rsidP="00E31D74">
            <w:pPr>
              <w:pStyle w:val="ListParagraph"/>
              <w:numPr>
                <w:ilvl w:val="0"/>
                <w:numId w:val="7"/>
              </w:numPr>
              <w:ind w:left="517" w:hanging="284"/>
              <w:rPr>
                <w:sz w:val="16"/>
                <w:szCs w:val="16"/>
                <w:lang w:val="uk-UA"/>
              </w:rPr>
            </w:pPr>
            <w:r w:rsidRPr="00C0405D">
              <w:rPr>
                <w:sz w:val="16"/>
                <w:szCs w:val="16"/>
                <w:lang w:val="uk-UA"/>
              </w:rPr>
              <w:t>належні збирання та утилізація будівельного сміття за договором;</w:t>
            </w:r>
          </w:p>
          <w:p w14:paraId="3276605E" w14:textId="23EA9541" w:rsidR="00E31D74" w:rsidRPr="00C0405D" w:rsidRDefault="00E31D74" w:rsidP="00E31D74">
            <w:pPr>
              <w:pStyle w:val="ListParagraph"/>
              <w:numPr>
                <w:ilvl w:val="0"/>
                <w:numId w:val="7"/>
              </w:numPr>
              <w:ind w:left="517" w:hanging="284"/>
              <w:rPr>
                <w:sz w:val="16"/>
                <w:szCs w:val="16"/>
                <w:lang w:val="uk-UA"/>
              </w:rPr>
            </w:pPr>
            <w:r w:rsidRPr="00C0405D">
              <w:rPr>
                <w:sz w:val="16"/>
                <w:szCs w:val="16"/>
                <w:lang w:val="uk-UA"/>
              </w:rPr>
              <w:t>процес</w:t>
            </w:r>
            <w:r w:rsidR="00A40577" w:rsidRPr="00C0405D">
              <w:rPr>
                <w:sz w:val="16"/>
                <w:szCs w:val="16"/>
                <w:lang w:val="uk-UA"/>
              </w:rPr>
              <w:t xml:space="preserve"> </w:t>
            </w:r>
            <w:r w:rsidRPr="00C0405D">
              <w:rPr>
                <w:sz w:val="16"/>
                <w:szCs w:val="16"/>
                <w:lang w:val="uk-UA"/>
              </w:rPr>
              <w:t>збирання та вивезення з будівельного майданчика побутових відходів</w:t>
            </w:r>
          </w:p>
        </w:tc>
        <w:tc>
          <w:tcPr>
            <w:tcW w:w="1809" w:type="dxa"/>
          </w:tcPr>
          <w:p w14:paraId="025BC726" w14:textId="77777777" w:rsidR="00E31D74" w:rsidRPr="00C0405D" w:rsidRDefault="00E31D74" w:rsidP="00D95A8C">
            <w:pPr>
              <w:rPr>
                <w:sz w:val="16"/>
                <w:szCs w:val="16"/>
                <w:lang w:val="uk-UA"/>
              </w:rPr>
            </w:pPr>
            <w:r w:rsidRPr="00C0405D">
              <w:rPr>
                <w:sz w:val="16"/>
                <w:szCs w:val="16"/>
                <w:lang w:val="uk-UA"/>
              </w:rPr>
              <w:lastRenderedPageBreak/>
              <w:t xml:space="preserve">Стандарти ЄІБ 1 та 3, національне законодавство, </w:t>
            </w:r>
            <w:r w:rsidRPr="00C0405D">
              <w:rPr>
                <w:sz w:val="16"/>
                <w:szCs w:val="16"/>
                <w:lang w:val="uk-UA"/>
              </w:rPr>
              <w:lastRenderedPageBreak/>
              <w:t>Закон України “Про відходи”</w:t>
            </w:r>
          </w:p>
        </w:tc>
        <w:tc>
          <w:tcPr>
            <w:tcW w:w="1452" w:type="dxa"/>
            <w:gridSpan w:val="2"/>
          </w:tcPr>
          <w:p w14:paraId="15F3BDD8" w14:textId="77777777" w:rsidR="00E31D74" w:rsidRPr="00C0405D" w:rsidRDefault="00E31D74" w:rsidP="00D95A8C">
            <w:pPr>
              <w:rPr>
                <w:sz w:val="16"/>
                <w:szCs w:val="16"/>
                <w:lang w:val="uk-UA"/>
              </w:rPr>
            </w:pPr>
            <w:r w:rsidRPr="00C0405D">
              <w:rPr>
                <w:sz w:val="16"/>
                <w:szCs w:val="16"/>
                <w:lang w:val="uk-UA"/>
              </w:rPr>
              <w:lastRenderedPageBreak/>
              <w:t xml:space="preserve">Підрядник/ керівник Кінцевого </w:t>
            </w:r>
            <w:proofErr w:type="spellStart"/>
            <w:r w:rsidRPr="00C0405D">
              <w:rPr>
                <w:sz w:val="16"/>
                <w:szCs w:val="16"/>
                <w:lang w:val="uk-UA"/>
              </w:rPr>
              <w:lastRenderedPageBreak/>
              <w:t>бенефіціара</w:t>
            </w:r>
            <w:proofErr w:type="spellEnd"/>
            <w:r w:rsidRPr="00C0405D">
              <w:rPr>
                <w:sz w:val="16"/>
                <w:szCs w:val="16"/>
                <w:lang w:val="uk-UA"/>
              </w:rPr>
              <w:t xml:space="preserve"> </w:t>
            </w:r>
          </w:p>
        </w:tc>
        <w:tc>
          <w:tcPr>
            <w:tcW w:w="1701" w:type="dxa"/>
          </w:tcPr>
          <w:p w14:paraId="42C6D46C" w14:textId="77777777" w:rsidR="00E31D74" w:rsidRPr="00C0405D" w:rsidRDefault="00E31D74" w:rsidP="00D95A8C">
            <w:pPr>
              <w:rPr>
                <w:sz w:val="16"/>
                <w:szCs w:val="16"/>
                <w:lang w:val="uk-UA"/>
              </w:rPr>
            </w:pPr>
            <w:r w:rsidRPr="00C0405D">
              <w:rPr>
                <w:sz w:val="16"/>
                <w:szCs w:val="16"/>
                <w:lang w:val="uk-UA"/>
              </w:rPr>
              <w:lastRenderedPageBreak/>
              <w:t>До початку будівельних робіт</w:t>
            </w:r>
          </w:p>
        </w:tc>
        <w:tc>
          <w:tcPr>
            <w:tcW w:w="1843" w:type="dxa"/>
          </w:tcPr>
          <w:p w14:paraId="60D0129E" w14:textId="77777777" w:rsidR="00E31D74" w:rsidRPr="00C0405D" w:rsidRDefault="00E31D74" w:rsidP="00D95A8C">
            <w:pPr>
              <w:rPr>
                <w:sz w:val="16"/>
                <w:szCs w:val="16"/>
                <w:lang w:val="uk-UA"/>
              </w:rPr>
            </w:pPr>
            <w:r w:rsidRPr="00C0405D">
              <w:rPr>
                <w:sz w:val="16"/>
                <w:szCs w:val="16"/>
                <w:lang w:val="uk-UA"/>
              </w:rPr>
              <w:t xml:space="preserve">Огляд договорів із включенням </w:t>
            </w:r>
            <w:r w:rsidRPr="00C0405D">
              <w:rPr>
                <w:sz w:val="16"/>
                <w:szCs w:val="16"/>
                <w:lang w:val="uk-UA"/>
              </w:rPr>
              <w:lastRenderedPageBreak/>
              <w:t>відповідних положень</w:t>
            </w:r>
          </w:p>
          <w:p w14:paraId="29671A01" w14:textId="55278E49" w:rsidR="00E31D74" w:rsidRPr="00C0405D" w:rsidRDefault="00E31D74" w:rsidP="00D95A8C">
            <w:pPr>
              <w:rPr>
                <w:sz w:val="16"/>
                <w:szCs w:val="16"/>
                <w:lang w:val="uk-UA"/>
              </w:rPr>
            </w:pPr>
            <w:r w:rsidRPr="00C0405D">
              <w:rPr>
                <w:sz w:val="16"/>
                <w:szCs w:val="16"/>
                <w:lang w:val="uk-UA"/>
              </w:rPr>
              <w:t>Документи, що підтверджують передачу відходів на утилізацію</w:t>
            </w:r>
            <w:r w:rsidR="00A40577" w:rsidRPr="00C0405D">
              <w:rPr>
                <w:sz w:val="16"/>
                <w:szCs w:val="16"/>
                <w:lang w:val="uk-UA"/>
              </w:rPr>
              <w:t xml:space="preserve"> </w:t>
            </w:r>
            <w:r w:rsidRPr="00C0405D">
              <w:rPr>
                <w:sz w:val="16"/>
                <w:szCs w:val="16"/>
                <w:lang w:val="uk-UA"/>
              </w:rPr>
              <w:t>спеціальним організаціям</w:t>
            </w:r>
          </w:p>
          <w:p w14:paraId="735D73B3" w14:textId="77777777" w:rsidR="00E31D74" w:rsidRPr="00C0405D" w:rsidRDefault="00E31D74" w:rsidP="00D95A8C">
            <w:pPr>
              <w:rPr>
                <w:sz w:val="16"/>
                <w:szCs w:val="16"/>
                <w:lang w:val="uk-UA"/>
              </w:rPr>
            </w:pPr>
            <w:r w:rsidRPr="00C0405D">
              <w:rPr>
                <w:sz w:val="16"/>
                <w:szCs w:val="16"/>
                <w:lang w:val="uk-UA"/>
              </w:rPr>
              <w:t>Організовані місця зберігання відходів.</w:t>
            </w:r>
          </w:p>
        </w:tc>
      </w:tr>
      <w:tr w:rsidR="00E31D74" w:rsidRPr="001266D0" w14:paraId="65674087" w14:textId="77777777" w:rsidTr="00D95A8C">
        <w:trPr>
          <w:trHeight w:val="349"/>
        </w:trPr>
        <w:tc>
          <w:tcPr>
            <w:tcW w:w="709" w:type="dxa"/>
          </w:tcPr>
          <w:p w14:paraId="3DCFE1AA" w14:textId="77777777" w:rsidR="00E31D74" w:rsidRPr="00C0405D" w:rsidRDefault="00E31D74" w:rsidP="00D95A8C">
            <w:pPr>
              <w:rPr>
                <w:sz w:val="16"/>
                <w:szCs w:val="16"/>
                <w:lang w:val="uk-UA"/>
              </w:rPr>
            </w:pPr>
            <w:r w:rsidRPr="00C0405D">
              <w:rPr>
                <w:sz w:val="16"/>
                <w:szCs w:val="16"/>
                <w:lang w:val="uk-UA"/>
              </w:rPr>
              <w:lastRenderedPageBreak/>
              <w:t>3.3</w:t>
            </w:r>
          </w:p>
        </w:tc>
        <w:tc>
          <w:tcPr>
            <w:tcW w:w="1701" w:type="dxa"/>
          </w:tcPr>
          <w:p w14:paraId="6B111A69" w14:textId="77777777" w:rsidR="00E31D74" w:rsidRPr="00C0405D" w:rsidRDefault="00E31D74" w:rsidP="00D95A8C">
            <w:pPr>
              <w:rPr>
                <w:sz w:val="16"/>
                <w:szCs w:val="16"/>
                <w:lang w:val="uk-UA"/>
              </w:rPr>
            </w:pPr>
            <w:r w:rsidRPr="00C0405D">
              <w:rPr>
                <w:sz w:val="16"/>
                <w:szCs w:val="16"/>
                <w:lang w:val="uk-UA"/>
              </w:rPr>
              <w:t>Запобігання надзвичайним ситуаціям, попередня готовність та реагування</w:t>
            </w:r>
          </w:p>
        </w:tc>
        <w:tc>
          <w:tcPr>
            <w:tcW w:w="1951" w:type="dxa"/>
            <w:gridSpan w:val="2"/>
          </w:tcPr>
          <w:p w14:paraId="0A2F1E51" w14:textId="2365C029" w:rsidR="00E31D74" w:rsidRPr="00C0405D" w:rsidRDefault="00E31D74" w:rsidP="00D95A8C">
            <w:pPr>
              <w:rPr>
                <w:sz w:val="16"/>
                <w:szCs w:val="16"/>
                <w:lang w:val="uk-UA"/>
              </w:rPr>
            </w:pPr>
            <w:r w:rsidRPr="00C0405D">
              <w:rPr>
                <w:sz w:val="16"/>
                <w:szCs w:val="16"/>
                <w:lang w:val="uk-UA"/>
              </w:rPr>
              <w:t xml:space="preserve">Забезпечення попередження, оперативної локалізації та ліквідації надзвичайних ситуацій з мінімізацією </w:t>
            </w:r>
            <w:r w:rsidR="004F747D" w:rsidRPr="00C0405D">
              <w:rPr>
                <w:sz w:val="16"/>
                <w:szCs w:val="16"/>
                <w:lang w:val="uk-UA"/>
              </w:rPr>
              <w:t>впливів</w:t>
            </w:r>
          </w:p>
        </w:tc>
        <w:tc>
          <w:tcPr>
            <w:tcW w:w="4144" w:type="dxa"/>
          </w:tcPr>
          <w:p w14:paraId="4CAAB9C1" w14:textId="7DCA6DA4" w:rsidR="00E31D74" w:rsidRPr="00C0405D" w:rsidRDefault="00E31D74" w:rsidP="00D95A8C">
            <w:pPr>
              <w:rPr>
                <w:sz w:val="16"/>
                <w:szCs w:val="16"/>
                <w:lang w:val="uk-UA"/>
              </w:rPr>
            </w:pPr>
            <w:r w:rsidRPr="00C0405D">
              <w:rPr>
                <w:sz w:val="16"/>
                <w:szCs w:val="16"/>
                <w:lang w:val="uk-UA"/>
              </w:rPr>
              <w:t>Визначення ризиків, розроблення плану реагування на надзвичайні ситуації. Проведення навчання аварійних бригад.</w:t>
            </w:r>
            <w:r w:rsidR="00A40577" w:rsidRPr="00C0405D">
              <w:rPr>
                <w:sz w:val="16"/>
                <w:szCs w:val="16"/>
                <w:lang w:val="uk-UA"/>
              </w:rPr>
              <w:t xml:space="preserve"> </w:t>
            </w:r>
            <w:r w:rsidRPr="00C0405D">
              <w:rPr>
                <w:sz w:val="16"/>
                <w:szCs w:val="16"/>
                <w:lang w:val="uk-UA"/>
              </w:rPr>
              <w:t>Проведення протиаварійних навчань. Надання інвентарю та спецодягу</w:t>
            </w:r>
          </w:p>
        </w:tc>
        <w:tc>
          <w:tcPr>
            <w:tcW w:w="1809" w:type="dxa"/>
          </w:tcPr>
          <w:p w14:paraId="4CA50105" w14:textId="77777777" w:rsidR="00E31D74" w:rsidRPr="00C0405D" w:rsidRDefault="00E31D74" w:rsidP="00D95A8C">
            <w:pPr>
              <w:rPr>
                <w:sz w:val="16"/>
                <w:szCs w:val="16"/>
                <w:lang w:val="uk-UA"/>
              </w:rPr>
            </w:pPr>
            <w:r w:rsidRPr="00C0405D">
              <w:rPr>
                <w:sz w:val="16"/>
                <w:szCs w:val="16"/>
                <w:lang w:val="uk-UA"/>
              </w:rPr>
              <w:t>Стандарти ЄІБ 2, національне законодавство</w:t>
            </w:r>
          </w:p>
        </w:tc>
        <w:tc>
          <w:tcPr>
            <w:tcW w:w="1452" w:type="dxa"/>
            <w:gridSpan w:val="2"/>
          </w:tcPr>
          <w:p w14:paraId="712509D6" w14:textId="77777777" w:rsidR="00E31D74" w:rsidRPr="00C0405D" w:rsidRDefault="00E31D74" w:rsidP="00D95A8C">
            <w:pPr>
              <w:rPr>
                <w:sz w:val="16"/>
                <w:szCs w:val="16"/>
                <w:lang w:val="uk-UA"/>
              </w:rPr>
            </w:pPr>
            <w:r w:rsidRPr="00C0405D">
              <w:rPr>
                <w:sz w:val="16"/>
                <w:szCs w:val="16"/>
                <w:lang w:val="uk-UA"/>
              </w:rPr>
              <w:t xml:space="preserve">Підрядник/ керівник Кінцевого </w:t>
            </w:r>
            <w:proofErr w:type="spellStart"/>
            <w:r w:rsidRPr="00C0405D">
              <w:rPr>
                <w:sz w:val="16"/>
                <w:szCs w:val="16"/>
                <w:lang w:val="uk-UA"/>
              </w:rPr>
              <w:t>бенефіціара</w:t>
            </w:r>
            <w:proofErr w:type="spellEnd"/>
            <w:r w:rsidRPr="00C0405D">
              <w:rPr>
                <w:sz w:val="16"/>
                <w:szCs w:val="16"/>
                <w:lang w:val="uk-UA"/>
              </w:rPr>
              <w:t xml:space="preserve"> </w:t>
            </w:r>
          </w:p>
        </w:tc>
        <w:tc>
          <w:tcPr>
            <w:tcW w:w="1701" w:type="dxa"/>
          </w:tcPr>
          <w:p w14:paraId="34F73B99" w14:textId="77777777" w:rsidR="00E31D74" w:rsidRPr="00C0405D" w:rsidRDefault="00E31D74" w:rsidP="00D95A8C">
            <w:pPr>
              <w:rPr>
                <w:sz w:val="16"/>
                <w:szCs w:val="16"/>
                <w:lang w:val="uk-UA"/>
              </w:rPr>
            </w:pPr>
            <w:r w:rsidRPr="00C0405D">
              <w:rPr>
                <w:sz w:val="16"/>
                <w:szCs w:val="16"/>
                <w:lang w:val="uk-UA"/>
              </w:rPr>
              <w:t>До початку будівельних робіт</w:t>
            </w:r>
          </w:p>
        </w:tc>
        <w:tc>
          <w:tcPr>
            <w:tcW w:w="1843" w:type="dxa"/>
          </w:tcPr>
          <w:p w14:paraId="0BB622F1" w14:textId="77777777" w:rsidR="00E31D74" w:rsidRPr="00C0405D" w:rsidRDefault="00E31D74" w:rsidP="00D95A8C">
            <w:pPr>
              <w:rPr>
                <w:sz w:val="16"/>
                <w:szCs w:val="16"/>
                <w:lang w:val="uk-UA"/>
              </w:rPr>
            </w:pPr>
            <w:r w:rsidRPr="00C0405D">
              <w:rPr>
                <w:sz w:val="16"/>
                <w:szCs w:val="16"/>
                <w:lang w:val="uk-UA"/>
              </w:rPr>
              <w:t>Перелік ризиків, наявність плану реагування на надзвичайні ситуації, наявність аварійних бригад, наявність тренувань з питань аварій та звітів про їх проведення</w:t>
            </w:r>
          </w:p>
        </w:tc>
      </w:tr>
      <w:tr w:rsidR="00E31D74" w:rsidRPr="00C0405D" w14:paraId="7CC336FD" w14:textId="77777777" w:rsidTr="00D95A8C">
        <w:trPr>
          <w:trHeight w:val="349"/>
        </w:trPr>
        <w:tc>
          <w:tcPr>
            <w:tcW w:w="15310" w:type="dxa"/>
            <w:gridSpan w:val="10"/>
            <w:shd w:val="clear" w:color="auto" w:fill="DEEAF6" w:themeFill="accent1" w:themeFillTint="33"/>
          </w:tcPr>
          <w:p w14:paraId="45237819" w14:textId="77777777" w:rsidR="00E31D74" w:rsidRPr="00C0405D" w:rsidRDefault="00E31D74" w:rsidP="00D95A8C">
            <w:pPr>
              <w:spacing w:before="120"/>
              <w:rPr>
                <w:sz w:val="16"/>
                <w:szCs w:val="16"/>
                <w:lang w:val="uk-UA"/>
              </w:rPr>
            </w:pPr>
            <w:r w:rsidRPr="00C0405D">
              <w:rPr>
                <w:i/>
                <w:sz w:val="16"/>
                <w:szCs w:val="16"/>
                <w:lang w:val="uk-UA"/>
              </w:rPr>
              <w:t>Стандарт 5 - Зміна клімату</w:t>
            </w:r>
          </w:p>
        </w:tc>
      </w:tr>
      <w:tr w:rsidR="00E31D74" w:rsidRPr="001266D0" w14:paraId="7938B757" w14:textId="77777777" w:rsidTr="00D95A8C">
        <w:trPr>
          <w:trHeight w:val="349"/>
        </w:trPr>
        <w:tc>
          <w:tcPr>
            <w:tcW w:w="709" w:type="dxa"/>
          </w:tcPr>
          <w:p w14:paraId="682174EE" w14:textId="77777777" w:rsidR="00E31D74" w:rsidRPr="00C0405D" w:rsidRDefault="00E31D74" w:rsidP="00D95A8C">
            <w:pPr>
              <w:rPr>
                <w:sz w:val="16"/>
                <w:szCs w:val="16"/>
                <w:lang w:val="uk-UA"/>
              </w:rPr>
            </w:pPr>
            <w:r w:rsidRPr="00C0405D">
              <w:rPr>
                <w:sz w:val="16"/>
                <w:szCs w:val="16"/>
                <w:lang w:val="uk-UA"/>
              </w:rPr>
              <w:t>5.1</w:t>
            </w:r>
          </w:p>
        </w:tc>
        <w:tc>
          <w:tcPr>
            <w:tcW w:w="1701" w:type="dxa"/>
          </w:tcPr>
          <w:p w14:paraId="668FB363" w14:textId="77777777" w:rsidR="00E31D74" w:rsidRPr="00C0405D" w:rsidRDefault="00E31D74" w:rsidP="00D95A8C">
            <w:pPr>
              <w:rPr>
                <w:sz w:val="16"/>
                <w:szCs w:val="16"/>
                <w:lang w:val="uk-UA"/>
              </w:rPr>
            </w:pPr>
            <w:r w:rsidRPr="00C0405D">
              <w:rPr>
                <w:sz w:val="16"/>
                <w:szCs w:val="16"/>
                <w:lang w:val="uk-UA"/>
              </w:rPr>
              <w:t>Викиди парникових газів</w:t>
            </w:r>
          </w:p>
        </w:tc>
        <w:tc>
          <w:tcPr>
            <w:tcW w:w="1951" w:type="dxa"/>
            <w:gridSpan w:val="2"/>
          </w:tcPr>
          <w:p w14:paraId="31E1D081" w14:textId="77777777" w:rsidR="00E31D74" w:rsidRPr="00C0405D" w:rsidRDefault="00E31D74" w:rsidP="00D95A8C">
            <w:pPr>
              <w:rPr>
                <w:sz w:val="16"/>
                <w:szCs w:val="16"/>
                <w:lang w:val="uk-UA"/>
              </w:rPr>
            </w:pPr>
            <w:r w:rsidRPr="00C0405D">
              <w:rPr>
                <w:sz w:val="16"/>
                <w:szCs w:val="16"/>
                <w:lang w:val="uk-UA"/>
              </w:rPr>
              <w:t xml:space="preserve">Забезпечення оцінювання скорочення викидів ПГ на рівні </w:t>
            </w:r>
            <w:proofErr w:type="spellStart"/>
            <w:r w:rsidRPr="00C0405D">
              <w:rPr>
                <w:sz w:val="16"/>
                <w:szCs w:val="16"/>
                <w:lang w:val="uk-UA"/>
              </w:rPr>
              <w:t>проєкту</w:t>
            </w:r>
            <w:proofErr w:type="spellEnd"/>
          </w:p>
        </w:tc>
        <w:tc>
          <w:tcPr>
            <w:tcW w:w="4144" w:type="dxa"/>
          </w:tcPr>
          <w:p w14:paraId="3F08C226" w14:textId="77777777" w:rsidR="00E31D74" w:rsidRPr="00C0405D" w:rsidRDefault="00E31D74" w:rsidP="00D95A8C">
            <w:pPr>
              <w:rPr>
                <w:sz w:val="16"/>
                <w:szCs w:val="16"/>
                <w:lang w:val="uk-UA"/>
              </w:rPr>
            </w:pPr>
            <w:r w:rsidRPr="00C0405D">
              <w:rPr>
                <w:sz w:val="16"/>
                <w:szCs w:val="16"/>
                <w:lang w:val="uk-UA"/>
              </w:rPr>
              <w:t xml:space="preserve">Скорочення викидів парникових газів оцінюються в рамках </w:t>
            </w:r>
            <w:proofErr w:type="spellStart"/>
            <w:r w:rsidRPr="00C0405D">
              <w:rPr>
                <w:sz w:val="16"/>
                <w:szCs w:val="16"/>
                <w:lang w:val="uk-UA"/>
              </w:rPr>
              <w:t>енергоаудиту</w:t>
            </w:r>
            <w:proofErr w:type="spellEnd"/>
            <w:r w:rsidRPr="00C0405D">
              <w:rPr>
                <w:sz w:val="16"/>
                <w:szCs w:val="16"/>
                <w:lang w:val="uk-UA"/>
              </w:rPr>
              <w:t xml:space="preserve"> та енергетичної сертифікації будівель та базуються на розрахунковій економії енергії</w:t>
            </w:r>
          </w:p>
        </w:tc>
        <w:tc>
          <w:tcPr>
            <w:tcW w:w="1809" w:type="dxa"/>
          </w:tcPr>
          <w:p w14:paraId="4E0D0B1D" w14:textId="77777777" w:rsidR="00E31D74" w:rsidRPr="00C0405D" w:rsidRDefault="00E31D74" w:rsidP="00D95A8C">
            <w:pPr>
              <w:rPr>
                <w:sz w:val="16"/>
                <w:szCs w:val="16"/>
                <w:lang w:val="uk-UA"/>
              </w:rPr>
            </w:pPr>
            <w:r w:rsidRPr="00C0405D">
              <w:rPr>
                <w:sz w:val="16"/>
                <w:szCs w:val="16"/>
                <w:lang w:val="uk-UA"/>
              </w:rPr>
              <w:t>Стандарти ЄІБ 5, національне законодавство</w:t>
            </w:r>
          </w:p>
        </w:tc>
        <w:tc>
          <w:tcPr>
            <w:tcW w:w="1452" w:type="dxa"/>
            <w:gridSpan w:val="2"/>
          </w:tcPr>
          <w:p w14:paraId="6570332C" w14:textId="77777777" w:rsidR="00E31D74" w:rsidRPr="00C0405D" w:rsidRDefault="00E31D74" w:rsidP="00D95A8C">
            <w:pPr>
              <w:rPr>
                <w:sz w:val="16"/>
                <w:szCs w:val="16"/>
                <w:lang w:val="uk-UA"/>
              </w:rPr>
            </w:pPr>
            <w:r w:rsidRPr="00C0405D">
              <w:rPr>
                <w:sz w:val="16"/>
                <w:szCs w:val="16"/>
                <w:lang w:val="uk-UA"/>
              </w:rPr>
              <w:t>КБ</w:t>
            </w:r>
          </w:p>
        </w:tc>
        <w:tc>
          <w:tcPr>
            <w:tcW w:w="1701" w:type="dxa"/>
          </w:tcPr>
          <w:p w14:paraId="1C67FE72" w14:textId="77777777" w:rsidR="00E31D74" w:rsidRPr="00C0405D" w:rsidRDefault="00E31D74" w:rsidP="00D95A8C">
            <w:pPr>
              <w:rPr>
                <w:sz w:val="16"/>
                <w:szCs w:val="16"/>
                <w:lang w:val="uk-UA"/>
              </w:rPr>
            </w:pPr>
            <w:r w:rsidRPr="00C0405D">
              <w:rPr>
                <w:sz w:val="16"/>
                <w:szCs w:val="16"/>
                <w:lang w:val="uk-UA"/>
              </w:rPr>
              <w:t xml:space="preserve">Під час розроблення </w:t>
            </w:r>
            <w:proofErr w:type="spellStart"/>
            <w:r w:rsidRPr="00C0405D">
              <w:rPr>
                <w:sz w:val="16"/>
                <w:szCs w:val="16"/>
                <w:lang w:val="uk-UA"/>
              </w:rPr>
              <w:t>проєкту</w:t>
            </w:r>
            <w:proofErr w:type="spellEnd"/>
          </w:p>
        </w:tc>
        <w:tc>
          <w:tcPr>
            <w:tcW w:w="1843" w:type="dxa"/>
          </w:tcPr>
          <w:p w14:paraId="5C991EA0" w14:textId="77777777" w:rsidR="00E31D74" w:rsidRPr="00C0405D" w:rsidRDefault="00E31D74" w:rsidP="00D95A8C">
            <w:pPr>
              <w:rPr>
                <w:sz w:val="16"/>
                <w:szCs w:val="16"/>
                <w:lang w:val="uk-UA"/>
              </w:rPr>
            </w:pPr>
            <w:r w:rsidRPr="00C0405D">
              <w:rPr>
                <w:sz w:val="16"/>
                <w:szCs w:val="16"/>
                <w:lang w:val="uk-UA"/>
              </w:rPr>
              <w:t xml:space="preserve">На основі затвердженого </w:t>
            </w:r>
            <w:proofErr w:type="spellStart"/>
            <w:r w:rsidRPr="00C0405D">
              <w:rPr>
                <w:sz w:val="16"/>
                <w:szCs w:val="16"/>
                <w:lang w:val="uk-UA"/>
              </w:rPr>
              <w:t>енергоаудиту</w:t>
            </w:r>
            <w:proofErr w:type="spellEnd"/>
            <w:r w:rsidRPr="00C0405D">
              <w:rPr>
                <w:sz w:val="16"/>
                <w:szCs w:val="16"/>
                <w:lang w:val="uk-UA"/>
              </w:rPr>
              <w:t xml:space="preserve"> та енергетичного сертифіката будівлі</w:t>
            </w:r>
          </w:p>
        </w:tc>
      </w:tr>
      <w:tr w:rsidR="00E31D74" w:rsidRPr="001266D0" w14:paraId="635270B5" w14:textId="77777777" w:rsidTr="00D95A8C">
        <w:trPr>
          <w:trHeight w:val="349"/>
        </w:trPr>
        <w:tc>
          <w:tcPr>
            <w:tcW w:w="15310" w:type="dxa"/>
            <w:gridSpan w:val="10"/>
            <w:shd w:val="clear" w:color="auto" w:fill="DEEAF6" w:themeFill="accent1" w:themeFillTint="33"/>
          </w:tcPr>
          <w:p w14:paraId="0FDE6EEF" w14:textId="77777777" w:rsidR="00E31D74" w:rsidRPr="00C0405D" w:rsidRDefault="00E31D74" w:rsidP="00D95A8C">
            <w:pPr>
              <w:spacing w:before="120"/>
              <w:rPr>
                <w:sz w:val="16"/>
                <w:szCs w:val="16"/>
                <w:lang w:val="uk-UA"/>
              </w:rPr>
            </w:pPr>
            <w:r w:rsidRPr="00C0405D">
              <w:rPr>
                <w:i/>
                <w:sz w:val="16"/>
                <w:szCs w:val="16"/>
                <w:lang w:val="uk-UA"/>
              </w:rPr>
              <w:t xml:space="preserve">Стандарт 7 - Уразливі групи населення, корінні народи та </w:t>
            </w:r>
            <w:proofErr w:type="spellStart"/>
            <w:r w:rsidRPr="00C0405D">
              <w:rPr>
                <w:i/>
                <w:sz w:val="16"/>
                <w:szCs w:val="16"/>
                <w:lang w:val="uk-UA"/>
              </w:rPr>
              <w:t>гендер</w:t>
            </w:r>
            <w:proofErr w:type="spellEnd"/>
          </w:p>
        </w:tc>
      </w:tr>
      <w:tr w:rsidR="00E31D74" w:rsidRPr="00C0405D" w14:paraId="533F4793" w14:textId="77777777" w:rsidTr="00D95A8C">
        <w:trPr>
          <w:trHeight w:val="349"/>
        </w:trPr>
        <w:tc>
          <w:tcPr>
            <w:tcW w:w="709" w:type="dxa"/>
          </w:tcPr>
          <w:p w14:paraId="6CBABE32" w14:textId="77777777" w:rsidR="00E31D74" w:rsidRPr="00C0405D" w:rsidRDefault="00E31D74" w:rsidP="00D95A8C">
            <w:pPr>
              <w:rPr>
                <w:sz w:val="16"/>
                <w:szCs w:val="16"/>
                <w:lang w:val="uk-UA"/>
              </w:rPr>
            </w:pPr>
            <w:r w:rsidRPr="00C0405D">
              <w:rPr>
                <w:sz w:val="16"/>
                <w:szCs w:val="16"/>
                <w:lang w:val="uk-UA"/>
              </w:rPr>
              <w:t>7.1</w:t>
            </w:r>
          </w:p>
        </w:tc>
        <w:tc>
          <w:tcPr>
            <w:tcW w:w="1701" w:type="dxa"/>
          </w:tcPr>
          <w:p w14:paraId="531F7A53" w14:textId="77777777" w:rsidR="00E31D74" w:rsidRPr="00C0405D" w:rsidRDefault="00E31D74" w:rsidP="00D95A8C">
            <w:pPr>
              <w:rPr>
                <w:sz w:val="16"/>
                <w:szCs w:val="16"/>
                <w:lang w:val="uk-UA"/>
              </w:rPr>
            </w:pPr>
            <w:r w:rsidRPr="00C0405D">
              <w:rPr>
                <w:sz w:val="16"/>
                <w:szCs w:val="16"/>
                <w:lang w:val="uk-UA"/>
              </w:rPr>
              <w:t>ВПО</w:t>
            </w:r>
          </w:p>
        </w:tc>
        <w:tc>
          <w:tcPr>
            <w:tcW w:w="1951" w:type="dxa"/>
            <w:gridSpan w:val="2"/>
          </w:tcPr>
          <w:p w14:paraId="79A4AD39" w14:textId="77777777" w:rsidR="00E31D74" w:rsidRPr="00C0405D" w:rsidRDefault="00E31D74" w:rsidP="00D95A8C">
            <w:pPr>
              <w:rPr>
                <w:sz w:val="16"/>
                <w:szCs w:val="16"/>
                <w:lang w:val="uk-UA"/>
              </w:rPr>
            </w:pPr>
          </w:p>
        </w:tc>
        <w:tc>
          <w:tcPr>
            <w:tcW w:w="4144" w:type="dxa"/>
          </w:tcPr>
          <w:p w14:paraId="3D965333" w14:textId="77777777" w:rsidR="00E31D74" w:rsidRPr="00C0405D" w:rsidRDefault="00E31D74" w:rsidP="00D95A8C">
            <w:pPr>
              <w:rPr>
                <w:sz w:val="16"/>
                <w:szCs w:val="16"/>
                <w:lang w:val="uk-UA"/>
              </w:rPr>
            </w:pPr>
          </w:p>
        </w:tc>
        <w:tc>
          <w:tcPr>
            <w:tcW w:w="1809" w:type="dxa"/>
          </w:tcPr>
          <w:p w14:paraId="4B02B028" w14:textId="77777777" w:rsidR="00E31D74" w:rsidRPr="00C0405D" w:rsidRDefault="00E31D74" w:rsidP="00D95A8C">
            <w:pPr>
              <w:rPr>
                <w:sz w:val="16"/>
                <w:szCs w:val="16"/>
                <w:lang w:val="uk-UA"/>
              </w:rPr>
            </w:pPr>
            <w:r w:rsidRPr="00C0405D">
              <w:rPr>
                <w:sz w:val="16"/>
                <w:szCs w:val="16"/>
                <w:lang w:val="uk-UA"/>
              </w:rPr>
              <w:t>Стандарт ЄІБ 7</w:t>
            </w:r>
          </w:p>
        </w:tc>
        <w:tc>
          <w:tcPr>
            <w:tcW w:w="1452" w:type="dxa"/>
            <w:gridSpan w:val="2"/>
          </w:tcPr>
          <w:p w14:paraId="412CC633" w14:textId="77777777" w:rsidR="00E31D74" w:rsidRPr="00C0405D" w:rsidRDefault="00E31D74" w:rsidP="00D95A8C">
            <w:pPr>
              <w:rPr>
                <w:sz w:val="16"/>
                <w:szCs w:val="16"/>
                <w:lang w:val="uk-UA"/>
              </w:rPr>
            </w:pPr>
          </w:p>
        </w:tc>
        <w:tc>
          <w:tcPr>
            <w:tcW w:w="1701" w:type="dxa"/>
          </w:tcPr>
          <w:p w14:paraId="6DBC59EE" w14:textId="77777777" w:rsidR="00E31D74" w:rsidRPr="00C0405D" w:rsidRDefault="00E31D74" w:rsidP="00D95A8C">
            <w:pPr>
              <w:rPr>
                <w:sz w:val="16"/>
                <w:szCs w:val="16"/>
                <w:lang w:val="uk-UA"/>
              </w:rPr>
            </w:pPr>
          </w:p>
        </w:tc>
        <w:tc>
          <w:tcPr>
            <w:tcW w:w="1843" w:type="dxa"/>
          </w:tcPr>
          <w:p w14:paraId="6DD303A2" w14:textId="77777777" w:rsidR="00E31D74" w:rsidRPr="00C0405D" w:rsidRDefault="00E31D74" w:rsidP="00D95A8C">
            <w:pPr>
              <w:rPr>
                <w:sz w:val="16"/>
                <w:szCs w:val="16"/>
                <w:lang w:val="uk-UA"/>
              </w:rPr>
            </w:pPr>
          </w:p>
        </w:tc>
      </w:tr>
      <w:tr w:rsidR="00E31D74" w:rsidRPr="00C0405D" w14:paraId="3D1728E4" w14:textId="77777777" w:rsidTr="00D95A8C">
        <w:trPr>
          <w:trHeight w:val="349"/>
        </w:trPr>
        <w:tc>
          <w:tcPr>
            <w:tcW w:w="709" w:type="dxa"/>
          </w:tcPr>
          <w:p w14:paraId="3DA9B7A2" w14:textId="77777777" w:rsidR="00E31D74" w:rsidRPr="00C0405D" w:rsidRDefault="00E31D74" w:rsidP="00D95A8C">
            <w:pPr>
              <w:rPr>
                <w:sz w:val="16"/>
                <w:szCs w:val="16"/>
                <w:lang w:val="uk-UA"/>
              </w:rPr>
            </w:pPr>
            <w:r w:rsidRPr="00C0405D">
              <w:rPr>
                <w:sz w:val="16"/>
                <w:szCs w:val="16"/>
                <w:lang w:val="uk-UA"/>
              </w:rPr>
              <w:lastRenderedPageBreak/>
              <w:t>7.2</w:t>
            </w:r>
          </w:p>
        </w:tc>
        <w:tc>
          <w:tcPr>
            <w:tcW w:w="1701" w:type="dxa"/>
          </w:tcPr>
          <w:p w14:paraId="32F6848A" w14:textId="77777777" w:rsidR="00E31D74" w:rsidRPr="00C0405D" w:rsidRDefault="00E31D74" w:rsidP="00D95A8C">
            <w:pPr>
              <w:rPr>
                <w:sz w:val="16"/>
                <w:szCs w:val="16"/>
                <w:lang w:val="uk-UA"/>
              </w:rPr>
            </w:pPr>
            <w:proofErr w:type="spellStart"/>
            <w:r w:rsidRPr="00C0405D">
              <w:rPr>
                <w:sz w:val="16"/>
                <w:szCs w:val="16"/>
                <w:lang w:val="uk-UA"/>
              </w:rPr>
              <w:t>Гендер</w:t>
            </w:r>
            <w:proofErr w:type="spellEnd"/>
          </w:p>
        </w:tc>
        <w:tc>
          <w:tcPr>
            <w:tcW w:w="1951" w:type="dxa"/>
            <w:gridSpan w:val="2"/>
          </w:tcPr>
          <w:p w14:paraId="36476EEF" w14:textId="77777777" w:rsidR="00E31D74" w:rsidRPr="00C0405D" w:rsidRDefault="00E31D74" w:rsidP="00D95A8C">
            <w:pPr>
              <w:rPr>
                <w:sz w:val="16"/>
                <w:szCs w:val="16"/>
                <w:lang w:val="uk-UA"/>
              </w:rPr>
            </w:pPr>
          </w:p>
        </w:tc>
        <w:tc>
          <w:tcPr>
            <w:tcW w:w="4144" w:type="dxa"/>
          </w:tcPr>
          <w:p w14:paraId="6D77A7A1" w14:textId="77777777" w:rsidR="00E31D74" w:rsidRPr="00C0405D" w:rsidRDefault="00E31D74" w:rsidP="00D95A8C">
            <w:pPr>
              <w:rPr>
                <w:sz w:val="16"/>
                <w:szCs w:val="16"/>
                <w:lang w:val="uk-UA"/>
              </w:rPr>
            </w:pPr>
          </w:p>
        </w:tc>
        <w:tc>
          <w:tcPr>
            <w:tcW w:w="1809" w:type="dxa"/>
          </w:tcPr>
          <w:p w14:paraId="2266BF68" w14:textId="77777777" w:rsidR="00E31D74" w:rsidRPr="00C0405D" w:rsidRDefault="00E31D74" w:rsidP="00D95A8C">
            <w:pPr>
              <w:rPr>
                <w:sz w:val="16"/>
                <w:szCs w:val="16"/>
                <w:lang w:val="uk-UA"/>
              </w:rPr>
            </w:pPr>
            <w:r w:rsidRPr="00C0405D">
              <w:rPr>
                <w:sz w:val="16"/>
                <w:szCs w:val="16"/>
                <w:lang w:val="uk-UA"/>
              </w:rPr>
              <w:t>Стандарт ЄІБ 7</w:t>
            </w:r>
          </w:p>
        </w:tc>
        <w:tc>
          <w:tcPr>
            <w:tcW w:w="1452" w:type="dxa"/>
            <w:gridSpan w:val="2"/>
          </w:tcPr>
          <w:p w14:paraId="5AC9AC41" w14:textId="77777777" w:rsidR="00E31D74" w:rsidRPr="00C0405D" w:rsidRDefault="00E31D74" w:rsidP="00D95A8C">
            <w:pPr>
              <w:rPr>
                <w:sz w:val="16"/>
                <w:szCs w:val="16"/>
                <w:lang w:val="uk-UA"/>
              </w:rPr>
            </w:pPr>
          </w:p>
        </w:tc>
        <w:tc>
          <w:tcPr>
            <w:tcW w:w="1701" w:type="dxa"/>
          </w:tcPr>
          <w:p w14:paraId="05E231A7" w14:textId="77777777" w:rsidR="00E31D74" w:rsidRPr="00C0405D" w:rsidRDefault="00E31D74" w:rsidP="00D95A8C">
            <w:pPr>
              <w:rPr>
                <w:sz w:val="16"/>
                <w:szCs w:val="16"/>
                <w:lang w:val="uk-UA"/>
              </w:rPr>
            </w:pPr>
          </w:p>
        </w:tc>
        <w:tc>
          <w:tcPr>
            <w:tcW w:w="1843" w:type="dxa"/>
          </w:tcPr>
          <w:p w14:paraId="519786B2" w14:textId="77777777" w:rsidR="00E31D74" w:rsidRPr="00C0405D" w:rsidRDefault="00E31D74" w:rsidP="00D95A8C">
            <w:pPr>
              <w:rPr>
                <w:sz w:val="16"/>
                <w:szCs w:val="16"/>
                <w:lang w:val="uk-UA"/>
              </w:rPr>
            </w:pPr>
          </w:p>
        </w:tc>
      </w:tr>
      <w:tr w:rsidR="00E31D74" w:rsidRPr="00C0405D" w14:paraId="7BC47AB0" w14:textId="77777777" w:rsidTr="00D95A8C">
        <w:trPr>
          <w:trHeight w:val="349"/>
        </w:trPr>
        <w:tc>
          <w:tcPr>
            <w:tcW w:w="13467" w:type="dxa"/>
            <w:gridSpan w:val="9"/>
            <w:shd w:val="clear" w:color="auto" w:fill="DEEAF6" w:themeFill="accent1" w:themeFillTint="33"/>
          </w:tcPr>
          <w:p w14:paraId="3C887E95" w14:textId="77777777" w:rsidR="00E31D74" w:rsidRPr="00C0405D" w:rsidRDefault="00E31D74" w:rsidP="00D95A8C">
            <w:pPr>
              <w:spacing w:before="120"/>
              <w:rPr>
                <w:sz w:val="16"/>
                <w:szCs w:val="16"/>
                <w:lang w:val="uk-UA"/>
              </w:rPr>
            </w:pPr>
            <w:r w:rsidRPr="00C0405D">
              <w:rPr>
                <w:i/>
                <w:sz w:val="16"/>
                <w:szCs w:val="16"/>
                <w:lang w:val="uk-UA"/>
              </w:rPr>
              <w:t>Стандарт 8 - Умови праці</w:t>
            </w:r>
          </w:p>
        </w:tc>
        <w:tc>
          <w:tcPr>
            <w:tcW w:w="1843" w:type="dxa"/>
            <w:shd w:val="clear" w:color="auto" w:fill="DEEAF6" w:themeFill="accent1" w:themeFillTint="33"/>
          </w:tcPr>
          <w:p w14:paraId="5B6CE61B" w14:textId="77777777" w:rsidR="00E31D74" w:rsidRPr="00C0405D" w:rsidRDefault="00E31D74" w:rsidP="00D95A8C">
            <w:pPr>
              <w:rPr>
                <w:i/>
                <w:sz w:val="16"/>
                <w:szCs w:val="16"/>
                <w:lang w:val="uk-UA"/>
              </w:rPr>
            </w:pPr>
          </w:p>
        </w:tc>
      </w:tr>
      <w:tr w:rsidR="00E31D74" w:rsidRPr="001266D0" w14:paraId="5BF784DE" w14:textId="77777777" w:rsidTr="00D95A8C">
        <w:trPr>
          <w:trHeight w:val="349"/>
        </w:trPr>
        <w:tc>
          <w:tcPr>
            <w:tcW w:w="709" w:type="dxa"/>
          </w:tcPr>
          <w:p w14:paraId="3BA3ACD2" w14:textId="77777777" w:rsidR="00E31D74" w:rsidRPr="00C0405D" w:rsidRDefault="00E31D74" w:rsidP="00D95A8C">
            <w:pPr>
              <w:rPr>
                <w:sz w:val="16"/>
                <w:szCs w:val="16"/>
                <w:lang w:val="uk-UA"/>
              </w:rPr>
            </w:pPr>
            <w:r w:rsidRPr="00C0405D">
              <w:rPr>
                <w:sz w:val="16"/>
                <w:szCs w:val="16"/>
                <w:lang w:val="uk-UA"/>
              </w:rPr>
              <w:t>8.1</w:t>
            </w:r>
          </w:p>
        </w:tc>
        <w:tc>
          <w:tcPr>
            <w:tcW w:w="1701" w:type="dxa"/>
          </w:tcPr>
          <w:p w14:paraId="1129C9EF" w14:textId="77777777" w:rsidR="00E31D74" w:rsidRPr="00C0405D" w:rsidRDefault="00E31D74" w:rsidP="00D95A8C">
            <w:pPr>
              <w:rPr>
                <w:sz w:val="16"/>
                <w:szCs w:val="16"/>
                <w:lang w:val="uk-UA"/>
              </w:rPr>
            </w:pPr>
            <w:r w:rsidRPr="00C0405D">
              <w:rPr>
                <w:sz w:val="16"/>
                <w:szCs w:val="16"/>
                <w:lang w:val="uk-UA"/>
              </w:rPr>
              <w:t>Кадрова політика та доступ до інформації</w:t>
            </w:r>
          </w:p>
        </w:tc>
        <w:tc>
          <w:tcPr>
            <w:tcW w:w="1951" w:type="dxa"/>
            <w:gridSpan w:val="2"/>
          </w:tcPr>
          <w:p w14:paraId="0B34A0E8" w14:textId="77777777" w:rsidR="00E31D74" w:rsidRPr="00C0405D" w:rsidRDefault="00E31D74" w:rsidP="00D95A8C">
            <w:pPr>
              <w:rPr>
                <w:sz w:val="16"/>
                <w:szCs w:val="16"/>
                <w:lang w:val="uk-UA"/>
              </w:rPr>
            </w:pPr>
            <w:r w:rsidRPr="00C0405D">
              <w:rPr>
                <w:sz w:val="16"/>
                <w:szCs w:val="16"/>
                <w:lang w:val="uk-UA"/>
              </w:rPr>
              <w:t>Дотримання норм праці</w:t>
            </w:r>
          </w:p>
          <w:p w14:paraId="7D0D97E7" w14:textId="77777777" w:rsidR="00E31D74" w:rsidRPr="00C0405D" w:rsidRDefault="00E31D74" w:rsidP="00D95A8C">
            <w:pPr>
              <w:rPr>
                <w:sz w:val="16"/>
                <w:szCs w:val="16"/>
                <w:lang w:val="uk-UA"/>
              </w:rPr>
            </w:pPr>
          </w:p>
        </w:tc>
        <w:tc>
          <w:tcPr>
            <w:tcW w:w="4144" w:type="dxa"/>
          </w:tcPr>
          <w:p w14:paraId="0D897EE5" w14:textId="77777777" w:rsidR="00E31D74" w:rsidRPr="00C0405D" w:rsidRDefault="00E31D74" w:rsidP="00D95A8C">
            <w:pPr>
              <w:rPr>
                <w:sz w:val="16"/>
                <w:szCs w:val="16"/>
                <w:lang w:val="uk-UA"/>
              </w:rPr>
            </w:pPr>
            <w:r w:rsidRPr="00C0405D">
              <w:rPr>
                <w:sz w:val="16"/>
                <w:szCs w:val="16"/>
                <w:lang w:val="uk-UA"/>
              </w:rPr>
              <w:t>Оновлення політик у сфері людських ресурсів, зокрема такі вимоги: дотримання трудового законодавства та стандартів праці згідно з національним законодавством.</w:t>
            </w:r>
          </w:p>
          <w:p w14:paraId="6ED5C1F9" w14:textId="77777777" w:rsidR="00E31D74" w:rsidRPr="00C0405D" w:rsidRDefault="00E31D74" w:rsidP="00D95A8C">
            <w:pPr>
              <w:rPr>
                <w:sz w:val="16"/>
                <w:szCs w:val="16"/>
                <w:lang w:val="uk-UA"/>
              </w:rPr>
            </w:pPr>
            <w:r w:rsidRPr="00C0405D">
              <w:rPr>
                <w:sz w:val="16"/>
                <w:szCs w:val="16"/>
                <w:lang w:val="uk-UA"/>
              </w:rPr>
              <w:t>Запобігання використанню дитячої та примусової праці.</w:t>
            </w:r>
          </w:p>
          <w:p w14:paraId="197F62CC" w14:textId="13FD9290" w:rsidR="00E31D74" w:rsidRPr="00C0405D" w:rsidRDefault="00E31D74" w:rsidP="00D95A8C">
            <w:pPr>
              <w:rPr>
                <w:sz w:val="16"/>
                <w:szCs w:val="16"/>
                <w:lang w:val="uk-UA"/>
              </w:rPr>
            </w:pPr>
            <w:r w:rsidRPr="00C0405D">
              <w:rPr>
                <w:sz w:val="16"/>
                <w:szCs w:val="16"/>
                <w:lang w:val="uk-UA"/>
              </w:rPr>
              <w:t>До політики</w:t>
            </w:r>
            <w:r w:rsidR="00A40577" w:rsidRPr="00C0405D">
              <w:rPr>
                <w:sz w:val="16"/>
                <w:szCs w:val="16"/>
                <w:lang w:val="uk-UA"/>
              </w:rPr>
              <w:t xml:space="preserve"> </w:t>
            </w:r>
            <w:r w:rsidRPr="00C0405D">
              <w:rPr>
                <w:sz w:val="16"/>
                <w:szCs w:val="16"/>
                <w:lang w:val="uk-UA"/>
              </w:rPr>
              <w:t xml:space="preserve">включено забезпечення принципів недискримінації та гендерної рівності. </w:t>
            </w:r>
          </w:p>
          <w:p w14:paraId="46FDF0F8" w14:textId="77777777" w:rsidR="00E31D74" w:rsidRPr="00C0405D" w:rsidRDefault="00E31D74" w:rsidP="00D95A8C">
            <w:pPr>
              <w:rPr>
                <w:sz w:val="16"/>
                <w:szCs w:val="16"/>
                <w:lang w:val="uk-UA"/>
              </w:rPr>
            </w:pPr>
            <w:r w:rsidRPr="00C0405D">
              <w:rPr>
                <w:sz w:val="16"/>
                <w:szCs w:val="16"/>
                <w:lang w:val="uk-UA"/>
              </w:rPr>
              <w:t>Поновлення колективного договору.</w:t>
            </w:r>
          </w:p>
        </w:tc>
        <w:tc>
          <w:tcPr>
            <w:tcW w:w="1843" w:type="dxa"/>
            <w:gridSpan w:val="2"/>
          </w:tcPr>
          <w:p w14:paraId="1712312A" w14:textId="77777777" w:rsidR="00E31D74" w:rsidRPr="00C0405D" w:rsidRDefault="00E31D74" w:rsidP="00D95A8C">
            <w:pPr>
              <w:rPr>
                <w:sz w:val="16"/>
                <w:szCs w:val="16"/>
                <w:lang w:val="uk-UA"/>
              </w:rPr>
            </w:pPr>
            <w:r w:rsidRPr="00C0405D">
              <w:rPr>
                <w:sz w:val="16"/>
                <w:szCs w:val="16"/>
                <w:lang w:val="uk-UA"/>
              </w:rPr>
              <w:t>Стандарт ЄІБ 8, Конвенція МОП, дотримання норм праці</w:t>
            </w:r>
          </w:p>
        </w:tc>
        <w:tc>
          <w:tcPr>
            <w:tcW w:w="1418" w:type="dxa"/>
          </w:tcPr>
          <w:p w14:paraId="2FF4CE48" w14:textId="77777777" w:rsidR="00E31D74" w:rsidRPr="00C0405D" w:rsidRDefault="00E31D74" w:rsidP="00D95A8C">
            <w:pPr>
              <w:rPr>
                <w:sz w:val="16"/>
                <w:szCs w:val="16"/>
                <w:lang w:val="uk-UA"/>
              </w:rPr>
            </w:pPr>
            <w:r w:rsidRPr="00C0405D">
              <w:rPr>
                <w:sz w:val="16"/>
                <w:szCs w:val="16"/>
                <w:lang w:val="uk-UA"/>
              </w:rPr>
              <w:t xml:space="preserve">Підрядник/ керівник Кінцевого </w:t>
            </w:r>
            <w:proofErr w:type="spellStart"/>
            <w:r w:rsidRPr="00C0405D">
              <w:rPr>
                <w:sz w:val="16"/>
                <w:szCs w:val="16"/>
                <w:lang w:val="uk-UA"/>
              </w:rPr>
              <w:t>бенефіціара</w:t>
            </w:r>
            <w:proofErr w:type="spellEnd"/>
            <w:r w:rsidRPr="00C0405D">
              <w:rPr>
                <w:sz w:val="16"/>
                <w:szCs w:val="16"/>
                <w:lang w:val="uk-UA"/>
              </w:rPr>
              <w:t xml:space="preserve"> </w:t>
            </w:r>
          </w:p>
        </w:tc>
        <w:tc>
          <w:tcPr>
            <w:tcW w:w="1701" w:type="dxa"/>
          </w:tcPr>
          <w:p w14:paraId="5D9A7892" w14:textId="77777777" w:rsidR="00E31D74" w:rsidRPr="00C0405D" w:rsidRDefault="00E31D74" w:rsidP="00D95A8C">
            <w:pPr>
              <w:rPr>
                <w:sz w:val="16"/>
                <w:szCs w:val="16"/>
                <w:lang w:val="uk-UA"/>
              </w:rPr>
            </w:pPr>
            <w:r w:rsidRPr="00C0405D">
              <w:rPr>
                <w:sz w:val="16"/>
                <w:szCs w:val="16"/>
                <w:lang w:val="uk-UA"/>
              </w:rPr>
              <w:t>До початку будівельних робіт</w:t>
            </w:r>
          </w:p>
        </w:tc>
        <w:tc>
          <w:tcPr>
            <w:tcW w:w="1843" w:type="dxa"/>
          </w:tcPr>
          <w:p w14:paraId="0A105FC5" w14:textId="75E389B0" w:rsidR="00E31D74" w:rsidRPr="00C0405D" w:rsidRDefault="00E31D74" w:rsidP="00D95A8C">
            <w:pPr>
              <w:rPr>
                <w:sz w:val="16"/>
                <w:szCs w:val="16"/>
                <w:lang w:val="uk-UA"/>
              </w:rPr>
            </w:pPr>
            <w:r w:rsidRPr="00C0405D">
              <w:rPr>
                <w:sz w:val="16"/>
                <w:szCs w:val="16"/>
                <w:lang w:val="uk-UA"/>
              </w:rPr>
              <w:t xml:space="preserve">Оновлена політика </w:t>
            </w:r>
          </w:p>
          <w:p w14:paraId="3136BD2B" w14:textId="77777777" w:rsidR="00E31D74" w:rsidRPr="00C0405D" w:rsidRDefault="00E31D74" w:rsidP="00D95A8C">
            <w:pPr>
              <w:rPr>
                <w:sz w:val="16"/>
                <w:szCs w:val="16"/>
                <w:lang w:val="uk-UA"/>
              </w:rPr>
            </w:pPr>
            <w:r w:rsidRPr="00C0405D">
              <w:rPr>
                <w:sz w:val="16"/>
                <w:szCs w:val="16"/>
                <w:lang w:val="uk-UA"/>
              </w:rPr>
              <w:t>Перелік співробітників</w:t>
            </w:r>
          </w:p>
          <w:p w14:paraId="1C03E1BB" w14:textId="77777777" w:rsidR="00E31D74" w:rsidRPr="00C0405D" w:rsidRDefault="00E31D74" w:rsidP="00D95A8C">
            <w:pPr>
              <w:rPr>
                <w:sz w:val="16"/>
                <w:szCs w:val="16"/>
                <w:lang w:val="uk-UA"/>
              </w:rPr>
            </w:pPr>
            <w:r w:rsidRPr="00C0405D">
              <w:rPr>
                <w:sz w:val="16"/>
                <w:szCs w:val="16"/>
                <w:lang w:val="uk-UA"/>
              </w:rPr>
              <w:t xml:space="preserve">Колективний договір </w:t>
            </w:r>
          </w:p>
        </w:tc>
      </w:tr>
      <w:tr w:rsidR="00E31D74" w:rsidRPr="001266D0" w14:paraId="2FC6797B" w14:textId="77777777" w:rsidTr="00D95A8C">
        <w:trPr>
          <w:trHeight w:val="349"/>
        </w:trPr>
        <w:tc>
          <w:tcPr>
            <w:tcW w:w="709" w:type="dxa"/>
          </w:tcPr>
          <w:p w14:paraId="41B132DB" w14:textId="77777777" w:rsidR="00E31D74" w:rsidRPr="00C0405D" w:rsidRDefault="00E31D74" w:rsidP="00D95A8C">
            <w:pPr>
              <w:rPr>
                <w:sz w:val="16"/>
                <w:szCs w:val="16"/>
                <w:lang w:val="uk-UA"/>
              </w:rPr>
            </w:pPr>
            <w:r w:rsidRPr="00C0405D">
              <w:rPr>
                <w:sz w:val="16"/>
                <w:szCs w:val="16"/>
                <w:lang w:val="uk-UA"/>
              </w:rPr>
              <w:t>8.2</w:t>
            </w:r>
          </w:p>
        </w:tc>
        <w:tc>
          <w:tcPr>
            <w:tcW w:w="1701" w:type="dxa"/>
          </w:tcPr>
          <w:p w14:paraId="45F8DF37" w14:textId="77777777" w:rsidR="00E31D74" w:rsidRPr="00C0405D" w:rsidRDefault="00E31D74" w:rsidP="00D95A8C">
            <w:pPr>
              <w:rPr>
                <w:sz w:val="16"/>
                <w:szCs w:val="16"/>
                <w:lang w:val="uk-UA"/>
              </w:rPr>
            </w:pPr>
            <w:r w:rsidRPr="00C0405D">
              <w:rPr>
                <w:sz w:val="16"/>
                <w:szCs w:val="16"/>
                <w:lang w:val="uk-UA"/>
              </w:rPr>
              <w:t>Механізм розгляду скарг робітників</w:t>
            </w:r>
          </w:p>
        </w:tc>
        <w:tc>
          <w:tcPr>
            <w:tcW w:w="1951" w:type="dxa"/>
            <w:gridSpan w:val="2"/>
          </w:tcPr>
          <w:p w14:paraId="77980AC8" w14:textId="77777777" w:rsidR="00E31D74" w:rsidRPr="00C0405D" w:rsidRDefault="00E31D74" w:rsidP="00D95A8C">
            <w:pPr>
              <w:rPr>
                <w:sz w:val="16"/>
                <w:szCs w:val="16"/>
                <w:lang w:val="uk-UA"/>
              </w:rPr>
            </w:pPr>
            <w:r w:rsidRPr="00C0405D">
              <w:rPr>
                <w:sz w:val="16"/>
                <w:szCs w:val="16"/>
                <w:lang w:val="uk-UA"/>
              </w:rPr>
              <w:t>Забезпечення дотримання законодавства про право на оскарження</w:t>
            </w:r>
          </w:p>
        </w:tc>
        <w:tc>
          <w:tcPr>
            <w:tcW w:w="4144" w:type="dxa"/>
          </w:tcPr>
          <w:p w14:paraId="1EE297A4" w14:textId="63945256" w:rsidR="00E31D74" w:rsidRPr="00C0405D" w:rsidRDefault="00E31D74" w:rsidP="00D95A8C">
            <w:pPr>
              <w:rPr>
                <w:sz w:val="16"/>
                <w:szCs w:val="16"/>
                <w:lang w:val="uk-UA"/>
              </w:rPr>
            </w:pPr>
            <w:r w:rsidRPr="00C0405D">
              <w:rPr>
                <w:sz w:val="16"/>
                <w:szCs w:val="16"/>
                <w:lang w:val="uk-UA"/>
              </w:rPr>
              <w:t xml:space="preserve">Створення незалежного механізму розгляду скарг, за допомогою якого робітники (та їхні організації, якщо вони існують) можуть висловлювати обґрунтовані занепокоєння, пов’язані з робочим місцем. Ініціатор </w:t>
            </w:r>
            <w:proofErr w:type="spellStart"/>
            <w:r w:rsidRPr="00C0405D">
              <w:rPr>
                <w:sz w:val="16"/>
                <w:szCs w:val="16"/>
                <w:lang w:val="uk-UA"/>
              </w:rPr>
              <w:t>надасть</w:t>
            </w:r>
            <w:proofErr w:type="spellEnd"/>
            <w:r w:rsidRPr="00C0405D">
              <w:rPr>
                <w:sz w:val="16"/>
                <w:szCs w:val="16"/>
                <w:lang w:val="uk-UA"/>
              </w:rPr>
              <w:t xml:space="preserve"> робітникам вільний та легкий доступ до цього механізму оскарження. У рамках цього механізму скарги</w:t>
            </w:r>
            <w:r w:rsidR="00A40577" w:rsidRPr="00C0405D">
              <w:rPr>
                <w:sz w:val="16"/>
                <w:szCs w:val="16"/>
                <w:lang w:val="uk-UA"/>
              </w:rPr>
              <w:t xml:space="preserve"> </w:t>
            </w:r>
            <w:r w:rsidRPr="00C0405D">
              <w:rPr>
                <w:sz w:val="16"/>
                <w:szCs w:val="16"/>
                <w:lang w:val="uk-UA"/>
              </w:rPr>
              <w:t>розглядатимуться своєчасно та ефективно, без остраху покарання та з можливістю подання анонімних скарг.</w:t>
            </w:r>
          </w:p>
        </w:tc>
        <w:tc>
          <w:tcPr>
            <w:tcW w:w="1843" w:type="dxa"/>
            <w:gridSpan w:val="2"/>
          </w:tcPr>
          <w:p w14:paraId="75E02127" w14:textId="77777777" w:rsidR="00E31D74" w:rsidRPr="00C0405D" w:rsidRDefault="00E31D74" w:rsidP="00D95A8C">
            <w:pPr>
              <w:rPr>
                <w:sz w:val="16"/>
                <w:szCs w:val="16"/>
                <w:lang w:val="uk-UA"/>
              </w:rPr>
            </w:pPr>
            <w:r w:rsidRPr="00C0405D">
              <w:rPr>
                <w:sz w:val="16"/>
                <w:szCs w:val="16"/>
                <w:lang w:val="uk-UA"/>
              </w:rPr>
              <w:t>Стандарт ЄІБ 8, Конвенція МОП, дотримання норм праці</w:t>
            </w:r>
          </w:p>
        </w:tc>
        <w:tc>
          <w:tcPr>
            <w:tcW w:w="1418" w:type="dxa"/>
          </w:tcPr>
          <w:p w14:paraId="3264C650" w14:textId="77777777" w:rsidR="00E31D74" w:rsidRPr="00C0405D" w:rsidRDefault="00E31D74" w:rsidP="00D95A8C">
            <w:pPr>
              <w:rPr>
                <w:sz w:val="16"/>
                <w:szCs w:val="16"/>
                <w:lang w:val="uk-UA"/>
              </w:rPr>
            </w:pPr>
            <w:r w:rsidRPr="00C0405D">
              <w:rPr>
                <w:sz w:val="16"/>
                <w:szCs w:val="16"/>
                <w:lang w:val="uk-UA"/>
              </w:rPr>
              <w:t xml:space="preserve">Підрядник/ керівник Кінцевого </w:t>
            </w:r>
            <w:proofErr w:type="spellStart"/>
            <w:r w:rsidRPr="00C0405D">
              <w:rPr>
                <w:sz w:val="16"/>
                <w:szCs w:val="16"/>
                <w:lang w:val="uk-UA"/>
              </w:rPr>
              <w:t>бенефіціара</w:t>
            </w:r>
            <w:proofErr w:type="spellEnd"/>
            <w:r w:rsidRPr="00C0405D">
              <w:rPr>
                <w:sz w:val="16"/>
                <w:szCs w:val="16"/>
                <w:lang w:val="uk-UA"/>
              </w:rPr>
              <w:t xml:space="preserve"> </w:t>
            </w:r>
          </w:p>
        </w:tc>
        <w:tc>
          <w:tcPr>
            <w:tcW w:w="1701" w:type="dxa"/>
          </w:tcPr>
          <w:p w14:paraId="5F18A954" w14:textId="77777777" w:rsidR="00E31D74" w:rsidRPr="00C0405D" w:rsidRDefault="00E31D74" w:rsidP="00D95A8C">
            <w:pPr>
              <w:rPr>
                <w:sz w:val="16"/>
                <w:szCs w:val="16"/>
                <w:lang w:val="uk-UA"/>
              </w:rPr>
            </w:pPr>
            <w:r w:rsidRPr="00C0405D">
              <w:rPr>
                <w:sz w:val="16"/>
                <w:szCs w:val="16"/>
                <w:lang w:val="uk-UA"/>
              </w:rPr>
              <w:t>До початку будівельних робіт</w:t>
            </w:r>
          </w:p>
        </w:tc>
        <w:tc>
          <w:tcPr>
            <w:tcW w:w="1843" w:type="dxa"/>
          </w:tcPr>
          <w:p w14:paraId="5024D32E" w14:textId="77777777" w:rsidR="00E31D74" w:rsidRPr="00C0405D" w:rsidRDefault="00E31D74" w:rsidP="00D95A8C">
            <w:pPr>
              <w:rPr>
                <w:sz w:val="16"/>
                <w:szCs w:val="16"/>
                <w:lang w:val="uk-UA"/>
              </w:rPr>
            </w:pPr>
            <w:r w:rsidRPr="00C0405D">
              <w:rPr>
                <w:sz w:val="16"/>
                <w:szCs w:val="16"/>
                <w:lang w:val="uk-UA"/>
              </w:rPr>
              <w:t>Перегляд контрактів із включенням відповідних положень</w:t>
            </w:r>
          </w:p>
        </w:tc>
      </w:tr>
      <w:tr w:rsidR="00E31D74" w:rsidRPr="001266D0" w14:paraId="00E5B55E" w14:textId="77777777" w:rsidTr="00D95A8C">
        <w:trPr>
          <w:trHeight w:val="349"/>
        </w:trPr>
        <w:tc>
          <w:tcPr>
            <w:tcW w:w="13467" w:type="dxa"/>
            <w:gridSpan w:val="9"/>
            <w:shd w:val="clear" w:color="auto" w:fill="DEEAF6" w:themeFill="accent1" w:themeFillTint="33"/>
          </w:tcPr>
          <w:p w14:paraId="6C2F417E" w14:textId="47C99151" w:rsidR="00E31D74" w:rsidRPr="00C0405D" w:rsidRDefault="00E31D74" w:rsidP="00D95A8C">
            <w:pPr>
              <w:spacing w:before="120"/>
              <w:rPr>
                <w:sz w:val="16"/>
                <w:szCs w:val="16"/>
                <w:lang w:val="uk-UA"/>
              </w:rPr>
            </w:pPr>
            <w:r w:rsidRPr="00C0405D">
              <w:rPr>
                <w:i/>
                <w:sz w:val="16"/>
                <w:szCs w:val="16"/>
                <w:lang w:val="uk-UA"/>
              </w:rPr>
              <w:t xml:space="preserve">Стандарт 9 - </w:t>
            </w:r>
            <w:r w:rsidR="00EC05FE" w:rsidRPr="00C0405D">
              <w:rPr>
                <w:i/>
                <w:sz w:val="16"/>
                <w:szCs w:val="16"/>
                <w:lang w:val="uk-UA"/>
              </w:rPr>
              <w:t>Охорона й безпека праці</w:t>
            </w:r>
          </w:p>
        </w:tc>
        <w:tc>
          <w:tcPr>
            <w:tcW w:w="1843" w:type="dxa"/>
            <w:shd w:val="clear" w:color="auto" w:fill="DEEAF6" w:themeFill="accent1" w:themeFillTint="33"/>
          </w:tcPr>
          <w:p w14:paraId="6BF0687F" w14:textId="77777777" w:rsidR="00E31D74" w:rsidRPr="00C0405D" w:rsidRDefault="00E31D74" w:rsidP="00D95A8C">
            <w:pPr>
              <w:rPr>
                <w:i/>
                <w:sz w:val="16"/>
                <w:szCs w:val="16"/>
                <w:lang w:val="uk-UA"/>
              </w:rPr>
            </w:pPr>
          </w:p>
        </w:tc>
      </w:tr>
      <w:tr w:rsidR="00E31D74" w:rsidRPr="001266D0" w14:paraId="1EFC3EC1" w14:textId="77777777" w:rsidTr="00D95A8C">
        <w:trPr>
          <w:trHeight w:val="349"/>
        </w:trPr>
        <w:tc>
          <w:tcPr>
            <w:tcW w:w="709" w:type="dxa"/>
          </w:tcPr>
          <w:p w14:paraId="076B99EA" w14:textId="77777777" w:rsidR="00E31D74" w:rsidRPr="00C0405D" w:rsidRDefault="00E31D74" w:rsidP="00D95A8C">
            <w:pPr>
              <w:rPr>
                <w:sz w:val="16"/>
                <w:szCs w:val="16"/>
                <w:lang w:val="uk-UA"/>
              </w:rPr>
            </w:pPr>
            <w:r w:rsidRPr="00C0405D">
              <w:rPr>
                <w:sz w:val="16"/>
                <w:szCs w:val="16"/>
                <w:lang w:val="uk-UA"/>
              </w:rPr>
              <w:t>9.1</w:t>
            </w:r>
          </w:p>
        </w:tc>
        <w:tc>
          <w:tcPr>
            <w:tcW w:w="1701" w:type="dxa"/>
          </w:tcPr>
          <w:p w14:paraId="45FC536A" w14:textId="77777777" w:rsidR="00E31D74" w:rsidRPr="00C0405D" w:rsidRDefault="00E31D74" w:rsidP="00D95A8C">
            <w:pPr>
              <w:rPr>
                <w:sz w:val="16"/>
                <w:szCs w:val="16"/>
                <w:lang w:val="uk-UA"/>
              </w:rPr>
            </w:pPr>
            <w:r w:rsidRPr="00C0405D">
              <w:rPr>
                <w:sz w:val="16"/>
                <w:szCs w:val="16"/>
                <w:lang w:val="uk-UA"/>
              </w:rPr>
              <w:t>Плани та системи менеджменту охорони праці</w:t>
            </w:r>
          </w:p>
        </w:tc>
        <w:tc>
          <w:tcPr>
            <w:tcW w:w="1951" w:type="dxa"/>
            <w:gridSpan w:val="2"/>
          </w:tcPr>
          <w:p w14:paraId="7C18F1B1" w14:textId="2505A754" w:rsidR="00E31D74" w:rsidRPr="00C0405D" w:rsidRDefault="00E31D74" w:rsidP="00D95A8C">
            <w:pPr>
              <w:rPr>
                <w:sz w:val="16"/>
                <w:szCs w:val="16"/>
                <w:lang w:val="uk-UA"/>
              </w:rPr>
            </w:pPr>
            <w:r w:rsidRPr="00C0405D">
              <w:rPr>
                <w:sz w:val="16"/>
                <w:szCs w:val="16"/>
                <w:lang w:val="uk-UA"/>
              </w:rPr>
              <w:t>Запобігання</w:t>
            </w:r>
            <w:r w:rsidR="00A40577" w:rsidRPr="00C0405D">
              <w:rPr>
                <w:sz w:val="16"/>
                <w:szCs w:val="16"/>
                <w:lang w:val="uk-UA"/>
              </w:rPr>
              <w:t xml:space="preserve"> </w:t>
            </w:r>
            <w:r w:rsidRPr="00C0405D">
              <w:rPr>
                <w:sz w:val="16"/>
                <w:szCs w:val="16"/>
                <w:lang w:val="uk-UA"/>
              </w:rPr>
              <w:t>ризикам / Зменшення ризиків, Мінімізація / Пом'якшення наслідків ризиків</w:t>
            </w:r>
          </w:p>
        </w:tc>
        <w:tc>
          <w:tcPr>
            <w:tcW w:w="4144" w:type="dxa"/>
          </w:tcPr>
          <w:p w14:paraId="63FD1646" w14:textId="53079FC7" w:rsidR="00E31D74" w:rsidRPr="00C0405D" w:rsidRDefault="00E31D74" w:rsidP="00D95A8C">
            <w:pPr>
              <w:rPr>
                <w:sz w:val="16"/>
                <w:szCs w:val="16"/>
                <w:lang w:val="uk-UA"/>
              </w:rPr>
            </w:pPr>
            <w:r w:rsidRPr="00C0405D">
              <w:rPr>
                <w:sz w:val="16"/>
                <w:szCs w:val="16"/>
                <w:lang w:val="uk-UA"/>
              </w:rPr>
              <w:t>Будуть встановлені вимоги, згідно з якими</w:t>
            </w:r>
            <w:r w:rsidR="00A40577" w:rsidRPr="00C0405D">
              <w:rPr>
                <w:sz w:val="16"/>
                <w:szCs w:val="16"/>
                <w:lang w:val="uk-UA"/>
              </w:rPr>
              <w:t xml:space="preserve"> </w:t>
            </w:r>
            <w:proofErr w:type="spellStart"/>
            <w:r w:rsidRPr="00C0405D">
              <w:rPr>
                <w:sz w:val="16"/>
                <w:szCs w:val="16"/>
                <w:lang w:val="uk-UA"/>
              </w:rPr>
              <w:t>про</w:t>
            </w:r>
            <w:r w:rsidR="0046343E" w:rsidRPr="00C0405D">
              <w:rPr>
                <w:sz w:val="16"/>
                <w:szCs w:val="16"/>
                <w:lang w:val="uk-UA"/>
              </w:rPr>
              <w:t>є</w:t>
            </w:r>
            <w:r w:rsidRPr="00C0405D">
              <w:rPr>
                <w:sz w:val="16"/>
                <w:szCs w:val="16"/>
                <w:lang w:val="uk-UA"/>
              </w:rPr>
              <w:t>ктувальник</w:t>
            </w:r>
            <w:proofErr w:type="spellEnd"/>
            <w:r w:rsidRPr="00C0405D">
              <w:rPr>
                <w:sz w:val="16"/>
                <w:szCs w:val="16"/>
                <w:lang w:val="uk-UA"/>
              </w:rPr>
              <w:t xml:space="preserve"> має розробити пункт «Охорона праці» у розділі «</w:t>
            </w:r>
            <w:proofErr w:type="spellStart"/>
            <w:r w:rsidRPr="00C0405D">
              <w:rPr>
                <w:sz w:val="16"/>
                <w:szCs w:val="16"/>
                <w:lang w:val="uk-UA"/>
              </w:rPr>
              <w:t>Проєкт</w:t>
            </w:r>
            <w:proofErr w:type="spellEnd"/>
            <w:r w:rsidRPr="00C0405D">
              <w:rPr>
                <w:sz w:val="16"/>
                <w:szCs w:val="16"/>
                <w:lang w:val="uk-UA"/>
              </w:rPr>
              <w:t xml:space="preserve"> організації будівництва»; підрядники повинні будуть керуватися цим пунктом під час виконання будівельних робіт.</w:t>
            </w:r>
          </w:p>
        </w:tc>
        <w:tc>
          <w:tcPr>
            <w:tcW w:w="1843" w:type="dxa"/>
            <w:gridSpan w:val="2"/>
          </w:tcPr>
          <w:p w14:paraId="7F4C68BF" w14:textId="77777777" w:rsidR="00E31D74" w:rsidRPr="00C0405D" w:rsidRDefault="00E31D74" w:rsidP="00D95A8C">
            <w:pPr>
              <w:rPr>
                <w:sz w:val="16"/>
                <w:szCs w:val="16"/>
                <w:lang w:val="uk-UA"/>
              </w:rPr>
            </w:pPr>
            <w:r w:rsidRPr="00C0405D">
              <w:rPr>
                <w:sz w:val="16"/>
                <w:szCs w:val="16"/>
                <w:lang w:val="uk-UA"/>
              </w:rPr>
              <w:t>Стандарт ЄІБ 9, національне законодавство</w:t>
            </w:r>
          </w:p>
        </w:tc>
        <w:tc>
          <w:tcPr>
            <w:tcW w:w="1418" w:type="dxa"/>
          </w:tcPr>
          <w:p w14:paraId="315B681D" w14:textId="77777777" w:rsidR="00E31D74" w:rsidRPr="00C0405D" w:rsidRDefault="00E31D74" w:rsidP="00D95A8C">
            <w:pPr>
              <w:rPr>
                <w:sz w:val="16"/>
                <w:szCs w:val="16"/>
                <w:lang w:val="uk-UA"/>
              </w:rPr>
            </w:pPr>
            <w:r w:rsidRPr="00C0405D">
              <w:rPr>
                <w:sz w:val="16"/>
                <w:szCs w:val="16"/>
                <w:lang w:val="uk-UA"/>
              </w:rPr>
              <w:t xml:space="preserve">Підрядник/ керівник Кінцевого </w:t>
            </w:r>
            <w:proofErr w:type="spellStart"/>
            <w:r w:rsidRPr="00C0405D">
              <w:rPr>
                <w:sz w:val="16"/>
                <w:szCs w:val="16"/>
                <w:lang w:val="uk-UA"/>
              </w:rPr>
              <w:t>бенефіціара</w:t>
            </w:r>
            <w:proofErr w:type="spellEnd"/>
            <w:r w:rsidRPr="00C0405D">
              <w:rPr>
                <w:sz w:val="16"/>
                <w:szCs w:val="16"/>
                <w:lang w:val="uk-UA"/>
              </w:rPr>
              <w:t xml:space="preserve"> </w:t>
            </w:r>
          </w:p>
        </w:tc>
        <w:tc>
          <w:tcPr>
            <w:tcW w:w="1701" w:type="dxa"/>
          </w:tcPr>
          <w:p w14:paraId="1AB5FCC6" w14:textId="77777777" w:rsidR="00E31D74" w:rsidRPr="00C0405D" w:rsidRDefault="00E31D74" w:rsidP="00D95A8C">
            <w:pPr>
              <w:rPr>
                <w:sz w:val="16"/>
                <w:szCs w:val="16"/>
                <w:lang w:val="uk-UA"/>
              </w:rPr>
            </w:pPr>
            <w:r w:rsidRPr="00C0405D">
              <w:rPr>
                <w:sz w:val="16"/>
                <w:szCs w:val="16"/>
                <w:lang w:val="uk-UA"/>
              </w:rPr>
              <w:t>До початку будівельних робіт</w:t>
            </w:r>
          </w:p>
        </w:tc>
        <w:tc>
          <w:tcPr>
            <w:tcW w:w="1843" w:type="dxa"/>
          </w:tcPr>
          <w:p w14:paraId="52AF0268" w14:textId="77777777" w:rsidR="00E31D74" w:rsidRPr="00C0405D" w:rsidRDefault="00E31D74" w:rsidP="00D95A8C">
            <w:pPr>
              <w:rPr>
                <w:sz w:val="16"/>
                <w:szCs w:val="16"/>
                <w:lang w:val="uk-UA"/>
              </w:rPr>
            </w:pPr>
            <w:r w:rsidRPr="00C0405D">
              <w:rPr>
                <w:sz w:val="16"/>
                <w:szCs w:val="16"/>
                <w:lang w:val="uk-UA"/>
              </w:rPr>
              <w:t xml:space="preserve">Відповідний розділ в </w:t>
            </w:r>
            <w:proofErr w:type="spellStart"/>
            <w:r w:rsidRPr="00C0405D">
              <w:rPr>
                <w:sz w:val="16"/>
                <w:szCs w:val="16"/>
                <w:lang w:val="uk-UA"/>
              </w:rPr>
              <w:t>проєктній</w:t>
            </w:r>
            <w:proofErr w:type="spellEnd"/>
            <w:r w:rsidRPr="00C0405D">
              <w:rPr>
                <w:sz w:val="16"/>
                <w:szCs w:val="16"/>
                <w:lang w:val="uk-UA"/>
              </w:rPr>
              <w:t xml:space="preserve"> документації</w:t>
            </w:r>
          </w:p>
        </w:tc>
      </w:tr>
      <w:tr w:rsidR="00E31D74" w:rsidRPr="001266D0" w14:paraId="13FCB4E6" w14:textId="77777777" w:rsidTr="00D95A8C">
        <w:trPr>
          <w:trHeight w:val="349"/>
        </w:trPr>
        <w:tc>
          <w:tcPr>
            <w:tcW w:w="709" w:type="dxa"/>
          </w:tcPr>
          <w:p w14:paraId="4E0025F7" w14:textId="77777777" w:rsidR="00E31D74" w:rsidRPr="00C0405D" w:rsidRDefault="00E31D74" w:rsidP="00D95A8C">
            <w:pPr>
              <w:rPr>
                <w:sz w:val="16"/>
                <w:szCs w:val="16"/>
                <w:lang w:val="uk-UA"/>
              </w:rPr>
            </w:pPr>
            <w:r w:rsidRPr="00C0405D">
              <w:rPr>
                <w:sz w:val="16"/>
                <w:szCs w:val="16"/>
                <w:lang w:val="uk-UA"/>
              </w:rPr>
              <w:t>9.2</w:t>
            </w:r>
          </w:p>
        </w:tc>
        <w:tc>
          <w:tcPr>
            <w:tcW w:w="1701" w:type="dxa"/>
          </w:tcPr>
          <w:p w14:paraId="76BD42E1" w14:textId="77777777" w:rsidR="00E31D74" w:rsidRPr="00C0405D" w:rsidRDefault="00E31D74" w:rsidP="00D95A8C">
            <w:pPr>
              <w:rPr>
                <w:sz w:val="16"/>
                <w:szCs w:val="16"/>
                <w:lang w:val="uk-UA"/>
              </w:rPr>
            </w:pPr>
            <w:r w:rsidRPr="00C0405D">
              <w:rPr>
                <w:sz w:val="16"/>
                <w:szCs w:val="16"/>
                <w:lang w:val="uk-UA"/>
              </w:rPr>
              <w:t>План готовності та реагування на надзвичайні ситуації</w:t>
            </w:r>
          </w:p>
        </w:tc>
        <w:tc>
          <w:tcPr>
            <w:tcW w:w="1951" w:type="dxa"/>
            <w:gridSpan w:val="2"/>
          </w:tcPr>
          <w:p w14:paraId="55BB9CE2" w14:textId="4CD609B9" w:rsidR="00E31D74" w:rsidRPr="00C0405D" w:rsidRDefault="00E31D74" w:rsidP="00D95A8C">
            <w:pPr>
              <w:rPr>
                <w:sz w:val="16"/>
                <w:szCs w:val="16"/>
                <w:lang w:val="uk-UA"/>
              </w:rPr>
            </w:pPr>
            <w:r w:rsidRPr="00C0405D">
              <w:rPr>
                <w:sz w:val="16"/>
                <w:szCs w:val="16"/>
                <w:lang w:val="uk-UA"/>
              </w:rPr>
              <w:t>Запобігання</w:t>
            </w:r>
            <w:r w:rsidR="00A40577" w:rsidRPr="00C0405D">
              <w:rPr>
                <w:sz w:val="16"/>
                <w:szCs w:val="16"/>
                <w:lang w:val="uk-UA"/>
              </w:rPr>
              <w:t xml:space="preserve"> </w:t>
            </w:r>
            <w:r w:rsidRPr="00C0405D">
              <w:rPr>
                <w:sz w:val="16"/>
                <w:szCs w:val="16"/>
                <w:lang w:val="uk-UA"/>
              </w:rPr>
              <w:t>ризикам / Зменшення ризиків, Мінімізація / Пом'якшення наслідків ризиків</w:t>
            </w:r>
          </w:p>
        </w:tc>
        <w:tc>
          <w:tcPr>
            <w:tcW w:w="4144" w:type="dxa"/>
          </w:tcPr>
          <w:p w14:paraId="197E80B7" w14:textId="77777777" w:rsidR="00E31D74" w:rsidRPr="00C0405D" w:rsidRDefault="00E31D74" w:rsidP="00D95A8C">
            <w:pPr>
              <w:rPr>
                <w:sz w:val="16"/>
                <w:szCs w:val="16"/>
                <w:lang w:val="uk-UA"/>
              </w:rPr>
            </w:pPr>
            <w:r w:rsidRPr="00C0405D">
              <w:rPr>
                <w:sz w:val="16"/>
                <w:szCs w:val="16"/>
                <w:lang w:val="uk-UA"/>
              </w:rPr>
              <w:t>Будуть розроблені вимоги до підрядника:</w:t>
            </w:r>
          </w:p>
          <w:p w14:paraId="251CB490" w14:textId="77777777" w:rsidR="00E31D74" w:rsidRPr="00C0405D" w:rsidRDefault="00E31D74" w:rsidP="00D95A8C">
            <w:pPr>
              <w:rPr>
                <w:sz w:val="16"/>
                <w:szCs w:val="16"/>
                <w:lang w:val="uk-UA"/>
              </w:rPr>
            </w:pPr>
            <w:r w:rsidRPr="00C0405D">
              <w:rPr>
                <w:sz w:val="16"/>
                <w:szCs w:val="16"/>
                <w:lang w:val="uk-UA"/>
              </w:rPr>
              <w:t>забезпечити розроблення плану запобігання та реагування на надзвичайні ситуації;</w:t>
            </w:r>
          </w:p>
          <w:p w14:paraId="5947C81C" w14:textId="77777777" w:rsidR="00E31D74" w:rsidRPr="00C0405D" w:rsidRDefault="00E31D74" w:rsidP="00D95A8C">
            <w:pPr>
              <w:rPr>
                <w:sz w:val="16"/>
                <w:szCs w:val="16"/>
                <w:lang w:val="uk-UA"/>
              </w:rPr>
            </w:pPr>
            <w:r w:rsidRPr="00C0405D">
              <w:rPr>
                <w:sz w:val="16"/>
                <w:szCs w:val="16"/>
                <w:lang w:val="uk-UA"/>
              </w:rPr>
              <w:t>пам'ятка будівельнику щодо дій у разі виникнення надзвичайних ситуацій та стихійного лиха;</w:t>
            </w:r>
          </w:p>
          <w:p w14:paraId="31D4C52C" w14:textId="77777777" w:rsidR="00E31D74" w:rsidRPr="00C0405D" w:rsidRDefault="00E31D74" w:rsidP="00D95A8C">
            <w:pPr>
              <w:rPr>
                <w:sz w:val="16"/>
                <w:szCs w:val="16"/>
                <w:lang w:val="uk-UA"/>
              </w:rPr>
            </w:pPr>
            <w:r w:rsidRPr="00C0405D">
              <w:rPr>
                <w:sz w:val="16"/>
                <w:szCs w:val="16"/>
                <w:lang w:val="uk-UA"/>
              </w:rPr>
              <w:t>проведення інструктажів та практичних занять відповідно до плану заходів із запобігання та реагування на виникнення надзвичайних ситуацій з робітниками, які безпосередньо виконуватимуть роботу</w:t>
            </w:r>
          </w:p>
        </w:tc>
        <w:tc>
          <w:tcPr>
            <w:tcW w:w="1843" w:type="dxa"/>
            <w:gridSpan w:val="2"/>
          </w:tcPr>
          <w:p w14:paraId="4A9CEB25" w14:textId="77777777" w:rsidR="00E31D74" w:rsidRPr="00C0405D" w:rsidRDefault="00E31D74" w:rsidP="00D95A8C">
            <w:pPr>
              <w:rPr>
                <w:sz w:val="16"/>
                <w:szCs w:val="16"/>
                <w:lang w:val="uk-UA"/>
              </w:rPr>
            </w:pPr>
            <w:r w:rsidRPr="00C0405D">
              <w:rPr>
                <w:sz w:val="16"/>
                <w:szCs w:val="16"/>
                <w:lang w:val="uk-UA"/>
              </w:rPr>
              <w:t>Стандарт ЄІБ 9, національне законодавство</w:t>
            </w:r>
          </w:p>
        </w:tc>
        <w:tc>
          <w:tcPr>
            <w:tcW w:w="1418" w:type="dxa"/>
          </w:tcPr>
          <w:p w14:paraId="00F5D332" w14:textId="77777777" w:rsidR="00E31D74" w:rsidRPr="00C0405D" w:rsidRDefault="00E31D74" w:rsidP="00D95A8C">
            <w:pPr>
              <w:rPr>
                <w:sz w:val="16"/>
                <w:szCs w:val="16"/>
                <w:lang w:val="uk-UA"/>
              </w:rPr>
            </w:pPr>
            <w:r w:rsidRPr="00C0405D">
              <w:rPr>
                <w:sz w:val="16"/>
                <w:szCs w:val="16"/>
                <w:lang w:val="uk-UA"/>
              </w:rPr>
              <w:t xml:space="preserve">Підрядник/ керівник Кінцевого </w:t>
            </w:r>
            <w:proofErr w:type="spellStart"/>
            <w:r w:rsidRPr="00C0405D">
              <w:rPr>
                <w:sz w:val="16"/>
                <w:szCs w:val="16"/>
                <w:lang w:val="uk-UA"/>
              </w:rPr>
              <w:t>бенефіціара</w:t>
            </w:r>
            <w:proofErr w:type="spellEnd"/>
            <w:r w:rsidRPr="00C0405D">
              <w:rPr>
                <w:sz w:val="16"/>
                <w:szCs w:val="16"/>
                <w:lang w:val="uk-UA"/>
              </w:rPr>
              <w:t xml:space="preserve"> </w:t>
            </w:r>
          </w:p>
        </w:tc>
        <w:tc>
          <w:tcPr>
            <w:tcW w:w="1701" w:type="dxa"/>
          </w:tcPr>
          <w:p w14:paraId="71B3D617" w14:textId="77777777" w:rsidR="00E31D74" w:rsidRPr="00C0405D" w:rsidRDefault="00E31D74" w:rsidP="00D95A8C">
            <w:pPr>
              <w:rPr>
                <w:sz w:val="16"/>
                <w:szCs w:val="16"/>
                <w:lang w:val="uk-UA"/>
              </w:rPr>
            </w:pPr>
            <w:r w:rsidRPr="00C0405D">
              <w:rPr>
                <w:sz w:val="16"/>
                <w:szCs w:val="16"/>
                <w:lang w:val="uk-UA"/>
              </w:rPr>
              <w:t>До початку будівельних робіт</w:t>
            </w:r>
          </w:p>
        </w:tc>
        <w:tc>
          <w:tcPr>
            <w:tcW w:w="1843" w:type="dxa"/>
          </w:tcPr>
          <w:p w14:paraId="1B2921A7" w14:textId="77777777" w:rsidR="00E31D74" w:rsidRPr="00C0405D" w:rsidRDefault="00E31D74" w:rsidP="00D95A8C">
            <w:pPr>
              <w:rPr>
                <w:sz w:val="16"/>
                <w:szCs w:val="16"/>
                <w:lang w:val="uk-UA"/>
              </w:rPr>
            </w:pPr>
            <w:r w:rsidRPr="00C0405D">
              <w:rPr>
                <w:sz w:val="16"/>
                <w:szCs w:val="16"/>
                <w:lang w:val="uk-UA"/>
              </w:rPr>
              <w:t xml:space="preserve">Відповідний розділ в </w:t>
            </w:r>
            <w:proofErr w:type="spellStart"/>
            <w:r w:rsidRPr="00C0405D">
              <w:rPr>
                <w:sz w:val="16"/>
                <w:szCs w:val="16"/>
                <w:lang w:val="uk-UA"/>
              </w:rPr>
              <w:t>проєктній</w:t>
            </w:r>
            <w:proofErr w:type="spellEnd"/>
            <w:r w:rsidRPr="00C0405D">
              <w:rPr>
                <w:sz w:val="16"/>
                <w:szCs w:val="16"/>
                <w:lang w:val="uk-UA"/>
              </w:rPr>
              <w:t xml:space="preserve"> документації</w:t>
            </w:r>
          </w:p>
        </w:tc>
      </w:tr>
      <w:tr w:rsidR="00B72E17" w:rsidRPr="001266D0" w14:paraId="527C5CBC" w14:textId="77777777" w:rsidTr="00D95A8C">
        <w:trPr>
          <w:trHeight w:val="349"/>
        </w:trPr>
        <w:tc>
          <w:tcPr>
            <w:tcW w:w="709" w:type="dxa"/>
          </w:tcPr>
          <w:p w14:paraId="60B49BFE" w14:textId="77777777" w:rsidR="00B72E17" w:rsidRPr="00C0405D" w:rsidRDefault="00B72E17" w:rsidP="00B72E17">
            <w:pPr>
              <w:rPr>
                <w:sz w:val="16"/>
                <w:szCs w:val="16"/>
                <w:lang w:val="uk-UA"/>
              </w:rPr>
            </w:pPr>
            <w:r w:rsidRPr="00C0405D">
              <w:rPr>
                <w:sz w:val="16"/>
                <w:szCs w:val="16"/>
                <w:lang w:val="uk-UA"/>
              </w:rPr>
              <w:t>9.3</w:t>
            </w:r>
          </w:p>
        </w:tc>
        <w:tc>
          <w:tcPr>
            <w:tcW w:w="1701" w:type="dxa"/>
          </w:tcPr>
          <w:p w14:paraId="0BD14135" w14:textId="77777777" w:rsidR="00B72E17" w:rsidRPr="00C0405D" w:rsidRDefault="00B72E17" w:rsidP="00B72E17">
            <w:pPr>
              <w:rPr>
                <w:sz w:val="16"/>
                <w:szCs w:val="16"/>
                <w:lang w:val="uk-UA"/>
              </w:rPr>
            </w:pPr>
            <w:r w:rsidRPr="00C0405D">
              <w:rPr>
                <w:sz w:val="16"/>
                <w:szCs w:val="16"/>
                <w:lang w:val="uk-UA"/>
              </w:rPr>
              <w:t>Управління безпекою</w:t>
            </w:r>
          </w:p>
        </w:tc>
        <w:tc>
          <w:tcPr>
            <w:tcW w:w="1951" w:type="dxa"/>
            <w:gridSpan w:val="2"/>
          </w:tcPr>
          <w:p w14:paraId="75BF513D" w14:textId="0EC310DD" w:rsidR="00B72E17" w:rsidRPr="00C0405D" w:rsidRDefault="00B72E17" w:rsidP="00B72E17">
            <w:pPr>
              <w:rPr>
                <w:sz w:val="16"/>
                <w:szCs w:val="16"/>
                <w:lang w:val="uk-UA"/>
              </w:rPr>
            </w:pPr>
            <w:r w:rsidRPr="00C0405D">
              <w:rPr>
                <w:sz w:val="16"/>
                <w:szCs w:val="16"/>
                <w:lang w:val="uk-UA"/>
              </w:rPr>
              <w:t xml:space="preserve">Запобігання ризикам / Зменшення ризиків, </w:t>
            </w:r>
            <w:r w:rsidRPr="00C0405D">
              <w:rPr>
                <w:sz w:val="16"/>
                <w:szCs w:val="16"/>
                <w:lang w:val="uk-UA"/>
              </w:rPr>
              <w:lastRenderedPageBreak/>
              <w:t>Мінімізація / Пом'якшення наслідків ризиків</w:t>
            </w:r>
          </w:p>
        </w:tc>
        <w:tc>
          <w:tcPr>
            <w:tcW w:w="4144" w:type="dxa"/>
          </w:tcPr>
          <w:p w14:paraId="479C79D6" w14:textId="77777777" w:rsidR="00B72E17" w:rsidRPr="00C0405D" w:rsidRDefault="00B72E17" w:rsidP="00B72E17">
            <w:pPr>
              <w:rPr>
                <w:sz w:val="16"/>
                <w:szCs w:val="16"/>
                <w:lang w:val="uk-UA"/>
              </w:rPr>
            </w:pPr>
            <w:r w:rsidRPr="00C0405D">
              <w:rPr>
                <w:sz w:val="16"/>
                <w:szCs w:val="16"/>
                <w:lang w:val="uk-UA"/>
              </w:rPr>
              <w:lastRenderedPageBreak/>
              <w:t xml:space="preserve">У складі </w:t>
            </w:r>
            <w:proofErr w:type="spellStart"/>
            <w:r w:rsidRPr="00C0405D">
              <w:rPr>
                <w:sz w:val="16"/>
                <w:szCs w:val="16"/>
                <w:lang w:val="uk-UA"/>
              </w:rPr>
              <w:t>проєктної</w:t>
            </w:r>
            <w:proofErr w:type="spellEnd"/>
            <w:r w:rsidRPr="00C0405D">
              <w:rPr>
                <w:sz w:val="16"/>
                <w:szCs w:val="16"/>
                <w:lang w:val="uk-UA"/>
              </w:rPr>
              <w:t xml:space="preserve"> документації буде розроблений генеральний план забудови із позначенням на ньому </w:t>
            </w:r>
            <w:r w:rsidRPr="00C0405D">
              <w:rPr>
                <w:sz w:val="16"/>
                <w:szCs w:val="16"/>
                <w:lang w:val="uk-UA"/>
              </w:rPr>
              <w:lastRenderedPageBreak/>
              <w:t>небезпечних зон та порядку поводження в цих зонах.</w:t>
            </w:r>
          </w:p>
          <w:p w14:paraId="58FAD724" w14:textId="77777777" w:rsidR="00B72E17" w:rsidRPr="00C0405D" w:rsidRDefault="00B72E17" w:rsidP="00B72E17">
            <w:pPr>
              <w:rPr>
                <w:sz w:val="16"/>
                <w:szCs w:val="16"/>
                <w:lang w:val="uk-UA"/>
              </w:rPr>
            </w:pPr>
            <w:r w:rsidRPr="00C0405D">
              <w:rPr>
                <w:sz w:val="16"/>
                <w:szCs w:val="16"/>
                <w:lang w:val="uk-UA"/>
              </w:rPr>
              <w:t>Підряднику буде рекомендовано встановити на будівельному майданчику камери спостереження.</w:t>
            </w:r>
          </w:p>
        </w:tc>
        <w:tc>
          <w:tcPr>
            <w:tcW w:w="1843" w:type="dxa"/>
            <w:gridSpan w:val="2"/>
          </w:tcPr>
          <w:p w14:paraId="2A1C5619" w14:textId="77777777" w:rsidR="00B72E17" w:rsidRPr="00C0405D" w:rsidRDefault="00B72E17" w:rsidP="00B72E17">
            <w:pPr>
              <w:rPr>
                <w:sz w:val="16"/>
                <w:szCs w:val="16"/>
                <w:lang w:val="uk-UA"/>
              </w:rPr>
            </w:pPr>
            <w:r w:rsidRPr="00C0405D">
              <w:rPr>
                <w:sz w:val="16"/>
                <w:szCs w:val="16"/>
                <w:lang w:val="uk-UA"/>
              </w:rPr>
              <w:lastRenderedPageBreak/>
              <w:t xml:space="preserve">Стандарт ЄІБ 9, національне </w:t>
            </w:r>
            <w:r w:rsidRPr="00C0405D">
              <w:rPr>
                <w:sz w:val="16"/>
                <w:szCs w:val="16"/>
                <w:lang w:val="uk-UA"/>
              </w:rPr>
              <w:lastRenderedPageBreak/>
              <w:t>законодавство</w:t>
            </w:r>
          </w:p>
        </w:tc>
        <w:tc>
          <w:tcPr>
            <w:tcW w:w="1418" w:type="dxa"/>
          </w:tcPr>
          <w:p w14:paraId="1C1FC4A4" w14:textId="77777777" w:rsidR="00B72E17" w:rsidRPr="00C0405D" w:rsidRDefault="00B72E17" w:rsidP="00B72E17">
            <w:pPr>
              <w:rPr>
                <w:sz w:val="16"/>
                <w:szCs w:val="16"/>
                <w:lang w:val="uk-UA"/>
              </w:rPr>
            </w:pPr>
            <w:r w:rsidRPr="00C0405D">
              <w:rPr>
                <w:sz w:val="16"/>
                <w:szCs w:val="16"/>
                <w:lang w:val="uk-UA"/>
              </w:rPr>
              <w:lastRenderedPageBreak/>
              <w:t xml:space="preserve">Підрядник/ керівник </w:t>
            </w:r>
            <w:r w:rsidRPr="00C0405D">
              <w:rPr>
                <w:sz w:val="16"/>
                <w:szCs w:val="16"/>
                <w:lang w:val="uk-UA"/>
              </w:rPr>
              <w:lastRenderedPageBreak/>
              <w:t xml:space="preserve">Кінцевого </w:t>
            </w:r>
            <w:proofErr w:type="spellStart"/>
            <w:r w:rsidRPr="00C0405D">
              <w:rPr>
                <w:sz w:val="16"/>
                <w:szCs w:val="16"/>
                <w:lang w:val="uk-UA"/>
              </w:rPr>
              <w:t>бенефіціара</w:t>
            </w:r>
            <w:proofErr w:type="spellEnd"/>
            <w:r w:rsidRPr="00C0405D">
              <w:rPr>
                <w:sz w:val="16"/>
                <w:szCs w:val="16"/>
                <w:lang w:val="uk-UA"/>
              </w:rPr>
              <w:t xml:space="preserve"> </w:t>
            </w:r>
          </w:p>
        </w:tc>
        <w:tc>
          <w:tcPr>
            <w:tcW w:w="1701" w:type="dxa"/>
          </w:tcPr>
          <w:p w14:paraId="09C78CF7" w14:textId="77777777" w:rsidR="00B72E17" w:rsidRPr="00C0405D" w:rsidRDefault="00B72E17" w:rsidP="00B72E17">
            <w:pPr>
              <w:rPr>
                <w:sz w:val="16"/>
                <w:szCs w:val="16"/>
                <w:lang w:val="uk-UA"/>
              </w:rPr>
            </w:pPr>
            <w:r w:rsidRPr="00C0405D">
              <w:rPr>
                <w:sz w:val="16"/>
                <w:szCs w:val="16"/>
                <w:lang w:val="uk-UA"/>
              </w:rPr>
              <w:lastRenderedPageBreak/>
              <w:t>До початку будівельних робіт</w:t>
            </w:r>
          </w:p>
        </w:tc>
        <w:tc>
          <w:tcPr>
            <w:tcW w:w="1843" w:type="dxa"/>
          </w:tcPr>
          <w:p w14:paraId="47779AD9" w14:textId="7A7C82ED" w:rsidR="00B72E17" w:rsidRPr="00C0405D" w:rsidRDefault="00B72E17" w:rsidP="00B72E17">
            <w:pPr>
              <w:rPr>
                <w:sz w:val="16"/>
                <w:szCs w:val="16"/>
                <w:lang w:val="uk-UA"/>
              </w:rPr>
            </w:pPr>
            <w:r w:rsidRPr="00C0405D">
              <w:rPr>
                <w:sz w:val="16"/>
                <w:szCs w:val="16"/>
                <w:lang w:val="uk-UA"/>
              </w:rPr>
              <w:t xml:space="preserve">Відповідний розділ в </w:t>
            </w:r>
            <w:proofErr w:type="spellStart"/>
            <w:r w:rsidRPr="00C0405D">
              <w:rPr>
                <w:sz w:val="16"/>
                <w:szCs w:val="16"/>
                <w:lang w:val="uk-UA"/>
              </w:rPr>
              <w:t>проєктній</w:t>
            </w:r>
            <w:proofErr w:type="spellEnd"/>
            <w:r w:rsidRPr="00C0405D">
              <w:rPr>
                <w:sz w:val="16"/>
                <w:szCs w:val="16"/>
                <w:lang w:val="uk-UA"/>
              </w:rPr>
              <w:t xml:space="preserve"> </w:t>
            </w:r>
            <w:r w:rsidRPr="00C0405D">
              <w:rPr>
                <w:sz w:val="16"/>
                <w:szCs w:val="16"/>
                <w:lang w:val="uk-UA"/>
              </w:rPr>
              <w:lastRenderedPageBreak/>
              <w:t>документації</w:t>
            </w:r>
          </w:p>
        </w:tc>
      </w:tr>
      <w:tr w:rsidR="00B72E17" w:rsidRPr="001266D0" w14:paraId="339E9F60" w14:textId="77777777" w:rsidTr="00D95A8C">
        <w:trPr>
          <w:trHeight w:val="349"/>
        </w:trPr>
        <w:tc>
          <w:tcPr>
            <w:tcW w:w="709" w:type="dxa"/>
          </w:tcPr>
          <w:p w14:paraId="07FE7357" w14:textId="77777777" w:rsidR="00B72E17" w:rsidRPr="00C0405D" w:rsidRDefault="00B72E17" w:rsidP="00B72E17">
            <w:pPr>
              <w:rPr>
                <w:sz w:val="16"/>
                <w:szCs w:val="16"/>
                <w:lang w:val="uk-UA"/>
              </w:rPr>
            </w:pPr>
            <w:r w:rsidRPr="00C0405D">
              <w:rPr>
                <w:sz w:val="16"/>
                <w:szCs w:val="16"/>
                <w:lang w:val="uk-UA"/>
              </w:rPr>
              <w:lastRenderedPageBreak/>
              <w:t>9.4</w:t>
            </w:r>
          </w:p>
        </w:tc>
        <w:tc>
          <w:tcPr>
            <w:tcW w:w="1701" w:type="dxa"/>
          </w:tcPr>
          <w:p w14:paraId="479B7851" w14:textId="77777777" w:rsidR="00B72E17" w:rsidRPr="00C0405D" w:rsidRDefault="00B72E17" w:rsidP="00B72E17">
            <w:pPr>
              <w:rPr>
                <w:sz w:val="16"/>
                <w:szCs w:val="16"/>
                <w:lang w:val="uk-UA"/>
              </w:rPr>
            </w:pPr>
            <w:r w:rsidRPr="00C0405D">
              <w:rPr>
                <w:sz w:val="16"/>
                <w:szCs w:val="16"/>
                <w:lang w:val="uk-UA"/>
              </w:rPr>
              <w:t>Життєва та пожежна безпека</w:t>
            </w:r>
          </w:p>
        </w:tc>
        <w:tc>
          <w:tcPr>
            <w:tcW w:w="1951" w:type="dxa"/>
            <w:gridSpan w:val="2"/>
          </w:tcPr>
          <w:p w14:paraId="32639F9B" w14:textId="50065BF2" w:rsidR="00B72E17" w:rsidRPr="00C0405D" w:rsidRDefault="00B72E17" w:rsidP="00B72E17">
            <w:pPr>
              <w:rPr>
                <w:sz w:val="16"/>
                <w:szCs w:val="16"/>
                <w:lang w:val="uk-UA"/>
              </w:rPr>
            </w:pPr>
            <w:r w:rsidRPr="00C0405D">
              <w:rPr>
                <w:sz w:val="16"/>
                <w:szCs w:val="16"/>
                <w:lang w:val="uk-UA"/>
              </w:rPr>
              <w:t>Запобігання ризикам / Зменшення ризиків, Мінімізація / Пом’якшення наслідків ризиків</w:t>
            </w:r>
          </w:p>
        </w:tc>
        <w:tc>
          <w:tcPr>
            <w:tcW w:w="4144" w:type="dxa"/>
          </w:tcPr>
          <w:p w14:paraId="32EED187" w14:textId="77777777" w:rsidR="00B72E17" w:rsidRPr="00C0405D" w:rsidRDefault="00B72E17" w:rsidP="00B72E17">
            <w:pPr>
              <w:rPr>
                <w:sz w:val="16"/>
                <w:szCs w:val="16"/>
                <w:lang w:val="uk-UA"/>
              </w:rPr>
            </w:pPr>
            <w:r w:rsidRPr="00C0405D">
              <w:rPr>
                <w:sz w:val="16"/>
                <w:szCs w:val="16"/>
                <w:lang w:val="uk-UA"/>
              </w:rPr>
              <w:t>Забезпечення будівельного майданчика первинними засобами пожежогасіння та пожежної сигналізації.</w:t>
            </w:r>
          </w:p>
          <w:p w14:paraId="0EE9082E" w14:textId="77777777" w:rsidR="00B72E17" w:rsidRPr="00C0405D" w:rsidRDefault="00B72E17" w:rsidP="00B72E17">
            <w:pPr>
              <w:rPr>
                <w:sz w:val="16"/>
                <w:szCs w:val="16"/>
                <w:lang w:val="uk-UA"/>
              </w:rPr>
            </w:pPr>
            <w:r w:rsidRPr="00C0405D">
              <w:rPr>
                <w:sz w:val="16"/>
                <w:szCs w:val="16"/>
                <w:lang w:val="uk-UA"/>
              </w:rPr>
              <w:t>Проведення інструктажів та практичних занять із питань застосування первинних заходів пожежогасіння та оповіщення про пожежу з робітниками, які безпосередньо будуть виконувати роботи.</w:t>
            </w:r>
          </w:p>
        </w:tc>
        <w:tc>
          <w:tcPr>
            <w:tcW w:w="1843" w:type="dxa"/>
            <w:gridSpan w:val="2"/>
          </w:tcPr>
          <w:p w14:paraId="1CEB81EA" w14:textId="77777777" w:rsidR="00B72E17" w:rsidRPr="00C0405D" w:rsidRDefault="00B72E17" w:rsidP="00B72E17">
            <w:pPr>
              <w:rPr>
                <w:sz w:val="16"/>
                <w:szCs w:val="16"/>
                <w:lang w:val="uk-UA"/>
              </w:rPr>
            </w:pPr>
            <w:r w:rsidRPr="00C0405D">
              <w:rPr>
                <w:sz w:val="16"/>
                <w:szCs w:val="16"/>
                <w:lang w:val="uk-UA"/>
              </w:rPr>
              <w:t>Стандарт ЄІБ 9, національне законодавство</w:t>
            </w:r>
          </w:p>
        </w:tc>
        <w:tc>
          <w:tcPr>
            <w:tcW w:w="1418" w:type="dxa"/>
          </w:tcPr>
          <w:p w14:paraId="11E3A023" w14:textId="77777777" w:rsidR="00B72E17" w:rsidRPr="00C0405D" w:rsidRDefault="00B72E17" w:rsidP="00B72E17">
            <w:pPr>
              <w:rPr>
                <w:sz w:val="16"/>
                <w:szCs w:val="16"/>
                <w:lang w:val="uk-UA"/>
              </w:rPr>
            </w:pPr>
            <w:r w:rsidRPr="00C0405D">
              <w:rPr>
                <w:sz w:val="16"/>
                <w:szCs w:val="16"/>
                <w:lang w:val="uk-UA"/>
              </w:rPr>
              <w:t xml:space="preserve">Підрядник/ керівник Кінцевого </w:t>
            </w:r>
            <w:proofErr w:type="spellStart"/>
            <w:r w:rsidRPr="00C0405D">
              <w:rPr>
                <w:sz w:val="16"/>
                <w:szCs w:val="16"/>
                <w:lang w:val="uk-UA"/>
              </w:rPr>
              <w:t>бенефіціара</w:t>
            </w:r>
            <w:proofErr w:type="spellEnd"/>
            <w:r w:rsidRPr="00C0405D">
              <w:rPr>
                <w:sz w:val="16"/>
                <w:szCs w:val="16"/>
                <w:lang w:val="uk-UA"/>
              </w:rPr>
              <w:t xml:space="preserve"> </w:t>
            </w:r>
          </w:p>
        </w:tc>
        <w:tc>
          <w:tcPr>
            <w:tcW w:w="1701" w:type="dxa"/>
          </w:tcPr>
          <w:p w14:paraId="6483260B" w14:textId="77777777" w:rsidR="00B72E17" w:rsidRPr="00C0405D" w:rsidRDefault="00B72E17" w:rsidP="00B72E17">
            <w:pPr>
              <w:rPr>
                <w:sz w:val="16"/>
                <w:szCs w:val="16"/>
                <w:lang w:val="uk-UA"/>
              </w:rPr>
            </w:pPr>
            <w:r w:rsidRPr="00C0405D">
              <w:rPr>
                <w:sz w:val="16"/>
                <w:szCs w:val="16"/>
                <w:lang w:val="uk-UA"/>
              </w:rPr>
              <w:t>До початку будівельних робіт</w:t>
            </w:r>
          </w:p>
        </w:tc>
        <w:tc>
          <w:tcPr>
            <w:tcW w:w="1843" w:type="dxa"/>
          </w:tcPr>
          <w:p w14:paraId="16577134" w14:textId="65E34BFF" w:rsidR="00B72E17" w:rsidRPr="00C0405D" w:rsidRDefault="00B72E17" w:rsidP="00B72E17">
            <w:pPr>
              <w:rPr>
                <w:sz w:val="16"/>
                <w:szCs w:val="16"/>
                <w:lang w:val="uk-UA"/>
              </w:rPr>
            </w:pPr>
            <w:r w:rsidRPr="00C0405D">
              <w:rPr>
                <w:sz w:val="16"/>
                <w:szCs w:val="16"/>
                <w:lang w:val="uk-UA"/>
              </w:rPr>
              <w:t xml:space="preserve">Відповідний розділ в </w:t>
            </w:r>
            <w:proofErr w:type="spellStart"/>
            <w:r w:rsidRPr="00C0405D">
              <w:rPr>
                <w:sz w:val="16"/>
                <w:szCs w:val="16"/>
                <w:lang w:val="uk-UA"/>
              </w:rPr>
              <w:t>проєктній</w:t>
            </w:r>
            <w:proofErr w:type="spellEnd"/>
            <w:r w:rsidRPr="00C0405D">
              <w:rPr>
                <w:sz w:val="16"/>
                <w:szCs w:val="16"/>
                <w:lang w:val="uk-UA"/>
              </w:rPr>
              <w:t xml:space="preserve"> документації</w:t>
            </w:r>
          </w:p>
        </w:tc>
      </w:tr>
    </w:tbl>
    <w:p w14:paraId="415046A4" w14:textId="77777777" w:rsidR="00540E58" w:rsidRPr="00C0405D" w:rsidRDefault="00540E58">
      <w:pPr>
        <w:rPr>
          <w:lang w:val="uk-UA"/>
        </w:rPr>
      </w:pPr>
    </w:p>
    <w:p w14:paraId="4A78F67A" w14:textId="77777777" w:rsidR="00540E58" w:rsidRPr="00C0405D" w:rsidRDefault="00540E58">
      <w:pPr>
        <w:rPr>
          <w:lang w:val="uk-UA"/>
        </w:rPr>
      </w:pPr>
    </w:p>
    <w:p w14:paraId="6378C869" w14:textId="77777777" w:rsidR="00540E58" w:rsidRPr="00C0405D" w:rsidRDefault="00540E58">
      <w:pPr>
        <w:rPr>
          <w:lang w:val="uk-UA"/>
        </w:rPr>
      </w:pPr>
    </w:p>
    <w:p w14:paraId="34DB886C" w14:textId="77777777" w:rsidR="00540E58" w:rsidRPr="00C0405D" w:rsidRDefault="00540E58">
      <w:pPr>
        <w:rPr>
          <w:lang w:val="uk-UA"/>
        </w:rPr>
      </w:pPr>
    </w:p>
    <w:p w14:paraId="2B0EC647" w14:textId="77777777" w:rsidR="00540E58" w:rsidRPr="00C0405D" w:rsidRDefault="00540E58">
      <w:pPr>
        <w:rPr>
          <w:lang w:val="uk-UA"/>
        </w:rPr>
      </w:pPr>
    </w:p>
    <w:p w14:paraId="164BAB8F" w14:textId="77777777" w:rsidR="00A75150" w:rsidRPr="00C0405D" w:rsidRDefault="00A75150" w:rsidP="00210DF8">
      <w:pPr>
        <w:rPr>
          <w:lang w:val="uk-UA"/>
        </w:rPr>
      </w:pPr>
    </w:p>
    <w:p w14:paraId="6EBB6442" w14:textId="3475253F" w:rsidR="00210DF8" w:rsidRPr="00C0405D" w:rsidRDefault="00210DF8" w:rsidP="00210DF8">
      <w:pPr>
        <w:rPr>
          <w:lang w:val="uk-UA"/>
        </w:rPr>
        <w:sectPr w:rsidR="00210DF8" w:rsidRPr="00C0405D" w:rsidSect="00210DF8">
          <w:headerReference w:type="first" r:id="rId20"/>
          <w:pgSz w:w="16838" w:h="11906" w:orient="landscape"/>
          <w:pgMar w:top="1134" w:right="1418" w:bottom="1134" w:left="1418" w:header="709" w:footer="425" w:gutter="0"/>
          <w:cols w:space="708"/>
          <w:titlePg/>
          <w:docGrid w:linePitch="360"/>
        </w:sectPr>
      </w:pPr>
    </w:p>
    <w:tbl>
      <w:tblPr>
        <w:tblStyle w:val="TableGrid"/>
        <w:tblpPr w:leftFromText="180" w:rightFromText="180" w:vertAnchor="page" w:horzAnchor="margin" w:tblpX="-572" w:tblpY="527"/>
        <w:tblW w:w="15310" w:type="dxa"/>
        <w:tblLayout w:type="fixed"/>
        <w:tblLook w:val="04A0" w:firstRow="1" w:lastRow="0" w:firstColumn="1" w:lastColumn="0" w:noHBand="0" w:noVBand="1"/>
      </w:tblPr>
      <w:tblGrid>
        <w:gridCol w:w="709"/>
        <w:gridCol w:w="1667"/>
        <w:gridCol w:w="1985"/>
        <w:gridCol w:w="4144"/>
        <w:gridCol w:w="1843"/>
        <w:gridCol w:w="1418"/>
        <w:gridCol w:w="1701"/>
        <w:gridCol w:w="1843"/>
      </w:tblGrid>
      <w:tr w:rsidR="009F21BE" w:rsidRPr="00C0405D" w14:paraId="5153DE1F" w14:textId="77777777" w:rsidTr="00C72CCC">
        <w:trPr>
          <w:trHeight w:val="281"/>
          <w:tblHeader/>
        </w:trPr>
        <w:tc>
          <w:tcPr>
            <w:tcW w:w="709" w:type="dxa"/>
            <w:shd w:val="clear" w:color="auto" w:fill="5B9BD5" w:themeFill="accent1"/>
            <w:vAlign w:val="center"/>
          </w:tcPr>
          <w:p w14:paraId="1FD9FF13" w14:textId="13A910D1" w:rsidR="009F21BE" w:rsidRPr="00C0405D" w:rsidRDefault="009F21BE" w:rsidP="009F21BE">
            <w:pPr>
              <w:spacing w:after="0"/>
              <w:jc w:val="center"/>
              <w:rPr>
                <w:b/>
                <w:bCs/>
                <w:sz w:val="16"/>
                <w:szCs w:val="16"/>
                <w:lang w:val="uk-UA"/>
              </w:rPr>
            </w:pPr>
            <w:bookmarkStart w:id="85" w:name="_Toc86257249"/>
            <w:bookmarkEnd w:id="84"/>
            <w:bookmarkEnd w:id="85"/>
            <w:r w:rsidRPr="00C0405D">
              <w:rPr>
                <w:b/>
                <w:bCs/>
                <w:sz w:val="16"/>
                <w:szCs w:val="16"/>
                <w:lang w:val="uk-UA"/>
              </w:rPr>
              <w:lastRenderedPageBreak/>
              <w:t>Номер</w:t>
            </w:r>
          </w:p>
        </w:tc>
        <w:tc>
          <w:tcPr>
            <w:tcW w:w="1667" w:type="dxa"/>
            <w:shd w:val="clear" w:color="auto" w:fill="5B9BD5" w:themeFill="accent1"/>
            <w:vAlign w:val="center"/>
          </w:tcPr>
          <w:p w14:paraId="091B4376" w14:textId="3617830D" w:rsidR="009F21BE" w:rsidRPr="00C0405D" w:rsidRDefault="009F21BE" w:rsidP="009F21BE">
            <w:pPr>
              <w:spacing w:after="0"/>
              <w:jc w:val="center"/>
              <w:rPr>
                <w:b/>
                <w:bCs/>
                <w:sz w:val="16"/>
                <w:szCs w:val="16"/>
                <w:lang w:val="uk-UA"/>
              </w:rPr>
            </w:pPr>
            <w:r w:rsidRPr="00C0405D">
              <w:rPr>
                <w:b/>
                <w:bCs/>
                <w:sz w:val="16"/>
                <w:szCs w:val="16"/>
                <w:lang w:val="uk-UA"/>
              </w:rPr>
              <w:t>Тема</w:t>
            </w:r>
          </w:p>
        </w:tc>
        <w:tc>
          <w:tcPr>
            <w:tcW w:w="1985" w:type="dxa"/>
            <w:shd w:val="clear" w:color="auto" w:fill="5B9BD5" w:themeFill="accent1"/>
            <w:vAlign w:val="center"/>
          </w:tcPr>
          <w:p w14:paraId="75F7CB3F" w14:textId="34280F47" w:rsidR="009F21BE" w:rsidRPr="00C0405D" w:rsidRDefault="009F21BE" w:rsidP="009F21BE">
            <w:pPr>
              <w:spacing w:after="0"/>
              <w:jc w:val="center"/>
              <w:rPr>
                <w:b/>
                <w:bCs/>
                <w:sz w:val="16"/>
                <w:szCs w:val="16"/>
                <w:lang w:val="uk-UA"/>
              </w:rPr>
            </w:pPr>
            <w:r w:rsidRPr="00C0405D">
              <w:rPr>
                <w:b/>
                <w:bCs/>
                <w:sz w:val="16"/>
                <w:szCs w:val="16"/>
                <w:lang w:val="uk-UA"/>
              </w:rPr>
              <w:t>Управлінська ціль</w:t>
            </w:r>
          </w:p>
        </w:tc>
        <w:tc>
          <w:tcPr>
            <w:tcW w:w="4144" w:type="dxa"/>
            <w:shd w:val="clear" w:color="auto" w:fill="5B9BD5" w:themeFill="accent1"/>
            <w:vAlign w:val="center"/>
          </w:tcPr>
          <w:p w14:paraId="3E3D37BB" w14:textId="2477E2E8" w:rsidR="009F21BE" w:rsidRPr="00C0405D" w:rsidRDefault="009F21BE" w:rsidP="009F21BE">
            <w:pPr>
              <w:spacing w:after="0"/>
              <w:jc w:val="center"/>
              <w:rPr>
                <w:b/>
                <w:bCs/>
                <w:sz w:val="16"/>
                <w:szCs w:val="16"/>
                <w:lang w:val="uk-UA"/>
              </w:rPr>
            </w:pPr>
            <w:r w:rsidRPr="00C0405D">
              <w:rPr>
                <w:b/>
                <w:bCs/>
                <w:sz w:val="16"/>
                <w:szCs w:val="16"/>
                <w:lang w:val="uk-UA"/>
              </w:rPr>
              <w:t>Дія з пом’якшення</w:t>
            </w:r>
          </w:p>
        </w:tc>
        <w:tc>
          <w:tcPr>
            <w:tcW w:w="1843" w:type="dxa"/>
            <w:shd w:val="clear" w:color="auto" w:fill="5B9BD5" w:themeFill="accent1"/>
            <w:vAlign w:val="center"/>
          </w:tcPr>
          <w:p w14:paraId="4D8FE6E9" w14:textId="4E425524" w:rsidR="009F21BE" w:rsidRPr="00C0405D" w:rsidRDefault="009F21BE" w:rsidP="009F21BE">
            <w:pPr>
              <w:spacing w:after="0"/>
              <w:jc w:val="center"/>
              <w:rPr>
                <w:b/>
                <w:bCs/>
                <w:sz w:val="16"/>
                <w:szCs w:val="16"/>
                <w:lang w:val="uk-UA"/>
              </w:rPr>
            </w:pPr>
            <w:r w:rsidRPr="00C0405D">
              <w:rPr>
                <w:b/>
                <w:bCs/>
                <w:sz w:val="16"/>
                <w:szCs w:val="16"/>
                <w:lang w:val="uk-UA"/>
              </w:rPr>
              <w:t>Цільовий показник / стандарт / керівництво</w:t>
            </w:r>
          </w:p>
        </w:tc>
        <w:tc>
          <w:tcPr>
            <w:tcW w:w="1418" w:type="dxa"/>
            <w:shd w:val="clear" w:color="auto" w:fill="5B9BD5" w:themeFill="accent1"/>
            <w:vAlign w:val="center"/>
          </w:tcPr>
          <w:p w14:paraId="249A5AA7" w14:textId="7CAF0278" w:rsidR="009F21BE" w:rsidRPr="00C0405D" w:rsidRDefault="009F21BE" w:rsidP="009F21BE">
            <w:pPr>
              <w:spacing w:after="0"/>
              <w:jc w:val="center"/>
              <w:rPr>
                <w:b/>
                <w:bCs/>
                <w:sz w:val="16"/>
                <w:szCs w:val="16"/>
                <w:lang w:val="uk-UA"/>
              </w:rPr>
            </w:pPr>
            <w:r w:rsidRPr="00C0405D">
              <w:rPr>
                <w:b/>
                <w:bCs/>
                <w:sz w:val="16"/>
                <w:szCs w:val="16"/>
                <w:lang w:val="uk-UA"/>
              </w:rPr>
              <w:t>Відповідальна особа</w:t>
            </w:r>
          </w:p>
        </w:tc>
        <w:tc>
          <w:tcPr>
            <w:tcW w:w="1701" w:type="dxa"/>
            <w:shd w:val="clear" w:color="auto" w:fill="5B9BD5" w:themeFill="accent1"/>
            <w:vAlign w:val="center"/>
          </w:tcPr>
          <w:p w14:paraId="5094829F" w14:textId="26CAA246" w:rsidR="009F21BE" w:rsidRPr="00C0405D" w:rsidRDefault="009F21BE" w:rsidP="009F21BE">
            <w:pPr>
              <w:spacing w:after="0"/>
              <w:jc w:val="center"/>
              <w:rPr>
                <w:b/>
                <w:bCs/>
                <w:sz w:val="16"/>
                <w:szCs w:val="16"/>
                <w:lang w:val="uk-UA"/>
              </w:rPr>
            </w:pPr>
            <w:r w:rsidRPr="00C0405D">
              <w:rPr>
                <w:b/>
                <w:bCs/>
                <w:sz w:val="16"/>
                <w:szCs w:val="16"/>
                <w:lang w:val="uk-UA"/>
              </w:rPr>
              <w:t xml:space="preserve">Частота вжиття дії / дата її завершення </w:t>
            </w:r>
          </w:p>
        </w:tc>
        <w:tc>
          <w:tcPr>
            <w:tcW w:w="1843" w:type="dxa"/>
            <w:shd w:val="clear" w:color="auto" w:fill="5B9BD5" w:themeFill="accent1"/>
            <w:vAlign w:val="center"/>
          </w:tcPr>
          <w:p w14:paraId="6C63F250" w14:textId="508ED688" w:rsidR="009F21BE" w:rsidRPr="00C0405D" w:rsidRDefault="009F21BE" w:rsidP="009F21BE">
            <w:pPr>
              <w:spacing w:after="0"/>
              <w:jc w:val="center"/>
              <w:rPr>
                <w:b/>
                <w:bCs/>
                <w:sz w:val="16"/>
                <w:szCs w:val="16"/>
                <w:lang w:val="uk-UA"/>
              </w:rPr>
            </w:pPr>
            <w:r w:rsidRPr="00C0405D">
              <w:rPr>
                <w:b/>
                <w:bCs/>
                <w:sz w:val="16"/>
                <w:szCs w:val="16"/>
                <w:lang w:val="uk-UA"/>
              </w:rPr>
              <w:t>Критерії моніторингу й оцінювання</w:t>
            </w:r>
          </w:p>
        </w:tc>
      </w:tr>
      <w:tr w:rsidR="009F21BE" w:rsidRPr="00C0405D" w14:paraId="22721115" w14:textId="77777777" w:rsidTr="00D95A8C">
        <w:trPr>
          <w:trHeight w:val="349"/>
        </w:trPr>
        <w:tc>
          <w:tcPr>
            <w:tcW w:w="13467" w:type="dxa"/>
            <w:gridSpan w:val="7"/>
            <w:shd w:val="clear" w:color="auto" w:fill="9CC2E5" w:themeFill="accent1" w:themeFillTint="99"/>
          </w:tcPr>
          <w:p w14:paraId="197D3D3B" w14:textId="10A816C4" w:rsidR="009F21BE" w:rsidRPr="00C0405D" w:rsidRDefault="009F21BE" w:rsidP="00D95A8C">
            <w:pPr>
              <w:spacing w:before="120"/>
              <w:rPr>
                <w:b/>
                <w:bCs/>
                <w:i/>
                <w:sz w:val="16"/>
                <w:szCs w:val="16"/>
                <w:lang w:val="uk-UA"/>
              </w:rPr>
            </w:pPr>
            <w:r w:rsidRPr="00C0405D">
              <w:rPr>
                <w:b/>
                <w:bCs/>
                <w:i/>
                <w:sz w:val="16"/>
                <w:szCs w:val="16"/>
                <w:lang w:val="uk-UA"/>
              </w:rPr>
              <w:t>Етап будівництва</w:t>
            </w:r>
          </w:p>
        </w:tc>
        <w:tc>
          <w:tcPr>
            <w:tcW w:w="1843" w:type="dxa"/>
            <w:shd w:val="clear" w:color="auto" w:fill="9CC2E5" w:themeFill="accent1" w:themeFillTint="99"/>
          </w:tcPr>
          <w:p w14:paraId="74A2BE79" w14:textId="77777777" w:rsidR="009F21BE" w:rsidRPr="00C0405D" w:rsidRDefault="009F21BE" w:rsidP="00D95A8C">
            <w:pPr>
              <w:rPr>
                <w:i/>
                <w:sz w:val="16"/>
                <w:szCs w:val="16"/>
                <w:lang w:val="uk-UA"/>
              </w:rPr>
            </w:pPr>
          </w:p>
        </w:tc>
      </w:tr>
      <w:tr w:rsidR="009F21BE" w:rsidRPr="001266D0" w14:paraId="2E08F7D7" w14:textId="77777777" w:rsidTr="00D95A8C">
        <w:trPr>
          <w:trHeight w:val="349"/>
        </w:trPr>
        <w:tc>
          <w:tcPr>
            <w:tcW w:w="13467" w:type="dxa"/>
            <w:gridSpan w:val="7"/>
            <w:shd w:val="clear" w:color="auto" w:fill="DEEAF6" w:themeFill="accent1" w:themeFillTint="33"/>
            <w:vAlign w:val="bottom"/>
          </w:tcPr>
          <w:p w14:paraId="0D06267A" w14:textId="23714908" w:rsidR="009F21BE" w:rsidRPr="00C0405D" w:rsidRDefault="009F21BE" w:rsidP="009F21BE">
            <w:pPr>
              <w:spacing w:before="120"/>
              <w:rPr>
                <w:sz w:val="16"/>
                <w:szCs w:val="16"/>
                <w:lang w:val="uk-UA"/>
              </w:rPr>
            </w:pPr>
            <w:r w:rsidRPr="00C0405D">
              <w:rPr>
                <w:i/>
                <w:sz w:val="16"/>
                <w:szCs w:val="16"/>
                <w:lang w:val="uk-UA"/>
              </w:rPr>
              <w:t>Стандарт 1 – Екологічні та соціальні впливи та ризики</w:t>
            </w:r>
          </w:p>
        </w:tc>
        <w:tc>
          <w:tcPr>
            <w:tcW w:w="1843" w:type="dxa"/>
            <w:shd w:val="clear" w:color="auto" w:fill="DEEAF6" w:themeFill="accent1" w:themeFillTint="33"/>
          </w:tcPr>
          <w:p w14:paraId="3FFED39D" w14:textId="77777777" w:rsidR="009F21BE" w:rsidRPr="00C0405D" w:rsidRDefault="009F21BE" w:rsidP="009F21BE">
            <w:pPr>
              <w:rPr>
                <w:i/>
                <w:sz w:val="16"/>
                <w:szCs w:val="16"/>
                <w:lang w:val="uk-UA"/>
              </w:rPr>
            </w:pPr>
          </w:p>
        </w:tc>
      </w:tr>
      <w:tr w:rsidR="00F23CD5" w:rsidRPr="00C0405D" w14:paraId="58E79E57" w14:textId="77777777" w:rsidTr="00C72CCC">
        <w:trPr>
          <w:trHeight w:val="349"/>
        </w:trPr>
        <w:tc>
          <w:tcPr>
            <w:tcW w:w="709" w:type="dxa"/>
          </w:tcPr>
          <w:p w14:paraId="2918C9B9" w14:textId="77777777" w:rsidR="00F23CD5" w:rsidRPr="00C0405D" w:rsidRDefault="00F23CD5" w:rsidP="00D20B3A">
            <w:pPr>
              <w:rPr>
                <w:sz w:val="16"/>
                <w:szCs w:val="16"/>
                <w:lang w:val="uk-UA"/>
              </w:rPr>
            </w:pPr>
            <w:r w:rsidRPr="00C0405D">
              <w:rPr>
                <w:sz w:val="16"/>
                <w:szCs w:val="16"/>
                <w:lang w:val="uk-UA"/>
              </w:rPr>
              <w:t>1.1</w:t>
            </w:r>
          </w:p>
        </w:tc>
        <w:tc>
          <w:tcPr>
            <w:tcW w:w="1667" w:type="dxa"/>
          </w:tcPr>
          <w:p w14:paraId="36FF9726" w14:textId="773E8731" w:rsidR="00F23CD5" w:rsidRPr="00C0405D" w:rsidRDefault="00F23CD5" w:rsidP="00D20B3A">
            <w:pPr>
              <w:rPr>
                <w:sz w:val="16"/>
                <w:szCs w:val="16"/>
                <w:lang w:val="uk-UA"/>
              </w:rPr>
            </w:pPr>
            <w:r w:rsidRPr="00C0405D">
              <w:rPr>
                <w:sz w:val="16"/>
                <w:szCs w:val="16"/>
                <w:lang w:val="uk-UA"/>
              </w:rPr>
              <w:t>Навчання з питань екології, охорони здоров’я та безпеки праці</w:t>
            </w:r>
          </w:p>
        </w:tc>
        <w:tc>
          <w:tcPr>
            <w:tcW w:w="1985" w:type="dxa"/>
          </w:tcPr>
          <w:p w14:paraId="396AD39C" w14:textId="286AA4B1" w:rsidR="00F23CD5" w:rsidRPr="00C0405D" w:rsidRDefault="00F23CD5" w:rsidP="00D20B3A">
            <w:pPr>
              <w:rPr>
                <w:sz w:val="16"/>
                <w:szCs w:val="16"/>
                <w:lang w:val="uk-UA"/>
              </w:rPr>
            </w:pPr>
            <w:r w:rsidRPr="00C0405D">
              <w:rPr>
                <w:sz w:val="16"/>
                <w:szCs w:val="16"/>
                <w:lang w:val="uk-UA"/>
              </w:rPr>
              <w:t>Уникнення надзвичайних ситуацій</w:t>
            </w:r>
          </w:p>
        </w:tc>
        <w:tc>
          <w:tcPr>
            <w:tcW w:w="4144" w:type="dxa"/>
          </w:tcPr>
          <w:p w14:paraId="35410C59" w14:textId="084DFC8F" w:rsidR="00F23CD5" w:rsidRPr="00C0405D" w:rsidRDefault="00F23CD5" w:rsidP="00D20B3A">
            <w:pPr>
              <w:rPr>
                <w:sz w:val="16"/>
                <w:szCs w:val="16"/>
                <w:lang w:val="uk-UA"/>
              </w:rPr>
            </w:pPr>
            <w:r w:rsidRPr="00C0405D">
              <w:rPr>
                <w:sz w:val="16"/>
                <w:szCs w:val="16"/>
                <w:lang w:val="uk-UA"/>
              </w:rPr>
              <w:t>Навчання та інформування працівників щодо основних процедур з питань екології, охорони здоров’я та безпеки праці</w:t>
            </w:r>
          </w:p>
          <w:p w14:paraId="5244D167" w14:textId="6B7E93BA" w:rsidR="00F23CD5" w:rsidRPr="00C0405D" w:rsidRDefault="00F23CD5" w:rsidP="00D20B3A">
            <w:pPr>
              <w:rPr>
                <w:sz w:val="16"/>
                <w:szCs w:val="16"/>
                <w:lang w:val="uk-UA"/>
              </w:rPr>
            </w:pPr>
          </w:p>
        </w:tc>
        <w:tc>
          <w:tcPr>
            <w:tcW w:w="1843" w:type="dxa"/>
          </w:tcPr>
          <w:p w14:paraId="35222C11" w14:textId="6D26D930" w:rsidR="00F23CD5" w:rsidRPr="00C0405D" w:rsidRDefault="00F23CD5" w:rsidP="00D20B3A">
            <w:pPr>
              <w:rPr>
                <w:sz w:val="16"/>
                <w:szCs w:val="16"/>
                <w:lang w:val="uk-UA"/>
              </w:rPr>
            </w:pPr>
            <w:r w:rsidRPr="00C0405D">
              <w:rPr>
                <w:sz w:val="16"/>
                <w:szCs w:val="16"/>
                <w:lang w:val="uk-UA"/>
              </w:rPr>
              <w:t>Стандарт ЄІБ 1 та 9</w:t>
            </w:r>
          </w:p>
        </w:tc>
        <w:tc>
          <w:tcPr>
            <w:tcW w:w="1418" w:type="dxa"/>
          </w:tcPr>
          <w:p w14:paraId="7B01653C" w14:textId="15AB1023" w:rsidR="00F23CD5" w:rsidRPr="00C0405D" w:rsidRDefault="00F23CD5" w:rsidP="00D20B3A">
            <w:pPr>
              <w:rPr>
                <w:sz w:val="16"/>
                <w:szCs w:val="16"/>
                <w:lang w:val="uk-UA"/>
              </w:rPr>
            </w:pPr>
            <w:r w:rsidRPr="00C0405D">
              <w:rPr>
                <w:sz w:val="16"/>
                <w:szCs w:val="16"/>
                <w:lang w:val="uk-UA"/>
              </w:rPr>
              <w:t>Ві</w:t>
            </w:r>
            <w:r w:rsidR="00FD6C6A" w:rsidRPr="00C0405D">
              <w:rPr>
                <w:sz w:val="16"/>
                <w:szCs w:val="16"/>
                <w:lang w:val="uk-UA"/>
              </w:rPr>
              <w:t>дповідний підро</w:t>
            </w:r>
            <w:r w:rsidRPr="00C0405D">
              <w:rPr>
                <w:sz w:val="16"/>
                <w:szCs w:val="16"/>
                <w:lang w:val="uk-UA"/>
              </w:rPr>
              <w:t>зділ міської ради</w:t>
            </w:r>
          </w:p>
        </w:tc>
        <w:tc>
          <w:tcPr>
            <w:tcW w:w="1701" w:type="dxa"/>
          </w:tcPr>
          <w:p w14:paraId="7F959F8F" w14:textId="0B0E2ADA" w:rsidR="00F23CD5" w:rsidRPr="00C0405D" w:rsidRDefault="00F23CD5" w:rsidP="00D20B3A">
            <w:pPr>
              <w:rPr>
                <w:sz w:val="16"/>
                <w:szCs w:val="16"/>
                <w:lang w:val="uk-UA"/>
              </w:rPr>
            </w:pPr>
            <w:r w:rsidRPr="00C0405D">
              <w:rPr>
                <w:sz w:val="16"/>
                <w:szCs w:val="16"/>
                <w:lang w:val="uk-UA"/>
              </w:rPr>
              <w:t>До початку будівельних робіт</w:t>
            </w:r>
          </w:p>
        </w:tc>
        <w:tc>
          <w:tcPr>
            <w:tcW w:w="1843" w:type="dxa"/>
          </w:tcPr>
          <w:p w14:paraId="2A173F64" w14:textId="1D5924F1" w:rsidR="00F23CD5" w:rsidRPr="00C0405D" w:rsidRDefault="00F23CD5" w:rsidP="00D20B3A">
            <w:pPr>
              <w:rPr>
                <w:sz w:val="16"/>
                <w:szCs w:val="16"/>
                <w:lang w:val="uk-UA"/>
              </w:rPr>
            </w:pPr>
            <w:r w:rsidRPr="00C0405D">
              <w:rPr>
                <w:sz w:val="16"/>
                <w:szCs w:val="16"/>
                <w:lang w:val="uk-UA"/>
              </w:rPr>
              <w:t>Звітність/протокол</w:t>
            </w:r>
          </w:p>
        </w:tc>
      </w:tr>
      <w:tr w:rsidR="009F21BE" w:rsidRPr="00C0405D" w14:paraId="2896C553" w14:textId="77777777" w:rsidTr="00C72CCC">
        <w:trPr>
          <w:trHeight w:val="349"/>
        </w:trPr>
        <w:tc>
          <w:tcPr>
            <w:tcW w:w="709" w:type="dxa"/>
          </w:tcPr>
          <w:p w14:paraId="48B26697" w14:textId="77777777" w:rsidR="009F21BE" w:rsidRPr="00C0405D" w:rsidRDefault="009F21BE" w:rsidP="00D20B3A">
            <w:pPr>
              <w:rPr>
                <w:sz w:val="16"/>
                <w:szCs w:val="16"/>
                <w:lang w:val="uk-UA"/>
              </w:rPr>
            </w:pPr>
            <w:r w:rsidRPr="00C0405D">
              <w:rPr>
                <w:sz w:val="16"/>
                <w:szCs w:val="16"/>
                <w:lang w:val="uk-UA"/>
              </w:rPr>
              <w:t>1.2</w:t>
            </w:r>
          </w:p>
        </w:tc>
        <w:tc>
          <w:tcPr>
            <w:tcW w:w="1667" w:type="dxa"/>
          </w:tcPr>
          <w:p w14:paraId="7F1699C6" w14:textId="393A8C4D" w:rsidR="009F21BE" w:rsidRPr="00C0405D" w:rsidRDefault="00230E45" w:rsidP="00D20B3A">
            <w:pPr>
              <w:rPr>
                <w:sz w:val="16"/>
                <w:szCs w:val="16"/>
                <w:lang w:val="uk-UA"/>
              </w:rPr>
            </w:pPr>
            <w:r w:rsidRPr="00C0405D">
              <w:rPr>
                <w:sz w:val="16"/>
                <w:szCs w:val="16"/>
                <w:lang w:val="uk-UA"/>
              </w:rPr>
              <w:t>Дотримання СЕСМ</w:t>
            </w:r>
          </w:p>
        </w:tc>
        <w:tc>
          <w:tcPr>
            <w:tcW w:w="1985" w:type="dxa"/>
          </w:tcPr>
          <w:p w14:paraId="211648DA" w14:textId="77777777" w:rsidR="009F21BE" w:rsidRPr="00C0405D" w:rsidRDefault="009F21BE" w:rsidP="00D20B3A">
            <w:pPr>
              <w:rPr>
                <w:sz w:val="16"/>
                <w:szCs w:val="16"/>
                <w:lang w:val="uk-UA"/>
              </w:rPr>
            </w:pPr>
          </w:p>
        </w:tc>
        <w:tc>
          <w:tcPr>
            <w:tcW w:w="4144" w:type="dxa"/>
          </w:tcPr>
          <w:p w14:paraId="2D3487B6" w14:textId="77777777" w:rsidR="00230E45" w:rsidRPr="00C0405D" w:rsidRDefault="00230E45" w:rsidP="00D20B3A">
            <w:pPr>
              <w:rPr>
                <w:sz w:val="16"/>
                <w:szCs w:val="16"/>
                <w:lang w:val="uk-UA"/>
              </w:rPr>
            </w:pPr>
            <w:r w:rsidRPr="00C0405D">
              <w:rPr>
                <w:sz w:val="16"/>
                <w:szCs w:val="16"/>
                <w:lang w:val="uk-UA"/>
              </w:rPr>
              <w:t>Контроль виконання та дотримання</w:t>
            </w:r>
          </w:p>
          <w:p w14:paraId="6EF599DA" w14:textId="774BACE3" w:rsidR="009F21BE" w:rsidRPr="00C0405D" w:rsidRDefault="009F21BE" w:rsidP="00D20B3A">
            <w:pPr>
              <w:rPr>
                <w:sz w:val="16"/>
                <w:szCs w:val="16"/>
                <w:lang w:val="uk-UA"/>
              </w:rPr>
            </w:pPr>
          </w:p>
        </w:tc>
        <w:tc>
          <w:tcPr>
            <w:tcW w:w="1843" w:type="dxa"/>
          </w:tcPr>
          <w:p w14:paraId="5F1C250C" w14:textId="7771967B" w:rsidR="009F21BE" w:rsidRPr="00C0405D" w:rsidRDefault="00230E45" w:rsidP="00D20B3A">
            <w:pPr>
              <w:rPr>
                <w:sz w:val="16"/>
                <w:szCs w:val="16"/>
                <w:lang w:val="uk-UA"/>
              </w:rPr>
            </w:pPr>
            <w:r w:rsidRPr="00C0405D">
              <w:rPr>
                <w:sz w:val="16"/>
                <w:szCs w:val="16"/>
                <w:lang w:val="uk-UA"/>
              </w:rPr>
              <w:t>Стандарт ЄІБ 1</w:t>
            </w:r>
          </w:p>
        </w:tc>
        <w:tc>
          <w:tcPr>
            <w:tcW w:w="1418" w:type="dxa"/>
          </w:tcPr>
          <w:p w14:paraId="55C62A14" w14:textId="118BA9BA" w:rsidR="009F21BE" w:rsidRPr="00C0405D" w:rsidRDefault="00F23CD5" w:rsidP="00D20B3A">
            <w:pPr>
              <w:rPr>
                <w:sz w:val="16"/>
                <w:szCs w:val="16"/>
                <w:lang w:val="uk-UA"/>
              </w:rPr>
            </w:pPr>
            <w:r w:rsidRPr="00C0405D">
              <w:rPr>
                <w:sz w:val="16"/>
                <w:szCs w:val="16"/>
                <w:lang w:val="uk-UA"/>
              </w:rPr>
              <w:t>Зацікавлені сторони</w:t>
            </w:r>
            <w:r w:rsidR="009F21BE" w:rsidRPr="00C0405D">
              <w:rPr>
                <w:sz w:val="16"/>
                <w:szCs w:val="16"/>
                <w:lang w:val="uk-UA"/>
              </w:rPr>
              <w:t xml:space="preserve">/ </w:t>
            </w:r>
            <w:r w:rsidRPr="00C0405D">
              <w:rPr>
                <w:sz w:val="16"/>
                <w:szCs w:val="16"/>
                <w:lang w:val="uk-UA"/>
              </w:rPr>
              <w:t xml:space="preserve">Кінцевий </w:t>
            </w:r>
            <w:proofErr w:type="spellStart"/>
            <w:r w:rsidRPr="00C0405D">
              <w:rPr>
                <w:sz w:val="16"/>
                <w:szCs w:val="16"/>
                <w:lang w:val="uk-UA"/>
              </w:rPr>
              <w:t>бенефіціар</w:t>
            </w:r>
            <w:proofErr w:type="spellEnd"/>
          </w:p>
          <w:p w14:paraId="2E49309C" w14:textId="77777777" w:rsidR="009F21BE" w:rsidRPr="00C0405D" w:rsidRDefault="009F21BE" w:rsidP="00D20B3A">
            <w:pPr>
              <w:rPr>
                <w:sz w:val="16"/>
                <w:szCs w:val="16"/>
                <w:lang w:val="uk-UA"/>
              </w:rPr>
            </w:pPr>
          </w:p>
        </w:tc>
        <w:tc>
          <w:tcPr>
            <w:tcW w:w="1701" w:type="dxa"/>
          </w:tcPr>
          <w:p w14:paraId="48DAA75D" w14:textId="61C5BDEC" w:rsidR="009F21BE" w:rsidRPr="00C0405D" w:rsidRDefault="00F23CD5" w:rsidP="00D20B3A">
            <w:pPr>
              <w:rPr>
                <w:sz w:val="16"/>
                <w:szCs w:val="16"/>
                <w:lang w:val="uk-UA"/>
              </w:rPr>
            </w:pPr>
            <w:r w:rsidRPr="00C0405D">
              <w:rPr>
                <w:sz w:val="16"/>
                <w:szCs w:val="16"/>
                <w:lang w:val="uk-UA"/>
              </w:rPr>
              <w:t>Під час етапу будівництва</w:t>
            </w:r>
            <w:r w:rsidR="009F21BE" w:rsidRPr="00C0405D">
              <w:rPr>
                <w:sz w:val="16"/>
                <w:szCs w:val="16"/>
                <w:lang w:val="uk-UA"/>
              </w:rPr>
              <w:t>.</w:t>
            </w:r>
          </w:p>
        </w:tc>
        <w:tc>
          <w:tcPr>
            <w:tcW w:w="1843" w:type="dxa"/>
          </w:tcPr>
          <w:p w14:paraId="07537AB2" w14:textId="5CE3BAE5" w:rsidR="009F21BE" w:rsidRPr="00C0405D" w:rsidRDefault="00F23CD5" w:rsidP="00D20B3A">
            <w:pPr>
              <w:rPr>
                <w:sz w:val="16"/>
                <w:szCs w:val="16"/>
                <w:lang w:val="uk-UA"/>
              </w:rPr>
            </w:pPr>
            <w:r w:rsidRPr="00C0405D">
              <w:rPr>
                <w:sz w:val="16"/>
                <w:szCs w:val="16"/>
                <w:lang w:val="uk-UA"/>
              </w:rPr>
              <w:t>Звітність</w:t>
            </w:r>
          </w:p>
        </w:tc>
      </w:tr>
      <w:tr w:rsidR="00230E45" w:rsidRPr="00C0405D" w14:paraId="4243892D" w14:textId="77777777" w:rsidTr="00C72CCC">
        <w:trPr>
          <w:trHeight w:val="349"/>
        </w:trPr>
        <w:tc>
          <w:tcPr>
            <w:tcW w:w="709" w:type="dxa"/>
          </w:tcPr>
          <w:p w14:paraId="3B1CBFA5" w14:textId="77777777" w:rsidR="00230E45" w:rsidRPr="00C0405D" w:rsidRDefault="00230E45" w:rsidP="00D20B3A">
            <w:pPr>
              <w:rPr>
                <w:sz w:val="16"/>
                <w:szCs w:val="16"/>
                <w:lang w:val="uk-UA"/>
              </w:rPr>
            </w:pPr>
            <w:r w:rsidRPr="00C0405D">
              <w:rPr>
                <w:sz w:val="16"/>
                <w:szCs w:val="16"/>
                <w:lang w:val="uk-UA"/>
              </w:rPr>
              <w:t>1.3</w:t>
            </w:r>
          </w:p>
        </w:tc>
        <w:tc>
          <w:tcPr>
            <w:tcW w:w="1667" w:type="dxa"/>
          </w:tcPr>
          <w:p w14:paraId="58F0E326" w14:textId="722C5A8C" w:rsidR="00230E45" w:rsidRPr="00C0405D" w:rsidRDefault="00230E45" w:rsidP="00D20B3A">
            <w:pPr>
              <w:rPr>
                <w:sz w:val="16"/>
                <w:szCs w:val="16"/>
                <w:lang w:val="uk-UA"/>
              </w:rPr>
            </w:pPr>
            <w:r w:rsidRPr="00C0405D">
              <w:rPr>
                <w:sz w:val="16"/>
                <w:szCs w:val="16"/>
                <w:lang w:val="uk-UA"/>
              </w:rPr>
              <w:t>Наявність дозвільної документації</w:t>
            </w:r>
          </w:p>
        </w:tc>
        <w:tc>
          <w:tcPr>
            <w:tcW w:w="1985" w:type="dxa"/>
            <w:shd w:val="clear" w:color="auto" w:fill="auto"/>
          </w:tcPr>
          <w:p w14:paraId="2C470A37" w14:textId="77777777" w:rsidR="00230E45" w:rsidRPr="00C0405D" w:rsidRDefault="00230E45" w:rsidP="00D20B3A">
            <w:pPr>
              <w:spacing w:before="120"/>
              <w:rPr>
                <w:sz w:val="16"/>
                <w:szCs w:val="16"/>
                <w:lang w:val="uk-UA"/>
              </w:rPr>
            </w:pPr>
          </w:p>
        </w:tc>
        <w:tc>
          <w:tcPr>
            <w:tcW w:w="4144" w:type="dxa"/>
          </w:tcPr>
          <w:p w14:paraId="3C5F988D" w14:textId="3A12C63D" w:rsidR="00230E45" w:rsidRPr="00C0405D" w:rsidRDefault="00230E45" w:rsidP="00D20B3A">
            <w:pPr>
              <w:rPr>
                <w:sz w:val="16"/>
                <w:szCs w:val="16"/>
                <w:lang w:val="uk-UA"/>
              </w:rPr>
            </w:pPr>
            <w:r w:rsidRPr="00C0405D">
              <w:rPr>
                <w:sz w:val="16"/>
                <w:szCs w:val="16"/>
                <w:lang w:val="uk-UA"/>
              </w:rPr>
              <w:t>Будуть отримані всі необхідні дозвільні документи. Провести відповідну нараду з питань контролю/ призначення для перевірки наявності всіх необхідних дозволів</w:t>
            </w:r>
          </w:p>
        </w:tc>
        <w:tc>
          <w:tcPr>
            <w:tcW w:w="1843" w:type="dxa"/>
          </w:tcPr>
          <w:p w14:paraId="64BBD54D" w14:textId="3D4E1651" w:rsidR="00230E45" w:rsidRPr="00C0405D" w:rsidRDefault="00230E45" w:rsidP="00D20B3A">
            <w:pPr>
              <w:rPr>
                <w:sz w:val="16"/>
                <w:szCs w:val="16"/>
                <w:lang w:val="uk-UA"/>
              </w:rPr>
            </w:pPr>
            <w:r w:rsidRPr="00C0405D">
              <w:rPr>
                <w:sz w:val="16"/>
                <w:szCs w:val="16"/>
                <w:lang w:val="uk-UA"/>
              </w:rPr>
              <w:t>Стандарт ЄІБ 1</w:t>
            </w:r>
            <w:r w:rsidR="00F23CD5" w:rsidRPr="00C0405D">
              <w:rPr>
                <w:sz w:val="16"/>
                <w:szCs w:val="16"/>
                <w:lang w:val="uk-UA"/>
              </w:rPr>
              <w:t>, національне законодавство</w:t>
            </w:r>
          </w:p>
        </w:tc>
        <w:tc>
          <w:tcPr>
            <w:tcW w:w="1418" w:type="dxa"/>
          </w:tcPr>
          <w:p w14:paraId="14F2D2AD" w14:textId="32F8B77A" w:rsidR="00230E45" w:rsidRPr="00C0405D" w:rsidRDefault="00FD6C6A" w:rsidP="00D20B3A">
            <w:pPr>
              <w:rPr>
                <w:sz w:val="16"/>
                <w:szCs w:val="16"/>
                <w:lang w:val="uk-UA"/>
              </w:rPr>
            </w:pPr>
            <w:r w:rsidRPr="00C0405D">
              <w:rPr>
                <w:sz w:val="16"/>
                <w:szCs w:val="16"/>
                <w:lang w:val="uk-UA"/>
              </w:rPr>
              <w:t xml:space="preserve">Підрядник, відповідальна особа згідно з внутрішнім розпорядчим документом компанії Х </w:t>
            </w:r>
            <w:r w:rsidR="00230E45" w:rsidRPr="00C0405D">
              <w:rPr>
                <w:sz w:val="16"/>
                <w:szCs w:val="16"/>
                <w:lang w:val="uk-UA"/>
              </w:rPr>
              <w:t xml:space="preserve">/ </w:t>
            </w:r>
            <w:r w:rsidRPr="00C0405D">
              <w:rPr>
                <w:sz w:val="16"/>
                <w:szCs w:val="16"/>
                <w:lang w:val="uk-UA"/>
              </w:rPr>
              <w:t xml:space="preserve">керівник кінцевого </w:t>
            </w:r>
            <w:proofErr w:type="spellStart"/>
            <w:r w:rsidRPr="00C0405D">
              <w:rPr>
                <w:sz w:val="16"/>
                <w:szCs w:val="16"/>
                <w:lang w:val="uk-UA"/>
              </w:rPr>
              <w:t>бенефіціара</w:t>
            </w:r>
            <w:proofErr w:type="spellEnd"/>
          </w:p>
        </w:tc>
        <w:tc>
          <w:tcPr>
            <w:tcW w:w="1701" w:type="dxa"/>
          </w:tcPr>
          <w:p w14:paraId="4288F94F" w14:textId="22128731" w:rsidR="00230E45" w:rsidRPr="00C0405D" w:rsidRDefault="00F23CD5" w:rsidP="00D20B3A">
            <w:pPr>
              <w:rPr>
                <w:sz w:val="16"/>
                <w:szCs w:val="16"/>
                <w:lang w:val="uk-UA"/>
              </w:rPr>
            </w:pPr>
            <w:r w:rsidRPr="00C0405D">
              <w:rPr>
                <w:sz w:val="16"/>
                <w:szCs w:val="16"/>
                <w:lang w:val="uk-UA"/>
              </w:rPr>
              <w:t>До початку будівельних робіт</w:t>
            </w:r>
          </w:p>
        </w:tc>
        <w:tc>
          <w:tcPr>
            <w:tcW w:w="1843" w:type="dxa"/>
          </w:tcPr>
          <w:p w14:paraId="1BD129F6" w14:textId="11DB3679" w:rsidR="00230E45" w:rsidRPr="00C0405D" w:rsidRDefault="00FD6C6A" w:rsidP="00D20B3A">
            <w:pPr>
              <w:rPr>
                <w:sz w:val="16"/>
                <w:szCs w:val="16"/>
                <w:lang w:val="uk-UA"/>
              </w:rPr>
            </w:pPr>
            <w:r w:rsidRPr="00C0405D">
              <w:rPr>
                <w:sz w:val="16"/>
                <w:szCs w:val="16"/>
                <w:lang w:val="uk-UA"/>
              </w:rPr>
              <w:t>Наявність дозволів</w:t>
            </w:r>
          </w:p>
        </w:tc>
      </w:tr>
      <w:tr w:rsidR="009F21BE" w:rsidRPr="00C0405D" w14:paraId="71EB4342" w14:textId="77777777" w:rsidTr="00D95A8C">
        <w:trPr>
          <w:trHeight w:val="349"/>
        </w:trPr>
        <w:tc>
          <w:tcPr>
            <w:tcW w:w="15310" w:type="dxa"/>
            <w:gridSpan w:val="8"/>
            <w:shd w:val="clear" w:color="auto" w:fill="DEEAF6" w:themeFill="accent1" w:themeFillTint="33"/>
          </w:tcPr>
          <w:p w14:paraId="33F24FC7" w14:textId="64262713" w:rsidR="009F21BE" w:rsidRPr="00C0405D" w:rsidRDefault="009F21BE" w:rsidP="00D20B3A">
            <w:pPr>
              <w:spacing w:before="120"/>
              <w:rPr>
                <w:sz w:val="16"/>
                <w:szCs w:val="16"/>
                <w:lang w:val="uk-UA"/>
              </w:rPr>
            </w:pPr>
            <w:r w:rsidRPr="00C0405D">
              <w:rPr>
                <w:i/>
                <w:sz w:val="16"/>
                <w:szCs w:val="16"/>
                <w:lang w:val="uk-UA"/>
              </w:rPr>
              <w:t>Стандарт 2 - Залучення зацікавлених сторін</w:t>
            </w:r>
          </w:p>
        </w:tc>
      </w:tr>
      <w:tr w:rsidR="00FD6C6A" w:rsidRPr="001266D0" w14:paraId="7BF08B8C" w14:textId="77777777" w:rsidTr="00C72CCC">
        <w:trPr>
          <w:trHeight w:val="349"/>
        </w:trPr>
        <w:tc>
          <w:tcPr>
            <w:tcW w:w="709" w:type="dxa"/>
          </w:tcPr>
          <w:p w14:paraId="69801D21" w14:textId="77777777" w:rsidR="00FD6C6A" w:rsidRPr="00C0405D" w:rsidRDefault="00FD6C6A" w:rsidP="00D20B3A">
            <w:pPr>
              <w:rPr>
                <w:sz w:val="16"/>
                <w:szCs w:val="16"/>
                <w:lang w:val="uk-UA"/>
              </w:rPr>
            </w:pPr>
            <w:r w:rsidRPr="00C0405D">
              <w:rPr>
                <w:sz w:val="16"/>
                <w:szCs w:val="16"/>
                <w:lang w:val="uk-UA"/>
              </w:rPr>
              <w:t>2.1</w:t>
            </w:r>
          </w:p>
        </w:tc>
        <w:tc>
          <w:tcPr>
            <w:tcW w:w="1667" w:type="dxa"/>
          </w:tcPr>
          <w:p w14:paraId="72EA7964" w14:textId="6A074149" w:rsidR="00FD6C6A" w:rsidRPr="00C0405D" w:rsidRDefault="00FD6C6A" w:rsidP="00D20B3A">
            <w:pPr>
              <w:rPr>
                <w:sz w:val="16"/>
                <w:szCs w:val="16"/>
                <w:lang w:val="uk-UA"/>
              </w:rPr>
            </w:pPr>
            <w:r w:rsidRPr="00C0405D">
              <w:rPr>
                <w:sz w:val="16"/>
                <w:szCs w:val="16"/>
                <w:lang w:val="uk-UA"/>
              </w:rPr>
              <w:t xml:space="preserve">План залучення зацікавлених сторін </w:t>
            </w:r>
          </w:p>
        </w:tc>
        <w:tc>
          <w:tcPr>
            <w:tcW w:w="1985" w:type="dxa"/>
          </w:tcPr>
          <w:p w14:paraId="283FDB94" w14:textId="063F222A" w:rsidR="00FD6C6A" w:rsidRPr="00C0405D" w:rsidRDefault="009357F2" w:rsidP="00D20B3A">
            <w:pPr>
              <w:rPr>
                <w:sz w:val="16"/>
                <w:szCs w:val="16"/>
                <w:lang w:val="uk-UA"/>
              </w:rPr>
            </w:pPr>
            <w:r w:rsidRPr="00C0405D">
              <w:rPr>
                <w:sz w:val="16"/>
                <w:szCs w:val="16"/>
                <w:lang w:val="uk-UA"/>
              </w:rPr>
              <w:t xml:space="preserve">Підвищення обізнаності зацікавлених сторін щодо питань, пов’язаних із реалізацією </w:t>
            </w:r>
            <w:proofErr w:type="spellStart"/>
            <w:r w:rsidRPr="00C0405D">
              <w:rPr>
                <w:sz w:val="16"/>
                <w:szCs w:val="16"/>
                <w:lang w:val="uk-UA"/>
              </w:rPr>
              <w:t>проєкту</w:t>
            </w:r>
            <w:proofErr w:type="spellEnd"/>
          </w:p>
        </w:tc>
        <w:tc>
          <w:tcPr>
            <w:tcW w:w="4144" w:type="dxa"/>
          </w:tcPr>
          <w:p w14:paraId="53D1E6E0" w14:textId="2CF19760" w:rsidR="009357F2" w:rsidRPr="00C0405D" w:rsidRDefault="009357F2" w:rsidP="00D20B3A">
            <w:pPr>
              <w:rPr>
                <w:sz w:val="16"/>
                <w:szCs w:val="16"/>
                <w:lang w:val="uk-UA"/>
              </w:rPr>
            </w:pPr>
            <w:r w:rsidRPr="00C0405D">
              <w:rPr>
                <w:sz w:val="16"/>
                <w:szCs w:val="16"/>
                <w:lang w:val="uk-UA"/>
              </w:rPr>
              <w:t>За потреби оновлення Плану залучення зацікавлених сторін.</w:t>
            </w:r>
          </w:p>
          <w:p w14:paraId="4B41266F" w14:textId="3692FFCF" w:rsidR="00FD6C6A" w:rsidRPr="00C0405D" w:rsidRDefault="009357F2" w:rsidP="00D20B3A">
            <w:pPr>
              <w:rPr>
                <w:sz w:val="16"/>
                <w:szCs w:val="16"/>
                <w:lang w:val="uk-UA"/>
              </w:rPr>
            </w:pPr>
            <w:r w:rsidRPr="00C0405D">
              <w:rPr>
                <w:sz w:val="16"/>
                <w:szCs w:val="16"/>
                <w:lang w:val="uk-UA"/>
              </w:rPr>
              <w:t>Усі консультації із зацікавленими сторонами мають бути задокументовані.</w:t>
            </w:r>
          </w:p>
        </w:tc>
        <w:tc>
          <w:tcPr>
            <w:tcW w:w="1843" w:type="dxa"/>
          </w:tcPr>
          <w:p w14:paraId="1D6C3BA1" w14:textId="2E992842" w:rsidR="00FD6C6A" w:rsidRPr="00C0405D" w:rsidRDefault="00FD6C6A" w:rsidP="00D20B3A">
            <w:pPr>
              <w:rPr>
                <w:sz w:val="16"/>
                <w:szCs w:val="16"/>
                <w:lang w:val="uk-UA"/>
              </w:rPr>
            </w:pPr>
            <w:r w:rsidRPr="00C0405D">
              <w:rPr>
                <w:sz w:val="16"/>
                <w:szCs w:val="16"/>
                <w:lang w:val="uk-UA"/>
              </w:rPr>
              <w:t>Стандарт ЄІБ 2</w:t>
            </w:r>
          </w:p>
        </w:tc>
        <w:tc>
          <w:tcPr>
            <w:tcW w:w="1418" w:type="dxa"/>
          </w:tcPr>
          <w:p w14:paraId="5C385804" w14:textId="58822506" w:rsidR="00FD6C6A" w:rsidRPr="00C0405D" w:rsidRDefault="00FD6C6A" w:rsidP="00D20B3A">
            <w:pPr>
              <w:rPr>
                <w:sz w:val="16"/>
                <w:szCs w:val="16"/>
                <w:lang w:val="uk-UA"/>
              </w:rPr>
            </w:pPr>
            <w:r w:rsidRPr="00C0405D">
              <w:rPr>
                <w:sz w:val="16"/>
                <w:szCs w:val="16"/>
                <w:lang w:val="uk-UA"/>
              </w:rPr>
              <w:t>Відповідний підрозділ міської ради</w:t>
            </w:r>
          </w:p>
        </w:tc>
        <w:tc>
          <w:tcPr>
            <w:tcW w:w="1701" w:type="dxa"/>
          </w:tcPr>
          <w:p w14:paraId="78958B0F" w14:textId="72F640A8" w:rsidR="00FD6C6A" w:rsidRPr="00C0405D" w:rsidRDefault="00FD6C6A" w:rsidP="00D20B3A">
            <w:pPr>
              <w:rPr>
                <w:sz w:val="16"/>
                <w:szCs w:val="16"/>
                <w:lang w:val="uk-UA"/>
              </w:rPr>
            </w:pPr>
            <w:r w:rsidRPr="00C0405D">
              <w:rPr>
                <w:sz w:val="16"/>
                <w:szCs w:val="16"/>
                <w:lang w:val="uk-UA"/>
              </w:rPr>
              <w:t>До та під час етапу будівництва</w:t>
            </w:r>
          </w:p>
        </w:tc>
        <w:tc>
          <w:tcPr>
            <w:tcW w:w="1843" w:type="dxa"/>
          </w:tcPr>
          <w:p w14:paraId="1C04B716" w14:textId="1977EC90" w:rsidR="00FD6C6A" w:rsidRPr="00C0405D" w:rsidRDefault="009357F2" w:rsidP="00D20B3A">
            <w:pPr>
              <w:rPr>
                <w:sz w:val="16"/>
                <w:szCs w:val="16"/>
                <w:lang w:val="uk-UA"/>
              </w:rPr>
            </w:pPr>
            <w:r w:rsidRPr="00C0405D">
              <w:rPr>
                <w:sz w:val="16"/>
                <w:szCs w:val="16"/>
                <w:lang w:val="uk-UA"/>
              </w:rPr>
              <w:t>Доступність документів для взаємодії із зацікавленими сторонами</w:t>
            </w:r>
          </w:p>
        </w:tc>
      </w:tr>
      <w:tr w:rsidR="00FD6C6A" w:rsidRPr="001266D0" w14:paraId="7E78924C" w14:textId="77777777" w:rsidTr="00C72CCC">
        <w:trPr>
          <w:trHeight w:val="349"/>
        </w:trPr>
        <w:tc>
          <w:tcPr>
            <w:tcW w:w="709" w:type="dxa"/>
          </w:tcPr>
          <w:p w14:paraId="562681C7" w14:textId="77777777" w:rsidR="00FD6C6A" w:rsidRPr="00C0405D" w:rsidRDefault="00FD6C6A" w:rsidP="00D20B3A">
            <w:pPr>
              <w:rPr>
                <w:sz w:val="16"/>
                <w:szCs w:val="16"/>
                <w:lang w:val="uk-UA"/>
              </w:rPr>
            </w:pPr>
            <w:r w:rsidRPr="00C0405D">
              <w:rPr>
                <w:sz w:val="16"/>
                <w:szCs w:val="16"/>
                <w:lang w:val="uk-UA"/>
              </w:rPr>
              <w:t>2.2</w:t>
            </w:r>
          </w:p>
        </w:tc>
        <w:tc>
          <w:tcPr>
            <w:tcW w:w="1667" w:type="dxa"/>
          </w:tcPr>
          <w:p w14:paraId="1E4D9C51" w14:textId="1A60616D" w:rsidR="00FD6C6A" w:rsidRPr="00C0405D" w:rsidRDefault="00FD6C6A" w:rsidP="00D20B3A">
            <w:pPr>
              <w:rPr>
                <w:sz w:val="16"/>
                <w:szCs w:val="16"/>
                <w:lang w:val="uk-UA"/>
              </w:rPr>
            </w:pPr>
            <w:r w:rsidRPr="00C0405D">
              <w:rPr>
                <w:sz w:val="16"/>
                <w:szCs w:val="16"/>
                <w:lang w:val="uk-UA"/>
              </w:rPr>
              <w:t>Консультації з громадськістю</w:t>
            </w:r>
          </w:p>
        </w:tc>
        <w:tc>
          <w:tcPr>
            <w:tcW w:w="1985" w:type="dxa"/>
          </w:tcPr>
          <w:p w14:paraId="22728DEB" w14:textId="6B57C283" w:rsidR="00FD6C6A" w:rsidRPr="00C0405D" w:rsidRDefault="009357F2" w:rsidP="00D20B3A">
            <w:pPr>
              <w:rPr>
                <w:sz w:val="16"/>
                <w:szCs w:val="16"/>
                <w:lang w:val="uk-UA"/>
              </w:rPr>
            </w:pPr>
            <w:r w:rsidRPr="00C0405D">
              <w:rPr>
                <w:sz w:val="16"/>
                <w:szCs w:val="16"/>
                <w:lang w:val="uk-UA"/>
              </w:rPr>
              <w:t>Прозорий механізм розгляду скарг зацікавлених сторін</w:t>
            </w:r>
          </w:p>
        </w:tc>
        <w:tc>
          <w:tcPr>
            <w:tcW w:w="4144" w:type="dxa"/>
          </w:tcPr>
          <w:p w14:paraId="6E285B3C" w14:textId="77658356" w:rsidR="009357F2" w:rsidRPr="00C0405D" w:rsidRDefault="009357F2" w:rsidP="00D20B3A">
            <w:pPr>
              <w:rPr>
                <w:sz w:val="16"/>
                <w:szCs w:val="16"/>
                <w:lang w:val="uk-UA"/>
              </w:rPr>
            </w:pPr>
            <w:r w:rsidRPr="00C0405D">
              <w:rPr>
                <w:sz w:val="16"/>
                <w:szCs w:val="16"/>
                <w:lang w:val="uk-UA"/>
              </w:rPr>
              <w:t xml:space="preserve">Створення незалежного механізму розгляду скарг, який може привернути увагу до законної проблеми. </w:t>
            </w:r>
            <w:r w:rsidR="001266D0">
              <w:rPr>
                <w:sz w:val="16"/>
                <w:szCs w:val="16"/>
                <w:lang w:val="uk-UA"/>
              </w:rPr>
              <w:t>Замовник</w:t>
            </w:r>
            <w:r w:rsidRPr="00C0405D">
              <w:rPr>
                <w:sz w:val="16"/>
                <w:szCs w:val="16"/>
                <w:lang w:val="uk-UA"/>
              </w:rPr>
              <w:t xml:space="preserve"> забезпечить вільний та легкий доступ до цього механізму розгляду скарг.</w:t>
            </w:r>
          </w:p>
          <w:p w14:paraId="1D40F0FA" w14:textId="44FD944B" w:rsidR="009357F2" w:rsidRPr="00C0405D" w:rsidRDefault="009357F2" w:rsidP="00D20B3A">
            <w:pPr>
              <w:rPr>
                <w:sz w:val="16"/>
                <w:szCs w:val="16"/>
                <w:lang w:val="uk-UA"/>
              </w:rPr>
            </w:pPr>
            <w:r w:rsidRPr="00C0405D">
              <w:rPr>
                <w:sz w:val="16"/>
                <w:szCs w:val="16"/>
                <w:lang w:val="uk-UA"/>
              </w:rPr>
              <w:t>Встановлення поштових скриньок для скарг та пропозицій від громадян.</w:t>
            </w:r>
          </w:p>
          <w:p w14:paraId="15E54FEC" w14:textId="022F4127" w:rsidR="009357F2" w:rsidRPr="00C0405D" w:rsidRDefault="009357F2" w:rsidP="00D20B3A">
            <w:pPr>
              <w:rPr>
                <w:sz w:val="16"/>
                <w:szCs w:val="16"/>
                <w:lang w:val="uk-UA"/>
              </w:rPr>
            </w:pPr>
            <w:r w:rsidRPr="00C0405D">
              <w:rPr>
                <w:sz w:val="16"/>
                <w:szCs w:val="16"/>
                <w:lang w:val="uk-UA"/>
              </w:rPr>
              <w:t>Розроблення форми скарги.</w:t>
            </w:r>
          </w:p>
        </w:tc>
        <w:tc>
          <w:tcPr>
            <w:tcW w:w="1843" w:type="dxa"/>
          </w:tcPr>
          <w:p w14:paraId="1937C99C" w14:textId="516DC9CE" w:rsidR="00FD6C6A" w:rsidRPr="00C0405D" w:rsidRDefault="00FD6C6A" w:rsidP="00D20B3A">
            <w:pPr>
              <w:rPr>
                <w:sz w:val="16"/>
                <w:szCs w:val="16"/>
                <w:lang w:val="uk-UA"/>
              </w:rPr>
            </w:pPr>
            <w:r w:rsidRPr="00C0405D">
              <w:rPr>
                <w:sz w:val="16"/>
                <w:szCs w:val="16"/>
                <w:lang w:val="uk-UA"/>
              </w:rPr>
              <w:t>Стандарт ЄІБ 2</w:t>
            </w:r>
          </w:p>
        </w:tc>
        <w:tc>
          <w:tcPr>
            <w:tcW w:w="1418" w:type="dxa"/>
          </w:tcPr>
          <w:p w14:paraId="0C3E13FB" w14:textId="29A48C20" w:rsidR="00FD6C6A" w:rsidRPr="00C0405D" w:rsidRDefault="00FD6C6A" w:rsidP="00D20B3A">
            <w:pPr>
              <w:rPr>
                <w:sz w:val="16"/>
                <w:szCs w:val="16"/>
                <w:lang w:val="uk-UA"/>
              </w:rPr>
            </w:pPr>
            <w:r w:rsidRPr="00C0405D">
              <w:rPr>
                <w:sz w:val="16"/>
                <w:szCs w:val="16"/>
                <w:lang w:val="uk-UA"/>
              </w:rPr>
              <w:t>Відповідний підрозділ міської ради</w:t>
            </w:r>
          </w:p>
        </w:tc>
        <w:tc>
          <w:tcPr>
            <w:tcW w:w="1701" w:type="dxa"/>
          </w:tcPr>
          <w:p w14:paraId="44914166" w14:textId="70210C3C" w:rsidR="00FD6C6A" w:rsidRPr="00C0405D" w:rsidRDefault="00FD6C6A" w:rsidP="00D20B3A">
            <w:pPr>
              <w:rPr>
                <w:sz w:val="16"/>
                <w:szCs w:val="16"/>
                <w:lang w:val="uk-UA"/>
              </w:rPr>
            </w:pPr>
            <w:r w:rsidRPr="00C0405D">
              <w:rPr>
                <w:sz w:val="16"/>
                <w:szCs w:val="16"/>
                <w:lang w:val="uk-UA"/>
              </w:rPr>
              <w:t>До та під час етапу будівництва</w:t>
            </w:r>
          </w:p>
        </w:tc>
        <w:tc>
          <w:tcPr>
            <w:tcW w:w="1843" w:type="dxa"/>
          </w:tcPr>
          <w:p w14:paraId="10C06F2E" w14:textId="744031E3" w:rsidR="009357F2" w:rsidRPr="00C0405D" w:rsidRDefault="009357F2" w:rsidP="00D20B3A">
            <w:pPr>
              <w:rPr>
                <w:sz w:val="16"/>
                <w:szCs w:val="16"/>
                <w:lang w:val="uk-UA"/>
              </w:rPr>
            </w:pPr>
            <w:r w:rsidRPr="00C0405D">
              <w:rPr>
                <w:sz w:val="16"/>
                <w:szCs w:val="16"/>
                <w:lang w:val="uk-UA"/>
              </w:rPr>
              <w:t>Записи (протоколи) засідань, листування зі скаржниками.</w:t>
            </w:r>
          </w:p>
          <w:p w14:paraId="4175EC89" w14:textId="50658385" w:rsidR="009357F2" w:rsidRPr="00C0405D" w:rsidRDefault="009357F2" w:rsidP="00D20B3A">
            <w:pPr>
              <w:rPr>
                <w:sz w:val="16"/>
                <w:szCs w:val="16"/>
                <w:lang w:val="uk-UA"/>
              </w:rPr>
            </w:pPr>
            <w:r w:rsidRPr="00C0405D">
              <w:rPr>
                <w:sz w:val="16"/>
                <w:szCs w:val="16"/>
                <w:lang w:val="uk-UA"/>
              </w:rPr>
              <w:t>На будівельному майданчику є скриньки для скарг</w:t>
            </w:r>
          </w:p>
          <w:p w14:paraId="64001FC8" w14:textId="69E321D3" w:rsidR="009357F2" w:rsidRPr="00C0405D" w:rsidRDefault="009357F2" w:rsidP="00D20B3A">
            <w:pPr>
              <w:rPr>
                <w:sz w:val="16"/>
                <w:szCs w:val="16"/>
                <w:lang w:val="uk-UA"/>
              </w:rPr>
            </w:pPr>
            <w:r w:rsidRPr="00C0405D">
              <w:rPr>
                <w:sz w:val="16"/>
                <w:szCs w:val="16"/>
                <w:lang w:val="uk-UA"/>
              </w:rPr>
              <w:t>Розроблена форма скарги.</w:t>
            </w:r>
          </w:p>
          <w:p w14:paraId="07951CA5" w14:textId="49957F62" w:rsidR="00FD6C6A" w:rsidRPr="00C0405D" w:rsidRDefault="009357F2" w:rsidP="00D20B3A">
            <w:pPr>
              <w:rPr>
                <w:sz w:val="16"/>
                <w:szCs w:val="16"/>
                <w:lang w:val="uk-UA"/>
              </w:rPr>
            </w:pPr>
            <w:r w:rsidRPr="00C0405D">
              <w:rPr>
                <w:sz w:val="16"/>
                <w:szCs w:val="16"/>
                <w:lang w:val="uk-UA"/>
              </w:rPr>
              <w:t>Можливість подати скаргу.</w:t>
            </w:r>
          </w:p>
        </w:tc>
      </w:tr>
      <w:tr w:rsidR="00230E45" w:rsidRPr="001266D0" w14:paraId="4445EF5F" w14:textId="77777777" w:rsidTr="00D95A8C">
        <w:trPr>
          <w:trHeight w:val="349"/>
        </w:trPr>
        <w:tc>
          <w:tcPr>
            <w:tcW w:w="13467" w:type="dxa"/>
            <w:gridSpan w:val="7"/>
            <w:shd w:val="clear" w:color="auto" w:fill="DEEAF6" w:themeFill="accent1" w:themeFillTint="33"/>
          </w:tcPr>
          <w:p w14:paraId="72915BD3" w14:textId="69CED6C8" w:rsidR="00230E45" w:rsidRPr="00C0405D" w:rsidRDefault="00230E45" w:rsidP="00D20B3A">
            <w:pPr>
              <w:spacing w:before="120"/>
              <w:rPr>
                <w:sz w:val="16"/>
                <w:szCs w:val="16"/>
                <w:lang w:val="uk-UA"/>
              </w:rPr>
            </w:pPr>
            <w:r w:rsidRPr="00C0405D">
              <w:rPr>
                <w:i/>
                <w:sz w:val="16"/>
                <w:szCs w:val="16"/>
                <w:lang w:val="uk-UA"/>
              </w:rPr>
              <w:lastRenderedPageBreak/>
              <w:t>Стандарт 3 - Ефективне використання ресурсів і запобігання забрудненню</w:t>
            </w:r>
          </w:p>
        </w:tc>
        <w:tc>
          <w:tcPr>
            <w:tcW w:w="1843" w:type="dxa"/>
            <w:shd w:val="clear" w:color="auto" w:fill="DEEAF6" w:themeFill="accent1" w:themeFillTint="33"/>
          </w:tcPr>
          <w:p w14:paraId="4D7CB559" w14:textId="77777777" w:rsidR="00230E45" w:rsidRPr="00C0405D" w:rsidRDefault="00230E45" w:rsidP="00D20B3A">
            <w:pPr>
              <w:rPr>
                <w:i/>
                <w:sz w:val="16"/>
                <w:szCs w:val="16"/>
                <w:lang w:val="uk-UA"/>
              </w:rPr>
            </w:pPr>
          </w:p>
        </w:tc>
      </w:tr>
      <w:tr w:rsidR="009F21BE" w:rsidRPr="00C0405D" w14:paraId="7E8EBB7A" w14:textId="77777777" w:rsidTr="00C72CCC">
        <w:trPr>
          <w:trHeight w:val="349"/>
        </w:trPr>
        <w:tc>
          <w:tcPr>
            <w:tcW w:w="709" w:type="dxa"/>
          </w:tcPr>
          <w:p w14:paraId="49FCF9C2" w14:textId="77777777" w:rsidR="009F21BE" w:rsidRPr="00C0405D" w:rsidRDefault="009F21BE" w:rsidP="00D20B3A">
            <w:pPr>
              <w:rPr>
                <w:sz w:val="16"/>
                <w:szCs w:val="16"/>
                <w:lang w:val="uk-UA"/>
              </w:rPr>
            </w:pPr>
            <w:r w:rsidRPr="00C0405D">
              <w:rPr>
                <w:sz w:val="16"/>
                <w:szCs w:val="16"/>
                <w:lang w:val="uk-UA"/>
              </w:rPr>
              <w:t>3.1</w:t>
            </w:r>
          </w:p>
        </w:tc>
        <w:tc>
          <w:tcPr>
            <w:tcW w:w="1667" w:type="dxa"/>
          </w:tcPr>
          <w:p w14:paraId="0906770C" w14:textId="2559A92F" w:rsidR="009F21BE" w:rsidRPr="00C0405D" w:rsidRDefault="00A40577" w:rsidP="00D20B3A">
            <w:pPr>
              <w:rPr>
                <w:sz w:val="16"/>
                <w:szCs w:val="16"/>
                <w:lang w:val="uk-UA"/>
              </w:rPr>
            </w:pPr>
            <w:r w:rsidRPr="00C0405D">
              <w:rPr>
                <w:sz w:val="16"/>
                <w:szCs w:val="16"/>
                <w:lang w:val="uk-UA"/>
              </w:rPr>
              <w:t>Викиди забруднювачів атмосфери, води та ґрунту</w:t>
            </w:r>
          </w:p>
        </w:tc>
        <w:tc>
          <w:tcPr>
            <w:tcW w:w="1985" w:type="dxa"/>
          </w:tcPr>
          <w:p w14:paraId="5811CC98" w14:textId="566FEAE1" w:rsidR="009F21BE" w:rsidRPr="00C0405D" w:rsidRDefault="00D94871" w:rsidP="00D20B3A">
            <w:pPr>
              <w:rPr>
                <w:sz w:val="16"/>
                <w:szCs w:val="16"/>
                <w:lang w:val="uk-UA"/>
              </w:rPr>
            </w:pPr>
            <w:r w:rsidRPr="00C0405D">
              <w:rPr>
                <w:sz w:val="16"/>
                <w:szCs w:val="16"/>
                <w:lang w:val="uk-UA"/>
              </w:rPr>
              <w:t>Забезпечення дотримання законодавства у сфері охорони навколишнього середовища</w:t>
            </w:r>
          </w:p>
        </w:tc>
        <w:tc>
          <w:tcPr>
            <w:tcW w:w="4144" w:type="dxa"/>
          </w:tcPr>
          <w:p w14:paraId="41175CDC" w14:textId="0C3CCF14" w:rsidR="00E53E65" w:rsidRPr="00C0405D" w:rsidRDefault="00E53E65" w:rsidP="00D20B3A">
            <w:pPr>
              <w:rPr>
                <w:sz w:val="16"/>
                <w:szCs w:val="16"/>
                <w:lang w:val="uk-UA"/>
              </w:rPr>
            </w:pPr>
            <w:r w:rsidRPr="00C0405D">
              <w:rPr>
                <w:sz w:val="16"/>
                <w:szCs w:val="16"/>
                <w:lang w:val="uk-UA"/>
              </w:rPr>
              <w:t>Якість повітря та пил</w:t>
            </w:r>
          </w:p>
          <w:p w14:paraId="385241E2" w14:textId="79876C2A" w:rsidR="00E53E65" w:rsidRPr="00C0405D" w:rsidRDefault="00E53E65" w:rsidP="00D20B3A">
            <w:pPr>
              <w:pStyle w:val="ListParagraph"/>
              <w:numPr>
                <w:ilvl w:val="0"/>
                <w:numId w:val="8"/>
              </w:numPr>
              <w:ind w:left="350" w:hanging="284"/>
              <w:rPr>
                <w:sz w:val="16"/>
                <w:szCs w:val="16"/>
                <w:lang w:val="uk-UA"/>
              </w:rPr>
            </w:pPr>
            <w:r w:rsidRPr="00C0405D">
              <w:rPr>
                <w:sz w:val="16"/>
                <w:szCs w:val="16"/>
                <w:lang w:val="uk-UA"/>
              </w:rPr>
              <w:t>Використання сміттєвих баків для усунення будівельного сміття та встановлення пилозахисних екранів на місці проведення бурових/демонтажних робіт;</w:t>
            </w:r>
          </w:p>
          <w:p w14:paraId="46B64C66" w14:textId="3346D4F1" w:rsidR="00E53E65" w:rsidRPr="00C0405D" w:rsidRDefault="00E53E65" w:rsidP="00D20B3A">
            <w:pPr>
              <w:pStyle w:val="ListParagraph"/>
              <w:numPr>
                <w:ilvl w:val="0"/>
                <w:numId w:val="8"/>
              </w:numPr>
              <w:ind w:left="350" w:hanging="284"/>
              <w:rPr>
                <w:sz w:val="16"/>
                <w:szCs w:val="16"/>
                <w:lang w:val="uk-UA"/>
              </w:rPr>
            </w:pPr>
            <w:r w:rsidRPr="00C0405D">
              <w:rPr>
                <w:sz w:val="16"/>
                <w:szCs w:val="16"/>
                <w:lang w:val="uk-UA"/>
              </w:rPr>
              <w:t xml:space="preserve">Складування сміття в контрольованій зоні та обприскування сміття дисперсною водою </w:t>
            </w:r>
            <w:r w:rsidR="00BD688B" w:rsidRPr="00C0405D">
              <w:rPr>
                <w:sz w:val="16"/>
                <w:szCs w:val="16"/>
                <w:lang w:val="uk-UA"/>
              </w:rPr>
              <w:t>з метою</w:t>
            </w:r>
            <w:r w:rsidRPr="00C0405D">
              <w:rPr>
                <w:sz w:val="16"/>
                <w:szCs w:val="16"/>
                <w:lang w:val="uk-UA"/>
              </w:rPr>
              <w:t xml:space="preserve"> зменшення пилу. Утеплення, прибирання сміття під час транспортування;</w:t>
            </w:r>
          </w:p>
          <w:p w14:paraId="5A9DC1F7" w14:textId="75ADCB2B" w:rsidR="00E53E65" w:rsidRPr="00C0405D" w:rsidRDefault="00E53E65" w:rsidP="00D20B3A">
            <w:pPr>
              <w:pStyle w:val="ListParagraph"/>
              <w:numPr>
                <w:ilvl w:val="0"/>
                <w:numId w:val="8"/>
              </w:numPr>
              <w:ind w:left="350" w:hanging="284"/>
              <w:rPr>
                <w:sz w:val="16"/>
                <w:szCs w:val="16"/>
                <w:lang w:val="uk-UA"/>
              </w:rPr>
            </w:pPr>
            <w:r w:rsidRPr="00C0405D">
              <w:rPr>
                <w:sz w:val="16"/>
                <w:szCs w:val="16"/>
                <w:lang w:val="uk-UA"/>
              </w:rPr>
              <w:t xml:space="preserve">Заборона спалювання відходів </w:t>
            </w:r>
            <w:r w:rsidR="00BD688B" w:rsidRPr="00C0405D">
              <w:rPr>
                <w:sz w:val="16"/>
                <w:szCs w:val="16"/>
                <w:lang w:val="uk-UA"/>
              </w:rPr>
              <w:t xml:space="preserve"> на відкритому просторі </w:t>
            </w:r>
            <w:r w:rsidRPr="00C0405D">
              <w:rPr>
                <w:sz w:val="16"/>
                <w:szCs w:val="16"/>
                <w:lang w:val="uk-UA"/>
              </w:rPr>
              <w:t xml:space="preserve">на </w:t>
            </w:r>
            <w:r w:rsidR="00BD688B" w:rsidRPr="00C0405D">
              <w:rPr>
                <w:sz w:val="16"/>
                <w:szCs w:val="16"/>
                <w:lang w:val="uk-UA"/>
              </w:rPr>
              <w:t>будівельному майданчику</w:t>
            </w:r>
            <w:r w:rsidRPr="00C0405D">
              <w:rPr>
                <w:sz w:val="16"/>
                <w:szCs w:val="16"/>
                <w:lang w:val="uk-UA"/>
              </w:rPr>
              <w:t>;</w:t>
            </w:r>
          </w:p>
          <w:p w14:paraId="7127038F" w14:textId="4FA01CBD" w:rsidR="00E53E65" w:rsidRPr="00C0405D" w:rsidRDefault="00BD688B" w:rsidP="00D20B3A">
            <w:pPr>
              <w:pStyle w:val="ListParagraph"/>
              <w:numPr>
                <w:ilvl w:val="0"/>
                <w:numId w:val="8"/>
              </w:numPr>
              <w:ind w:left="350" w:hanging="284"/>
              <w:rPr>
                <w:sz w:val="16"/>
                <w:szCs w:val="16"/>
                <w:lang w:val="uk-UA"/>
              </w:rPr>
            </w:pPr>
            <w:r w:rsidRPr="00C0405D">
              <w:rPr>
                <w:sz w:val="16"/>
                <w:szCs w:val="16"/>
                <w:lang w:val="uk-UA"/>
              </w:rPr>
              <w:t>У</w:t>
            </w:r>
            <w:r w:rsidR="00E53E65" w:rsidRPr="00C0405D">
              <w:rPr>
                <w:sz w:val="16"/>
                <w:szCs w:val="16"/>
                <w:lang w:val="uk-UA"/>
              </w:rPr>
              <w:t xml:space="preserve">никнення роботи будівельних машин на холостому ході, якщо </w:t>
            </w:r>
            <w:r w:rsidRPr="00C0405D">
              <w:rPr>
                <w:sz w:val="16"/>
                <w:szCs w:val="16"/>
                <w:lang w:val="uk-UA"/>
              </w:rPr>
              <w:t>на них  не проводяться  роботи</w:t>
            </w:r>
          </w:p>
          <w:p w14:paraId="00C07532" w14:textId="2D416526" w:rsidR="00E53E65" w:rsidRPr="00C0405D" w:rsidRDefault="00E53E65" w:rsidP="00D20B3A">
            <w:pPr>
              <w:rPr>
                <w:sz w:val="16"/>
                <w:szCs w:val="16"/>
                <w:lang w:val="uk-UA"/>
              </w:rPr>
            </w:pPr>
            <w:r w:rsidRPr="00C0405D">
              <w:rPr>
                <w:sz w:val="16"/>
                <w:szCs w:val="16"/>
                <w:lang w:val="uk-UA"/>
              </w:rPr>
              <w:t>Якість води</w:t>
            </w:r>
          </w:p>
          <w:p w14:paraId="3A8FA1BD" w14:textId="3A617166" w:rsidR="00E53E65" w:rsidRPr="00C0405D" w:rsidRDefault="00E53E65" w:rsidP="00D20B3A">
            <w:pPr>
              <w:pStyle w:val="ListParagraph"/>
              <w:numPr>
                <w:ilvl w:val="0"/>
                <w:numId w:val="8"/>
              </w:numPr>
              <w:ind w:left="350" w:hanging="284"/>
              <w:rPr>
                <w:sz w:val="16"/>
                <w:szCs w:val="16"/>
                <w:lang w:val="uk-UA"/>
              </w:rPr>
            </w:pPr>
            <w:r w:rsidRPr="00C0405D">
              <w:rPr>
                <w:sz w:val="16"/>
                <w:szCs w:val="16"/>
                <w:lang w:val="uk-UA"/>
              </w:rPr>
              <w:t>Обов'язкове погодження підходів до очищення відходів та стічних вод на будівельних майданчиках. Стічні води повинні очищатися відповідно до мінімальних критеріїв якості</w:t>
            </w:r>
          </w:p>
        </w:tc>
        <w:tc>
          <w:tcPr>
            <w:tcW w:w="1843" w:type="dxa"/>
          </w:tcPr>
          <w:p w14:paraId="333C9319" w14:textId="5E85AA38" w:rsidR="009F21BE" w:rsidRPr="00C0405D" w:rsidRDefault="00230E45" w:rsidP="00D20B3A">
            <w:pPr>
              <w:rPr>
                <w:sz w:val="16"/>
                <w:szCs w:val="16"/>
                <w:lang w:val="uk-UA"/>
              </w:rPr>
            </w:pPr>
            <w:r w:rsidRPr="00C0405D">
              <w:rPr>
                <w:sz w:val="16"/>
                <w:szCs w:val="16"/>
                <w:lang w:val="uk-UA"/>
              </w:rPr>
              <w:t>Стандарт</w:t>
            </w:r>
            <w:r w:rsidR="00F23CD5" w:rsidRPr="00C0405D">
              <w:rPr>
                <w:sz w:val="16"/>
                <w:szCs w:val="16"/>
                <w:lang w:val="uk-UA"/>
              </w:rPr>
              <w:t>и</w:t>
            </w:r>
            <w:r w:rsidRPr="00C0405D">
              <w:rPr>
                <w:sz w:val="16"/>
                <w:szCs w:val="16"/>
                <w:lang w:val="uk-UA"/>
              </w:rPr>
              <w:t xml:space="preserve"> ЄІБ 1</w:t>
            </w:r>
            <w:r w:rsidR="009F21BE" w:rsidRPr="00C0405D">
              <w:rPr>
                <w:sz w:val="16"/>
                <w:szCs w:val="16"/>
                <w:lang w:val="uk-UA"/>
              </w:rPr>
              <w:t>, 3</w:t>
            </w:r>
            <w:r w:rsidR="009C7D2B" w:rsidRPr="00C0405D">
              <w:rPr>
                <w:sz w:val="16"/>
                <w:szCs w:val="16"/>
                <w:lang w:val="uk-UA"/>
              </w:rPr>
              <w:t>,</w:t>
            </w:r>
          </w:p>
          <w:p w14:paraId="35E3EBD7" w14:textId="0A587C98" w:rsidR="009F21BE" w:rsidRPr="00C0405D" w:rsidRDefault="00F23CD5" w:rsidP="00D20B3A">
            <w:pPr>
              <w:rPr>
                <w:sz w:val="16"/>
                <w:szCs w:val="16"/>
                <w:lang w:val="uk-UA"/>
              </w:rPr>
            </w:pPr>
            <w:r w:rsidRPr="00C0405D">
              <w:rPr>
                <w:sz w:val="16"/>
                <w:szCs w:val="16"/>
                <w:lang w:val="uk-UA"/>
              </w:rPr>
              <w:t>національне законодавство</w:t>
            </w:r>
          </w:p>
        </w:tc>
        <w:tc>
          <w:tcPr>
            <w:tcW w:w="1418" w:type="dxa"/>
          </w:tcPr>
          <w:p w14:paraId="03DB7512" w14:textId="65103B62" w:rsidR="009F21BE" w:rsidRPr="00C0405D" w:rsidRDefault="00AB1149" w:rsidP="00D20B3A">
            <w:pPr>
              <w:rPr>
                <w:sz w:val="16"/>
                <w:szCs w:val="16"/>
                <w:lang w:val="uk-UA"/>
              </w:rPr>
            </w:pPr>
            <w:r w:rsidRPr="00C0405D">
              <w:rPr>
                <w:sz w:val="16"/>
                <w:szCs w:val="16"/>
                <w:lang w:val="uk-UA"/>
              </w:rPr>
              <w:t>Інженер з охорони довкілля</w:t>
            </w:r>
          </w:p>
        </w:tc>
        <w:tc>
          <w:tcPr>
            <w:tcW w:w="1701" w:type="dxa"/>
          </w:tcPr>
          <w:p w14:paraId="1526DE7A" w14:textId="707B2AA2" w:rsidR="009F21BE" w:rsidRPr="00C0405D" w:rsidRDefault="00F23CD5" w:rsidP="00D20B3A">
            <w:pPr>
              <w:rPr>
                <w:sz w:val="16"/>
                <w:szCs w:val="16"/>
                <w:lang w:val="uk-UA"/>
              </w:rPr>
            </w:pPr>
            <w:r w:rsidRPr="00C0405D">
              <w:rPr>
                <w:sz w:val="16"/>
                <w:szCs w:val="16"/>
                <w:lang w:val="uk-UA"/>
              </w:rPr>
              <w:t>Під час етапу будівництва</w:t>
            </w:r>
          </w:p>
        </w:tc>
        <w:tc>
          <w:tcPr>
            <w:tcW w:w="1843" w:type="dxa"/>
          </w:tcPr>
          <w:p w14:paraId="0F31A4DF" w14:textId="0B3C70D0" w:rsidR="009F21BE" w:rsidRPr="00C0405D" w:rsidRDefault="009C7D2B" w:rsidP="00D20B3A">
            <w:pPr>
              <w:rPr>
                <w:sz w:val="16"/>
                <w:szCs w:val="16"/>
                <w:lang w:val="uk-UA"/>
              </w:rPr>
            </w:pPr>
            <w:r w:rsidRPr="00C0405D">
              <w:rPr>
                <w:sz w:val="16"/>
                <w:szCs w:val="16"/>
                <w:lang w:val="uk-UA"/>
              </w:rPr>
              <w:t>Звіти</w:t>
            </w:r>
            <w:r w:rsidR="009F21BE" w:rsidRPr="00C0405D">
              <w:rPr>
                <w:sz w:val="16"/>
                <w:szCs w:val="16"/>
                <w:lang w:val="uk-UA"/>
              </w:rPr>
              <w:t>/</w:t>
            </w:r>
            <w:r w:rsidRPr="00C0405D">
              <w:rPr>
                <w:sz w:val="16"/>
                <w:szCs w:val="16"/>
                <w:lang w:val="uk-UA"/>
              </w:rPr>
              <w:t>протоколи  з моніторингу</w:t>
            </w:r>
          </w:p>
        </w:tc>
      </w:tr>
      <w:tr w:rsidR="009F21BE" w:rsidRPr="001266D0" w14:paraId="359539F4" w14:textId="77777777" w:rsidTr="00C72CCC">
        <w:trPr>
          <w:trHeight w:val="349"/>
        </w:trPr>
        <w:tc>
          <w:tcPr>
            <w:tcW w:w="709" w:type="dxa"/>
          </w:tcPr>
          <w:p w14:paraId="44BB2790" w14:textId="77777777" w:rsidR="009F21BE" w:rsidRPr="00C0405D" w:rsidRDefault="009F21BE" w:rsidP="00D20B3A">
            <w:pPr>
              <w:rPr>
                <w:sz w:val="16"/>
                <w:szCs w:val="16"/>
                <w:lang w:val="uk-UA"/>
              </w:rPr>
            </w:pPr>
            <w:r w:rsidRPr="00C0405D">
              <w:rPr>
                <w:sz w:val="16"/>
                <w:szCs w:val="16"/>
                <w:lang w:val="uk-UA"/>
              </w:rPr>
              <w:t>3.2</w:t>
            </w:r>
          </w:p>
        </w:tc>
        <w:tc>
          <w:tcPr>
            <w:tcW w:w="1667" w:type="dxa"/>
          </w:tcPr>
          <w:p w14:paraId="5AE99D0C" w14:textId="61F7AA3C" w:rsidR="009F21BE" w:rsidRPr="00C0405D" w:rsidRDefault="00A40577" w:rsidP="00D20B3A">
            <w:pPr>
              <w:rPr>
                <w:sz w:val="16"/>
                <w:szCs w:val="16"/>
                <w:lang w:val="uk-UA"/>
              </w:rPr>
            </w:pPr>
            <w:r w:rsidRPr="00C0405D">
              <w:rPr>
                <w:sz w:val="16"/>
                <w:szCs w:val="16"/>
                <w:lang w:val="uk-UA"/>
              </w:rPr>
              <w:t>Шумові випромінювання</w:t>
            </w:r>
          </w:p>
        </w:tc>
        <w:tc>
          <w:tcPr>
            <w:tcW w:w="1985" w:type="dxa"/>
          </w:tcPr>
          <w:p w14:paraId="4F3AB81D" w14:textId="7A568DDD" w:rsidR="009F21BE" w:rsidRPr="00C0405D" w:rsidRDefault="00D94871" w:rsidP="00D20B3A">
            <w:pPr>
              <w:rPr>
                <w:sz w:val="16"/>
                <w:szCs w:val="16"/>
                <w:lang w:val="uk-UA"/>
              </w:rPr>
            </w:pPr>
            <w:r w:rsidRPr="00C0405D">
              <w:rPr>
                <w:sz w:val="16"/>
                <w:szCs w:val="16"/>
                <w:lang w:val="uk-UA"/>
              </w:rPr>
              <w:t>Забезпечення дотримання законодавства у сфері охорони навколишнього середовища</w:t>
            </w:r>
          </w:p>
        </w:tc>
        <w:tc>
          <w:tcPr>
            <w:tcW w:w="4144" w:type="dxa"/>
          </w:tcPr>
          <w:p w14:paraId="77D1EA53" w14:textId="576E8B60" w:rsidR="00BD688B" w:rsidRPr="00C0405D" w:rsidRDefault="00BD688B" w:rsidP="00D20B3A">
            <w:pPr>
              <w:rPr>
                <w:sz w:val="16"/>
                <w:szCs w:val="16"/>
                <w:lang w:val="uk-UA"/>
              </w:rPr>
            </w:pPr>
            <w:r w:rsidRPr="00C0405D">
              <w:rPr>
                <w:sz w:val="16"/>
                <w:szCs w:val="16"/>
                <w:lang w:val="uk-UA"/>
              </w:rPr>
              <w:t>Заходи зі зниження рівня шуму для убезпечення здоров’я людей у безпосередній близькості до будівельного майданчика шляхом:</w:t>
            </w:r>
          </w:p>
          <w:p w14:paraId="4B177AF9" w14:textId="2FC9B4B2" w:rsidR="00BD688B" w:rsidRPr="00C0405D" w:rsidRDefault="00BD688B" w:rsidP="00D20B3A">
            <w:pPr>
              <w:pStyle w:val="ListParagraph"/>
              <w:numPr>
                <w:ilvl w:val="0"/>
                <w:numId w:val="8"/>
              </w:numPr>
              <w:ind w:left="350" w:hanging="284"/>
              <w:rPr>
                <w:sz w:val="16"/>
                <w:szCs w:val="16"/>
                <w:lang w:val="uk-UA"/>
              </w:rPr>
            </w:pPr>
            <w:r w:rsidRPr="00C0405D">
              <w:rPr>
                <w:sz w:val="16"/>
                <w:szCs w:val="16"/>
                <w:lang w:val="uk-UA"/>
              </w:rPr>
              <w:t>обмеження графіка будівельних робіт;</w:t>
            </w:r>
          </w:p>
          <w:p w14:paraId="5ED57002" w14:textId="53DAFEF9" w:rsidR="00BD688B" w:rsidRPr="00C0405D" w:rsidRDefault="000F5AC5" w:rsidP="00D20B3A">
            <w:pPr>
              <w:pStyle w:val="ListParagraph"/>
              <w:numPr>
                <w:ilvl w:val="0"/>
                <w:numId w:val="8"/>
              </w:numPr>
              <w:ind w:left="350" w:hanging="284"/>
              <w:rPr>
                <w:sz w:val="16"/>
                <w:szCs w:val="16"/>
                <w:lang w:val="uk-UA"/>
              </w:rPr>
            </w:pPr>
            <w:r w:rsidRPr="00C0405D">
              <w:rPr>
                <w:sz w:val="16"/>
                <w:szCs w:val="16"/>
                <w:lang w:val="uk-UA"/>
              </w:rPr>
              <w:t xml:space="preserve">обмеження графіків постачання матеріальних цінностей та використання важкої техніки </w:t>
            </w:r>
            <w:r w:rsidR="00BD688B" w:rsidRPr="00C0405D">
              <w:rPr>
                <w:sz w:val="16"/>
                <w:szCs w:val="16"/>
                <w:lang w:val="uk-UA"/>
              </w:rPr>
              <w:t>;</w:t>
            </w:r>
          </w:p>
          <w:p w14:paraId="485EF93F" w14:textId="2832BD65" w:rsidR="00BD688B" w:rsidRPr="00C0405D" w:rsidRDefault="00BD688B" w:rsidP="00D20B3A">
            <w:pPr>
              <w:pStyle w:val="ListParagraph"/>
              <w:numPr>
                <w:ilvl w:val="0"/>
                <w:numId w:val="8"/>
              </w:numPr>
              <w:ind w:left="350" w:hanging="284"/>
              <w:rPr>
                <w:sz w:val="16"/>
                <w:szCs w:val="16"/>
                <w:lang w:val="uk-UA"/>
              </w:rPr>
            </w:pPr>
            <w:r w:rsidRPr="00C0405D">
              <w:rPr>
                <w:sz w:val="16"/>
                <w:szCs w:val="16"/>
                <w:lang w:val="uk-UA"/>
              </w:rPr>
              <w:t>забезпечення робітників, які безпосередньо виконують будівельні роботи, засобами індивідуального захисту (при необхідності)</w:t>
            </w:r>
          </w:p>
        </w:tc>
        <w:tc>
          <w:tcPr>
            <w:tcW w:w="1843" w:type="dxa"/>
          </w:tcPr>
          <w:p w14:paraId="7E8CB515" w14:textId="32ED98F9" w:rsidR="009F21BE" w:rsidRPr="00C0405D" w:rsidRDefault="00F23CD5" w:rsidP="00D20B3A">
            <w:pPr>
              <w:rPr>
                <w:sz w:val="16"/>
                <w:szCs w:val="16"/>
                <w:lang w:val="uk-UA"/>
              </w:rPr>
            </w:pPr>
            <w:r w:rsidRPr="00C0405D">
              <w:rPr>
                <w:sz w:val="16"/>
                <w:szCs w:val="16"/>
                <w:lang w:val="uk-UA"/>
              </w:rPr>
              <w:t>Стандарт ЄІБ</w:t>
            </w:r>
            <w:r w:rsidR="009F21BE" w:rsidRPr="00C0405D">
              <w:rPr>
                <w:sz w:val="16"/>
                <w:szCs w:val="16"/>
                <w:lang w:val="uk-UA"/>
              </w:rPr>
              <w:t xml:space="preserve"> 3,</w:t>
            </w:r>
            <w:r w:rsidR="00A40577" w:rsidRPr="00C0405D">
              <w:rPr>
                <w:sz w:val="16"/>
                <w:szCs w:val="16"/>
                <w:lang w:val="uk-UA"/>
              </w:rPr>
              <w:t xml:space="preserve"> </w:t>
            </w:r>
            <w:r w:rsidRPr="00C0405D">
              <w:rPr>
                <w:sz w:val="16"/>
                <w:szCs w:val="16"/>
                <w:lang w:val="uk-UA"/>
              </w:rPr>
              <w:t>національне законодавство</w:t>
            </w:r>
          </w:p>
        </w:tc>
        <w:tc>
          <w:tcPr>
            <w:tcW w:w="1418" w:type="dxa"/>
          </w:tcPr>
          <w:p w14:paraId="770BE69A" w14:textId="4D527CDC" w:rsidR="009F21BE" w:rsidRPr="00C0405D" w:rsidRDefault="009C7D2B" w:rsidP="00D20B3A">
            <w:pPr>
              <w:rPr>
                <w:sz w:val="16"/>
                <w:szCs w:val="16"/>
                <w:lang w:val="uk-UA"/>
              </w:rPr>
            </w:pPr>
            <w:r w:rsidRPr="00C0405D">
              <w:rPr>
                <w:sz w:val="16"/>
                <w:szCs w:val="16"/>
                <w:lang w:val="uk-UA"/>
              </w:rPr>
              <w:t>Підрядник</w:t>
            </w:r>
            <w:r w:rsidR="009F21BE" w:rsidRPr="00C0405D">
              <w:rPr>
                <w:sz w:val="16"/>
                <w:szCs w:val="16"/>
                <w:lang w:val="uk-UA"/>
              </w:rPr>
              <w:t xml:space="preserve">, </w:t>
            </w:r>
          </w:p>
          <w:p w14:paraId="1E9AAB71" w14:textId="232EC315" w:rsidR="009F21BE" w:rsidRPr="00C0405D" w:rsidRDefault="009C7D2B" w:rsidP="00D20B3A">
            <w:pPr>
              <w:rPr>
                <w:sz w:val="16"/>
                <w:szCs w:val="16"/>
                <w:lang w:val="uk-UA"/>
              </w:rPr>
            </w:pPr>
            <w:r w:rsidRPr="00C0405D">
              <w:rPr>
                <w:sz w:val="16"/>
                <w:szCs w:val="16"/>
                <w:lang w:val="uk-UA"/>
              </w:rPr>
              <w:t>відповідальна особа згідно з внутрішнім розпорядчим документом компанії Х</w:t>
            </w:r>
          </w:p>
        </w:tc>
        <w:tc>
          <w:tcPr>
            <w:tcW w:w="1701" w:type="dxa"/>
          </w:tcPr>
          <w:p w14:paraId="2EAFCD84" w14:textId="11FCB0BD" w:rsidR="009F21BE" w:rsidRPr="00C0405D" w:rsidRDefault="00F23CD5" w:rsidP="00D20B3A">
            <w:pPr>
              <w:rPr>
                <w:sz w:val="16"/>
                <w:szCs w:val="16"/>
                <w:lang w:val="uk-UA"/>
              </w:rPr>
            </w:pPr>
            <w:r w:rsidRPr="00C0405D">
              <w:rPr>
                <w:sz w:val="16"/>
                <w:szCs w:val="16"/>
                <w:lang w:val="uk-UA"/>
              </w:rPr>
              <w:t>Під час етапу будівництва</w:t>
            </w:r>
          </w:p>
        </w:tc>
        <w:tc>
          <w:tcPr>
            <w:tcW w:w="1843" w:type="dxa"/>
          </w:tcPr>
          <w:p w14:paraId="0394F560" w14:textId="77777777" w:rsidR="00BD688B" w:rsidRPr="00C0405D" w:rsidRDefault="00BD688B" w:rsidP="00D20B3A">
            <w:pPr>
              <w:rPr>
                <w:sz w:val="16"/>
                <w:szCs w:val="16"/>
                <w:lang w:val="uk-UA"/>
              </w:rPr>
            </w:pPr>
            <w:r w:rsidRPr="00C0405D">
              <w:rPr>
                <w:sz w:val="16"/>
                <w:szCs w:val="16"/>
                <w:lang w:val="uk-UA"/>
              </w:rPr>
              <w:t>Проведення вимірювань шуму під час виконання будівельно-монтажних робіт та на етапі введення обладнання в експлуатацію.</w:t>
            </w:r>
          </w:p>
          <w:p w14:paraId="04961ACD" w14:textId="77777777" w:rsidR="00BD688B" w:rsidRPr="00C0405D" w:rsidRDefault="00BD688B" w:rsidP="00D20B3A">
            <w:pPr>
              <w:rPr>
                <w:sz w:val="16"/>
                <w:szCs w:val="16"/>
                <w:lang w:val="uk-UA"/>
              </w:rPr>
            </w:pPr>
            <w:r w:rsidRPr="00C0405D">
              <w:rPr>
                <w:sz w:val="16"/>
                <w:szCs w:val="16"/>
                <w:lang w:val="uk-UA"/>
              </w:rPr>
              <w:t>Робота проводиться тільки в робочий час.</w:t>
            </w:r>
          </w:p>
          <w:p w14:paraId="74C49BAD" w14:textId="4D28AE40" w:rsidR="009F21BE" w:rsidRPr="00C0405D" w:rsidRDefault="00F01F45" w:rsidP="00D20B3A">
            <w:pPr>
              <w:rPr>
                <w:sz w:val="16"/>
                <w:szCs w:val="16"/>
                <w:lang w:val="uk-UA"/>
              </w:rPr>
            </w:pPr>
            <w:r w:rsidRPr="00C0405D">
              <w:rPr>
                <w:sz w:val="16"/>
                <w:szCs w:val="16"/>
                <w:lang w:val="uk-UA"/>
              </w:rPr>
              <w:t>У</w:t>
            </w:r>
            <w:r w:rsidR="00BD688B" w:rsidRPr="00C0405D">
              <w:rPr>
                <w:sz w:val="16"/>
                <w:szCs w:val="16"/>
                <w:lang w:val="uk-UA"/>
              </w:rPr>
              <w:t xml:space="preserve">сі </w:t>
            </w:r>
            <w:r w:rsidR="00EC05FE" w:rsidRPr="00C0405D">
              <w:rPr>
                <w:sz w:val="16"/>
                <w:szCs w:val="16"/>
                <w:lang w:val="uk-UA"/>
              </w:rPr>
              <w:t>робітники</w:t>
            </w:r>
            <w:r w:rsidR="00BD688B" w:rsidRPr="00C0405D">
              <w:rPr>
                <w:sz w:val="16"/>
                <w:szCs w:val="16"/>
                <w:lang w:val="uk-UA"/>
              </w:rPr>
              <w:t xml:space="preserve"> забезпечені ЗІЗ (при необхідності)</w:t>
            </w:r>
          </w:p>
        </w:tc>
      </w:tr>
      <w:tr w:rsidR="009F21BE" w:rsidRPr="001266D0" w14:paraId="57053DF1" w14:textId="77777777" w:rsidTr="00C72CCC">
        <w:trPr>
          <w:trHeight w:val="349"/>
        </w:trPr>
        <w:tc>
          <w:tcPr>
            <w:tcW w:w="709" w:type="dxa"/>
          </w:tcPr>
          <w:p w14:paraId="38DD1417" w14:textId="77777777" w:rsidR="009F21BE" w:rsidRPr="00C0405D" w:rsidRDefault="009F21BE" w:rsidP="00D20B3A">
            <w:pPr>
              <w:rPr>
                <w:sz w:val="16"/>
                <w:szCs w:val="16"/>
                <w:lang w:val="uk-UA"/>
              </w:rPr>
            </w:pPr>
            <w:r w:rsidRPr="00C0405D">
              <w:rPr>
                <w:sz w:val="16"/>
                <w:szCs w:val="16"/>
                <w:lang w:val="uk-UA"/>
              </w:rPr>
              <w:t>3.3</w:t>
            </w:r>
          </w:p>
        </w:tc>
        <w:tc>
          <w:tcPr>
            <w:tcW w:w="1667" w:type="dxa"/>
          </w:tcPr>
          <w:p w14:paraId="14589704" w14:textId="2C06E163" w:rsidR="009F21BE" w:rsidRPr="00C0405D" w:rsidRDefault="00A40577" w:rsidP="00D20B3A">
            <w:pPr>
              <w:rPr>
                <w:sz w:val="16"/>
                <w:szCs w:val="16"/>
                <w:lang w:val="uk-UA"/>
              </w:rPr>
            </w:pPr>
            <w:r w:rsidRPr="00C0405D">
              <w:rPr>
                <w:sz w:val="16"/>
                <w:szCs w:val="16"/>
                <w:lang w:val="uk-UA"/>
              </w:rPr>
              <w:t>Поводження з відходами</w:t>
            </w:r>
          </w:p>
        </w:tc>
        <w:tc>
          <w:tcPr>
            <w:tcW w:w="1985" w:type="dxa"/>
          </w:tcPr>
          <w:p w14:paraId="25A63412" w14:textId="77F54417" w:rsidR="009F21BE" w:rsidRPr="00C0405D" w:rsidRDefault="00D94871" w:rsidP="00D20B3A">
            <w:pPr>
              <w:rPr>
                <w:sz w:val="16"/>
                <w:szCs w:val="16"/>
                <w:lang w:val="uk-UA"/>
              </w:rPr>
            </w:pPr>
            <w:r w:rsidRPr="00C0405D">
              <w:rPr>
                <w:sz w:val="16"/>
                <w:szCs w:val="16"/>
                <w:lang w:val="uk-UA"/>
              </w:rPr>
              <w:t>Забезпечення дотримання законодавства у сфері охорони навколишнього середовища</w:t>
            </w:r>
          </w:p>
        </w:tc>
        <w:tc>
          <w:tcPr>
            <w:tcW w:w="4144" w:type="dxa"/>
          </w:tcPr>
          <w:p w14:paraId="5392ED60" w14:textId="0ACF2D23" w:rsidR="00F01F45" w:rsidRPr="00C0405D" w:rsidRDefault="00F01F45" w:rsidP="00D20B3A">
            <w:pPr>
              <w:rPr>
                <w:sz w:val="16"/>
                <w:szCs w:val="16"/>
                <w:lang w:val="uk-UA"/>
              </w:rPr>
            </w:pPr>
            <w:r w:rsidRPr="00C0405D">
              <w:rPr>
                <w:sz w:val="16"/>
                <w:szCs w:val="16"/>
                <w:lang w:val="uk-UA"/>
              </w:rPr>
              <w:t>Сортування відходів</w:t>
            </w:r>
          </w:p>
          <w:p w14:paraId="46A95497" w14:textId="53C4EADD" w:rsidR="00F01F45" w:rsidRPr="00C0405D" w:rsidRDefault="00F01F45" w:rsidP="00D20B3A">
            <w:pPr>
              <w:rPr>
                <w:sz w:val="16"/>
                <w:szCs w:val="16"/>
                <w:lang w:val="uk-UA"/>
              </w:rPr>
            </w:pPr>
            <w:r w:rsidRPr="00C0405D">
              <w:rPr>
                <w:sz w:val="16"/>
                <w:szCs w:val="16"/>
                <w:lang w:val="uk-UA"/>
              </w:rPr>
              <w:t xml:space="preserve">Залучення до процесу утилізації відходів, що містять шкідливі речовини, ліцензованого оператора, який має всі відповідні ліцензії на утилізацію таких відходів, відокремлення під час будівельно-демонтажних робіт неорганічних відходів від будівельних та органічних, рідких та хімічних відходів шляхом сортування та зберігання у спеціальних </w:t>
            </w:r>
            <w:r w:rsidRPr="00C0405D">
              <w:rPr>
                <w:sz w:val="16"/>
                <w:szCs w:val="16"/>
                <w:lang w:val="uk-UA"/>
              </w:rPr>
              <w:lastRenderedPageBreak/>
              <w:t>індивідуальних контейнерах.</w:t>
            </w:r>
          </w:p>
          <w:p w14:paraId="4AB752F1" w14:textId="75FE5EE1" w:rsidR="00F01F45" w:rsidRPr="00C0405D" w:rsidRDefault="00F01F45" w:rsidP="00D20B3A">
            <w:pPr>
              <w:rPr>
                <w:sz w:val="16"/>
                <w:szCs w:val="16"/>
                <w:lang w:val="uk-UA"/>
              </w:rPr>
            </w:pPr>
            <w:r w:rsidRPr="00C0405D">
              <w:rPr>
                <w:sz w:val="16"/>
                <w:szCs w:val="16"/>
                <w:lang w:val="uk-UA"/>
              </w:rPr>
              <w:t xml:space="preserve">Належне зберігання всіх документів щодо збирання та утилізації відходів як підтвердження належного поводження з відходами на будівельному майданчику. </w:t>
            </w:r>
          </w:p>
          <w:p w14:paraId="2D96D3A7" w14:textId="61676781" w:rsidR="00F01F45" w:rsidRPr="00C0405D" w:rsidRDefault="00F01F45" w:rsidP="00D20B3A">
            <w:pPr>
              <w:rPr>
                <w:sz w:val="16"/>
                <w:szCs w:val="16"/>
                <w:lang w:val="uk-UA"/>
              </w:rPr>
            </w:pPr>
            <w:r w:rsidRPr="00C0405D">
              <w:rPr>
                <w:sz w:val="16"/>
                <w:szCs w:val="16"/>
                <w:lang w:val="uk-UA"/>
              </w:rPr>
              <w:t>Належні збирання та утилізація будівельного сміття за договором</w:t>
            </w:r>
          </w:p>
        </w:tc>
        <w:tc>
          <w:tcPr>
            <w:tcW w:w="1843" w:type="dxa"/>
          </w:tcPr>
          <w:p w14:paraId="0E427514" w14:textId="3CADCB25" w:rsidR="009F21BE" w:rsidRPr="00C0405D" w:rsidRDefault="00F23CD5" w:rsidP="00D20B3A">
            <w:pPr>
              <w:rPr>
                <w:sz w:val="16"/>
                <w:szCs w:val="16"/>
                <w:lang w:val="uk-UA"/>
              </w:rPr>
            </w:pPr>
            <w:r w:rsidRPr="00C0405D">
              <w:rPr>
                <w:sz w:val="16"/>
                <w:szCs w:val="16"/>
                <w:lang w:val="uk-UA"/>
              </w:rPr>
              <w:lastRenderedPageBreak/>
              <w:t>Стандарт ЄІБ</w:t>
            </w:r>
            <w:r w:rsidR="009F21BE" w:rsidRPr="00C0405D">
              <w:rPr>
                <w:sz w:val="16"/>
                <w:szCs w:val="16"/>
                <w:lang w:val="uk-UA"/>
              </w:rPr>
              <w:t xml:space="preserve"> 3,</w:t>
            </w:r>
            <w:r w:rsidR="00A40577" w:rsidRPr="00C0405D">
              <w:rPr>
                <w:sz w:val="16"/>
                <w:szCs w:val="16"/>
                <w:lang w:val="uk-UA"/>
              </w:rPr>
              <w:t xml:space="preserve"> </w:t>
            </w:r>
            <w:r w:rsidRPr="00C0405D">
              <w:rPr>
                <w:sz w:val="16"/>
                <w:szCs w:val="16"/>
                <w:lang w:val="uk-UA"/>
              </w:rPr>
              <w:t>національне законодавство</w:t>
            </w:r>
          </w:p>
        </w:tc>
        <w:tc>
          <w:tcPr>
            <w:tcW w:w="1418" w:type="dxa"/>
          </w:tcPr>
          <w:p w14:paraId="269237B7" w14:textId="67E4EAD8" w:rsidR="009F21BE" w:rsidRPr="00C0405D" w:rsidRDefault="009C7D2B" w:rsidP="00D20B3A">
            <w:pPr>
              <w:rPr>
                <w:sz w:val="16"/>
                <w:szCs w:val="16"/>
                <w:lang w:val="uk-UA"/>
              </w:rPr>
            </w:pPr>
            <w:r w:rsidRPr="00C0405D">
              <w:rPr>
                <w:sz w:val="16"/>
                <w:szCs w:val="16"/>
                <w:lang w:val="uk-UA"/>
              </w:rPr>
              <w:t>Підрядник</w:t>
            </w:r>
            <w:r w:rsidR="009F21BE" w:rsidRPr="00C0405D">
              <w:rPr>
                <w:sz w:val="16"/>
                <w:szCs w:val="16"/>
                <w:lang w:val="uk-UA"/>
              </w:rPr>
              <w:t>,</w:t>
            </w:r>
            <w:r w:rsidR="00A40577" w:rsidRPr="00C0405D">
              <w:rPr>
                <w:sz w:val="16"/>
                <w:szCs w:val="16"/>
                <w:lang w:val="uk-UA"/>
              </w:rPr>
              <w:t xml:space="preserve"> </w:t>
            </w:r>
          </w:p>
          <w:p w14:paraId="52702AD7" w14:textId="5EFD8BF9" w:rsidR="009F21BE" w:rsidRPr="00C0405D" w:rsidRDefault="009C7D2B" w:rsidP="00D20B3A">
            <w:pPr>
              <w:rPr>
                <w:sz w:val="16"/>
                <w:szCs w:val="16"/>
                <w:lang w:val="uk-UA"/>
              </w:rPr>
            </w:pPr>
            <w:r w:rsidRPr="00C0405D">
              <w:rPr>
                <w:sz w:val="16"/>
                <w:szCs w:val="16"/>
                <w:lang w:val="uk-UA"/>
              </w:rPr>
              <w:t>відповідальна особа згідно з внутрішнім розпорядчим документом компанії Х</w:t>
            </w:r>
          </w:p>
        </w:tc>
        <w:tc>
          <w:tcPr>
            <w:tcW w:w="1701" w:type="dxa"/>
          </w:tcPr>
          <w:p w14:paraId="34285F42" w14:textId="0F63F52C" w:rsidR="009F21BE" w:rsidRPr="00C0405D" w:rsidRDefault="00F23CD5" w:rsidP="00D20B3A">
            <w:pPr>
              <w:rPr>
                <w:sz w:val="16"/>
                <w:szCs w:val="16"/>
                <w:lang w:val="uk-UA"/>
              </w:rPr>
            </w:pPr>
            <w:r w:rsidRPr="00C0405D">
              <w:rPr>
                <w:sz w:val="16"/>
                <w:szCs w:val="16"/>
                <w:lang w:val="uk-UA"/>
              </w:rPr>
              <w:t>Під час етапу будівництва</w:t>
            </w:r>
          </w:p>
        </w:tc>
        <w:tc>
          <w:tcPr>
            <w:tcW w:w="1843" w:type="dxa"/>
          </w:tcPr>
          <w:p w14:paraId="01805FB3" w14:textId="42260B29" w:rsidR="000F5AC5" w:rsidRPr="00C0405D" w:rsidRDefault="000F5AC5" w:rsidP="00D20B3A">
            <w:pPr>
              <w:rPr>
                <w:bCs/>
                <w:sz w:val="16"/>
                <w:szCs w:val="16"/>
                <w:lang w:val="uk-UA" w:eastAsia="ru-RU"/>
              </w:rPr>
            </w:pPr>
            <w:r w:rsidRPr="00C0405D">
              <w:rPr>
                <w:bCs/>
                <w:sz w:val="16"/>
                <w:szCs w:val="16"/>
                <w:lang w:val="uk-UA" w:eastAsia="ru-RU"/>
              </w:rPr>
              <w:t xml:space="preserve">Місця зберігання організовані відповідно до національного законодавства та </w:t>
            </w:r>
            <w:r w:rsidR="00B44763" w:rsidRPr="00C0405D">
              <w:rPr>
                <w:bCs/>
                <w:sz w:val="16"/>
                <w:szCs w:val="16"/>
                <w:lang w:val="uk-UA" w:eastAsia="ru-RU"/>
              </w:rPr>
              <w:t>передової</w:t>
            </w:r>
            <w:r w:rsidRPr="00C0405D">
              <w:rPr>
                <w:bCs/>
                <w:sz w:val="16"/>
                <w:szCs w:val="16"/>
                <w:lang w:val="uk-UA" w:eastAsia="ru-RU"/>
              </w:rPr>
              <w:t xml:space="preserve"> практики.</w:t>
            </w:r>
          </w:p>
          <w:p w14:paraId="768E955E" w14:textId="34E4156B" w:rsidR="009F21BE" w:rsidRPr="00C0405D" w:rsidRDefault="000F5AC5" w:rsidP="00D20B3A">
            <w:pPr>
              <w:rPr>
                <w:sz w:val="16"/>
                <w:szCs w:val="16"/>
                <w:lang w:val="uk-UA"/>
              </w:rPr>
            </w:pPr>
            <w:r w:rsidRPr="00C0405D">
              <w:rPr>
                <w:bCs/>
                <w:sz w:val="16"/>
                <w:szCs w:val="16"/>
                <w:lang w:val="uk-UA" w:eastAsia="ru-RU"/>
              </w:rPr>
              <w:t xml:space="preserve">Наявність документів на вивезення та </w:t>
            </w:r>
            <w:r w:rsidRPr="00C0405D">
              <w:rPr>
                <w:bCs/>
                <w:sz w:val="16"/>
                <w:szCs w:val="16"/>
                <w:lang w:val="uk-UA" w:eastAsia="ru-RU"/>
              </w:rPr>
              <w:lastRenderedPageBreak/>
              <w:t>утилізацію відходів.</w:t>
            </w:r>
          </w:p>
        </w:tc>
      </w:tr>
      <w:tr w:rsidR="000F5AC5" w:rsidRPr="001266D0" w14:paraId="57F0C890" w14:textId="77777777" w:rsidTr="00C72CCC">
        <w:trPr>
          <w:trHeight w:val="349"/>
        </w:trPr>
        <w:tc>
          <w:tcPr>
            <w:tcW w:w="709" w:type="dxa"/>
          </w:tcPr>
          <w:p w14:paraId="7F263E0F" w14:textId="77777777" w:rsidR="000F5AC5" w:rsidRPr="00C0405D" w:rsidRDefault="000F5AC5" w:rsidP="00D20B3A">
            <w:pPr>
              <w:rPr>
                <w:sz w:val="16"/>
                <w:szCs w:val="16"/>
                <w:lang w:val="uk-UA"/>
              </w:rPr>
            </w:pPr>
            <w:r w:rsidRPr="00C0405D">
              <w:rPr>
                <w:sz w:val="16"/>
                <w:szCs w:val="16"/>
                <w:lang w:val="uk-UA"/>
              </w:rPr>
              <w:lastRenderedPageBreak/>
              <w:t>3.4</w:t>
            </w:r>
          </w:p>
        </w:tc>
        <w:tc>
          <w:tcPr>
            <w:tcW w:w="1667" w:type="dxa"/>
          </w:tcPr>
          <w:p w14:paraId="7927BAC9" w14:textId="1F59CA20" w:rsidR="000F5AC5" w:rsidRPr="00C0405D" w:rsidRDefault="000F5AC5" w:rsidP="00D20B3A">
            <w:pPr>
              <w:rPr>
                <w:sz w:val="16"/>
                <w:szCs w:val="16"/>
                <w:lang w:val="uk-UA"/>
              </w:rPr>
            </w:pPr>
            <w:r w:rsidRPr="00C0405D">
              <w:rPr>
                <w:sz w:val="16"/>
                <w:szCs w:val="16"/>
                <w:lang w:val="uk-UA"/>
              </w:rPr>
              <w:t>Поводження з хімічними та іншими небезпечними речовинами</w:t>
            </w:r>
          </w:p>
        </w:tc>
        <w:tc>
          <w:tcPr>
            <w:tcW w:w="1985" w:type="dxa"/>
          </w:tcPr>
          <w:p w14:paraId="04359C3F" w14:textId="5C335748" w:rsidR="000F5AC5" w:rsidRPr="00C0405D" w:rsidRDefault="000F5AC5" w:rsidP="00D20B3A">
            <w:pPr>
              <w:rPr>
                <w:sz w:val="16"/>
                <w:szCs w:val="16"/>
                <w:lang w:val="uk-UA"/>
              </w:rPr>
            </w:pPr>
            <w:r w:rsidRPr="00C0405D">
              <w:rPr>
                <w:sz w:val="16"/>
                <w:szCs w:val="16"/>
                <w:lang w:val="uk-UA"/>
              </w:rPr>
              <w:t>Забезпечення дотримання законодавства у сфері охорони навколишнього середовища</w:t>
            </w:r>
          </w:p>
        </w:tc>
        <w:tc>
          <w:tcPr>
            <w:tcW w:w="4144" w:type="dxa"/>
          </w:tcPr>
          <w:p w14:paraId="17DA438C" w14:textId="2C018BB2" w:rsidR="000F5AC5" w:rsidRPr="00C0405D" w:rsidRDefault="000F5AC5" w:rsidP="00D20B3A">
            <w:pPr>
              <w:rPr>
                <w:sz w:val="16"/>
                <w:szCs w:val="16"/>
                <w:lang w:val="uk-UA"/>
              </w:rPr>
            </w:pPr>
            <w:r w:rsidRPr="00C0405D">
              <w:rPr>
                <w:sz w:val="16"/>
                <w:szCs w:val="16"/>
                <w:lang w:val="uk-UA"/>
              </w:rPr>
              <w:t xml:space="preserve">Недопущення під час виконання будівельно-демонтажних робіт потрапляння у ґрунт та воду </w:t>
            </w:r>
            <w:proofErr w:type="spellStart"/>
            <w:r w:rsidRPr="00C0405D">
              <w:rPr>
                <w:sz w:val="16"/>
                <w:szCs w:val="16"/>
                <w:lang w:val="uk-UA"/>
              </w:rPr>
              <w:t>фарбовмісних</w:t>
            </w:r>
            <w:proofErr w:type="spellEnd"/>
            <w:r w:rsidRPr="00C0405D">
              <w:rPr>
                <w:sz w:val="16"/>
                <w:szCs w:val="16"/>
                <w:lang w:val="uk-UA"/>
              </w:rPr>
              <w:t xml:space="preserve"> речовин, а також інших матеріалів щодо покриттів (ізоляційних матеріалів), які використовуються для оздоблення покрівлі та фасадів.</w:t>
            </w:r>
          </w:p>
          <w:p w14:paraId="07038706" w14:textId="0D9F61BC" w:rsidR="00E9249F" w:rsidRPr="00C0405D" w:rsidRDefault="00E9249F" w:rsidP="00D20B3A">
            <w:pPr>
              <w:rPr>
                <w:sz w:val="16"/>
                <w:szCs w:val="16"/>
                <w:lang w:val="uk-UA"/>
              </w:rPr>
            </w:pPr>
            <w:r w:rsidRPr="00C0405D">
              <w:rPr>
                <w:sz w:val="16"/>
                <w:szCs w:val="16"/>
                <w:lang w:val="uk-UA"/>
              </w:rPr>
              <w:t>Забезпечення зберігання небезпечних або токсичних речовин у безпечних контейнерах, позначених з інформацією про їх склад, властивості та поводження з ними.</w:t>
            </w:r>
          </w:p>
          <w:p w14:paraId="6E77EAD4" w14:textId="13E05CA1" w:rsidR="000F5AC5" w:rsidRPr="00C0405D" w:rsidRDefault="000F5AC5" w:rsidP="00D20B3A">
            <w:pPr>
              <w:rPr>
                <w:sz w:val="16"/>
                <w:szCs w:val="16"/>
                <w:lang w:val="uk-UA"/>
              </w:rPr>
            </w:pPr>
            <w:r w:rsidRPr="00C0405D">
              <w:rPr>
                <w:sz w:val="16"/>
                <w:szCs w:val="16"/>
                <w:lang w:val="uk-UA"/>
              </w:rPr>
              <w:t xml:space="preserve">Відходи повинні транспортуватися спеціалізованими ліцензованими перевізниками та передаватись спеціалізованим </w:t>
            </w:r>
            <w:proofErr w:type="spellStart"/>
            <w:r w:rsidR="008B0DA3">
              <w:rPr>
                <w:sz w:val="16"/>
                <w:szCs w:val="16"/>
                <w:lang w:val="uk-UA"/>
              </w:rPr>
              <w:t>субпр</w:t>
            </w:r>
            <w:r w:rsidRPr="00C0405D">
              <w:rPr>
                <w:sz w:val="16"/>
                <w:szCs w:val="16"/>
                <w:lang w:val="uk-UA"/>
              </w:rPr>
              <w:t>иємствам</w:t>
            </w:r>
            <w:proofErr w:type="spellEnd"/>
            <w:r w:rsidRPr="00C0405D">
              <w:rPr>
                <w:sz w:val="16"/>
                <w:szCs w:val="16"/>
                <w:lang w:val="uk-UA"/>
              </w:rPr>
              <w:t>.</w:t>
            </w:r>
          </w:p>
        </w:tc>
        <w:tc>
          <w:tcPr>
            <w:tcW w:w="1843" w:type="dxa"/>
          </w:tcPr>
          <w:p w14:paraId="0978AE1F" w14:textId="7701225E" w:rsidR="000F5AC5" w:rsidRPr="00C0405D" w:rsidRDefault="000F5AC5" w:rsidP="00D20B3A">
            <w:pPr>
              <w:rPr>
                <w:sz w:val="16"/>
                <w:szCs w:val="16"/>
                <w:lang w:val="uk-UA"/>
              </w:rPr>
            </w:pPr>
            <w:r w:rsidRPr="00C0405D">
              <w:rPr>
                <w:sz w:val="16"/>
                <w:szCs w:val="16"/>
                <w:lang w:val="uk-UA"/>
              </w:rPr>
              <w:t>Стандарт ЄІБ 3, національне законодавство</w:t>
            </w:r>
          </w:p>
        </w:tc>
        <w:tc>
          <w:tcPr>
            <w:tcW w:w="1418" w:type="dxa"/>
          </w:tcPr>
          <w:p w14:paraId="75BC97E0" w14:textId="468398E1" w:rsidR="000F5AC5" w:rsidRPr="00C0405D" w:rsidRDefault="000F5AC5" w:rsidP="00D20B3A">
            <w:pPr>
              <w:rPr>
                <w:sz w:val="16"/>
                <w:szCs w:val="16"/>
                <w:lang w:val="uk-UA"/>
              </w:rPr>
            </w:pPr>
            <w:r w:rsidRPr="00C0405D">
              <w:rPr>
                <w:sz w:val="16"/>
                <w:szCs w:val="16"/>
                <w:lang w:val="uk-UA"/>
              </w:rPr>
              <w:t>Підрядники, Технічний нагляд</w:t>
            </w:r>
          </w:p>
          <w:p w14:paraId="5F1B6A8D" w14:textId="77777777" w:rsidR="000F5AC5" w:rsidRPr="00C0405D" w:rsidRDefault="000F5AC5" w:rsidP="00D20B3A">
            <w:pPr>
              <w:rPr>
                <w:sz w:val="16"/>
                <w:szCs w:val="16"/>
                <w:lang w:val="uk-UA"/>
              </w:rPr>
            </w:pPr>
          </w:p>
        </w:tc>
        <w:tc>
          <w:tcPr>
            <w:tcW w:w="1701" w:type="dxa"/>
          </w:tcPr>
          <w:p w14:paraId="39D39EEE" w14:textId="7ADB79D2" w:rsidR="000F5AC5" w:rsidRPr="00C0405D" w:rsidRDefault="000F5AC5" w:rsidP="00D20B3A">
            <w:pPr>
              <w:rPr>
                <w:sz w:val="16"/>
                <w:szCs w:val="16"/>
                <w:lang w:val="uk-UA"/>
              </w:rPr>
            </w:pPr>
            <w:r w:rsidRPr="00C0405D">
              <w:rPr>
                <w:sz w:val="16"/>
                <w:szCs w:val="16"/>
                <w:lang w:val="uk-UA"/>
              </w:rPr>
              <w:t>Під час етапу будівництва</w:t>
            </w:r>
          </w:p>
        </w:tc>
        <w:tc>
          <w:tcPr>
            <w:tcW w:w="1843" w:type="dxa"/>
          </w:tcPr>
          <w:p w14:paraId="04E2EEDF" w14:textId="60D3B979" w:rsidR="000F5AC5" w:rsidRPr="00C0405D" w:rsidRDefault="000F5AC5" w:rsidP="00D20B3A">
            <w:pPr>
              <w:rPr>
                <w:bCs/>
                <w:sz w:val="16"/>
                <w:szCs w:val="16"/>
                <w:lang w:val="uk-UA" w:eastAsia="ru-RU"/>
              </w:rPr>
            </w:pPr>
            <w:r w:rsidRPr="00C0405D">
              <w:rPr>
                <w:bCs/>
                <w:sz w:val="16"/>
                <w:szCs w:val="16"/>
                <w:lang w:val="uk-UA" w:eastAsia="ru-RU"/>
              </w:rPr>
              <w:t xml:space="preserve">Місця зберігання організовані відповідно до національного законодавства та </w:t>
            </w:r>
            <w:r w:rsidR="00B44763" w:rsidRPr="00C0405D">
              <w:rPr>
                <w:bCs/>
                <w:sz w:val="16"/>
                <w:szCs w:val="16"/>
                <w:lang w:val="uk-UA" w:eastAsia="ru-RU"/>
              </w:rPr>
              <w:t xml:space="preserve"> передової </w:t>
            </w:r>
            <w:r w:rsidRPr="00C0405D">
              <w:rPr>
                <w:bCs/>
                <w:sz w:val="16"/>
                <w:szCs w:val="16"/>
                <w:lang w:val="uk-UA" w:eastAsia="ru-RU"/>
              </w:rPr>
              <w:t>практики.</w:t>
            </w:r>
          </w:p>
          <w:p w14:paraId="33798504" w14:textId="09BA8129" w:rsidR="000F5AC5" w:rsidRPr="00C0405D" w:rsidRDefault="000F5AC5" w:rsidP="00D20B3A">
            <w:pPr>
              <w:rPr>
                <w:sz w:val="16"/>
                <w:szCs w:val="16"/>
                <w:lang w:val="uk-UA"/>
              </w:rPr>
            </w:pPr>
            <w:r w:rsidRPr="00C0405D">
              <w:rPr>
                <w:bCs/>
                <w:sz w:val="16"/>
                <w:szCs w:val="16"/>
                <w:lang w:val="uk-UA" w:eastAsia="ru-RU"/>
              </w:rPr>
              <w:t>Наявність документів на вивезення та утилізацію відходів силами спеціалізованих компаній.</w:t>
            </w:r>
          </w:p>
        </w:tc>
      </w:tr>
      <w:tr w:rsidR="00A40577" w:rsidRPr="001266D0" w14:paraId="634EA751" w14:textId="77777777" w:rsidTr="00C72CCC">
        <w:trPr>
          <w:trHeight w:val="349"/>
        </w:trPr>
        <w:tc>
          <w:tcPr>
            <w:tcW w:w="709" w:type="dxa"/>
          </w:tcPr>
          <w:p w14:paraId="4B4B1B8C" w14:textId="77777777" w:rsidR="00A40577" w:rsidRPr="00C0405D" w:rsidRDefault="00A40577" w:rsidP="00D20B3A">
            <w:pPr>
              <w:rPr>
                <w:sz w:val="16"/>
                <w:szCs w:val="16"/>
                <w:lang w:val="uk-UA"/>
              </w:rPr>
            </w:pPr>
            <w:r w:rsidRPr="00C0405D">
              <w:rPr>
                <w:sz w:val="16"/>
                <w:szCs w:val="16"/>
                <w:lang w:val="uk-UA"/>
              </w:rPr>
              <w:t>3.5</w:t>
            </w:r>
          </w:p>
        </w:tc>
        <w:tc>
          <w:tcPr>
            <w:tcW w:w="1667" w:type="dxa"/>
          </w:tcPr>
          <w:p w14:paraId="1B6C9E88" w14:textId="4A0FBC1A" w:rsidR="00A40577" w:rsidRPr="00C0405D" w:rsidRDefault="00A40577" w:rsidP="00D20B3A">
            <w:pPr>
              <w:rPr>
                <w:sz w:val="16"/>
                <w:szCs w:val="16"/>
                <w:lang w:val="uk-UA"/>
              </w:rPr>
            </w:pPr>
            <w:r w:rsidRPr="00C0405D">
              <w:rPr>
                <w:sz w:val="16"/>
                <w:szCs w:val="16"/>
                <w:lang w:val="uk-UA"/>
              </w:rPr>
              <w:t>Запобігання надзвичайним ситуаціям, попередня готовність та реагування</w:t>
            </w:r>
          </w:p>
        </w:tc>
        <w:tc>
          <w:tcPr>
            <w:tcW w:w="1985" w:type="dxa"/>
          </w:tcPr>
          <w:p w14:paraId="310A84A0" w14:textId="2E50F716" w:rsidR="00A40577" w:rsidRPr="00C0405D" w:rsidRDefault="00D94871" w:rsidP="00D20B3A">
            <w:pPr>
              <w:rPr>
                <w:sz w:val="16"/>
                <w:szCs w:val="16"/>
                <w:lang w:val="uk-UA"/>
              </w:rPr>
            </w:pPr>
            <w:r w:rsidRPr="00C0405D">
              <w:rPr>
                <w:sz w:val="16"/>
                <w:szCs w:val="16"/>
                <w:lang w:val="uk-UA"/>
              </w:rPr>
              <w:t>Забезпечення дотримання законодавства у сфері охорони навколишнього середовища</w:t>
            </w:r>
          </w:p>
        </w:tc>
        <w:tc>
          <w:tcPr>
            <w:tcW w:w="4144" w:type="dxa"/>
          </w:tcPr>
          <w:p w14:paraId="7B8EB0F5" w14:textId="3E8D85FC" w:rsidR="00A40577" w:rsidRPr="00C0405D" w:rsidRDefault="000F5AC5" w:rsidP="00D20B3A">
            <w:pPr>
              <w:rPr>
                <w:sz w:val="16"/>
                <w:szCs w:val="16"/>
                <w:lang w:val="uk-UA"/>
              </w:rPr>
            </w:pPr>
            <w:r w:rsidRPr="00C0405D">
              <w:rPr>
                <w:sz w:val="16"/>
                <w:szCs w:val="16"/>
                <w:lang w:val="uk-UA"/>
              </w:rPr>
              <w:t>Реалізація плану реагування на надзвичайні ситуації та ліквідації їх наслідків</w:t>
            </w:r>
          </w:p>
        </w:tc>
        <w:tc>
          <w:tcPr>
            <w:tcW w:w="1843" w:type="dxa"/>
          </w:tcPr>
          <w:p w14:paraId="2C27A81B" w14:textId="1BBD4F42" w:rsidR="00A40577" w:rsidRPr="00C0405D" w:rsidRDefault="00A40577" w:rsidP="00D20B3A">
            <w:pPr>
              <w:rPr>
                <w:sz w:val="16"/>
                <w:szCs w:val="16"/>
                <w:lang w:val="uk-UA"/>
              </w:rPr>
            </w:pPr>
            <w:r w:rsidRPr="00C0405D">
              <w:rPr>
                <w:sz w:val="16"/>
                <w:szCs w:val="16"/>
                <w:lang w:val="uk-UA"/>
              </w:rPr>
              <w:t>Стандарт ЄІБ 3, національне законодавство</w:t>
            </w:r>
          </w:p>
        </w:tc>
        <w:tc>
          <w:tcPr>
            <w:tcW w:w="1418" w:type="dxa"/>
          </w:tcPr>
          <w:p w14:paraId="0868EC74" w14:textId="363A4978" w:rsidR="00A40577" w:rsidRPr="00C0405D" w:rsidRDefault="009C7D2B" w:rsidP="00D20B3A">
            <w:pPr>
              <w:rPr>
                <w:sz w:val="16"/>
                <w:szCs w:val="16"/>
                <w:lang w:val="uk-UA"/>
              </w:rPr>
            </w:pPr>
            <w:r w:rsidRPr="00C0405D">
              <w:rPr>
                <w:sz w:val="16"/>
                <w:szCs w:val="16"/>
                <w:lang w:val="uk-UA"/>
              </w:rPr>
              <w:t>Підрядник</w:t>
            </w:r>
            <w:r w:rsidR="00A40577" w:rsidRPr="00C0405D">
              <w:rPr>
                <w:sz w:val="16"/>
                <w:szCs w:val="16"/>
                <w:lang w:val="uk-UA"/>
              </w:rPr>
              <w:t xml:space="preserve">, </w:t>
            </w:r>
          </w:p>
          <w:p w14:paraId="3C43CD0C" w14:textId="3C331146" w:rsidR="00A40577" w:rsidRPr="00C0405D" w:rsidRDefault="009C7D2B" w:rsidP="00D20B3A">
            <w:pPr>
              <w:rPr>
                <w:sz w:val="16"/>
                <w:szCs w:val="16"/>
                <w:lang w:val="uk-UA"/>
              </w:rPr>
            </w:pPr>
            <w:r w:rsidRPr="00C0405D">
              <w:rPr>
                <w:sz w:val="16"/>
                <w:szCs w:val="16"/>
                <w:lang w:val="uk-UA"/>
              </w:rPr>
              <w:t>відповідальна особа згідно з внутрішнім розпорядчим документом компанії Х</w:t>
            </w:r>
          </w:p>
        </w:tc>
        <w:tc>
          <w:tcPr>
            <w:tcW w:w="1701" w:type="dxa"/>
          </w:tcPr>
          <w:p w14:paraId="101E13F6" w14:textId="58347E50" w:rsidR="00A40577" w:rsidRPr="00C0405D" w:rsidRDefault="00A40577" w:rsidP="00D20B3A">
            <w:pPr>
              <w:rPr>
                <w:sz w:val="16"/>
                <w:szCs w:val="16"/>
                <w:lang w:val="uk-UA"/>
              </w:rPr>
            </w:pPr>
            <w:r w:rsidRPr="00C0405D">
              <w:rPr>
                <w:sz w:val="16"/>
                <w:szCs w:val="16"/>
                <w:lang w:val="uk-UA"/>
              </w:rPr>
              <w:t>Під час етапу будівництва</w:t>
            </w:r>
          </w:p>
        </w:tc>
        <w:tc>
          <w:tcPr>
            <w:tcW w:w="1843" w:type="dxa"/>
          </w:tcPr>
          <w:p w14:paraId="6CF08C98" w14:textId="42F98CBF" w:rsidR="00A40577" w:rsidRPr="00C0405D" w:rsidRDefault="000F5AC5" w:rsidP="00D20B3A">
            <w:pPr>
              <w:rPr>
                <w:sz w:val="16"/>
                <w:szCs w:val="16"/>
                <w:lang w:val="uk-UA"/>
              </w:rPr>
            </w:pPr>
            <w:r w:rsidRPr="00C0405D">
              <w:rPr>
                <w:sz w:val="16"/>
                <w:szCs w:val="16"/>
                <w:lang w:val="uk-UA"/>
              </w:rPr>
              <w:t>Щоденний контроль з боку відповідальної особи Підрядника</w:t>
            </w:r>
          </w:p>
        </w:tc>
      </w:tr>
      <w:tr w:rsidR="00230E45" w:rsidRPr="001266D0" w14:paraId="122D8126" w14:textId="77777777" w:rsidTr="00D95A8C">
        <w:trPr>
          <w:trHeight w:val="349"/>
        </w:trPr>
        <w:tc>
          <w:tcPr>
            <w:tcW w:w="13467" w:type="dxa"/>
            <w:gridSpan w:val="7"/>
            <w:shd w:val="clear" w:color="auto" w:fill="DEEAF6" w:themeFill="accent1" w:themeFillTint="33"/>
          </w:tcPr>
          <w:p w14:paraId="5B75B141" w14:textId="615FD81C" w:rsidR="00230E45" w:rsidRPr="00C0405D" w:rsidRDefault="00230E45" w:rsidP="00D20B3A">
            <w:pPr>
              <w:spacing w:before="120"/>
              <w:rPr>
                <w:sz w:val="16"/>
                <w:szCs w:val="16"/>
                <w:lang w:val="uk-UA"/>
              </w:rPr>
            </w:pPr>
            <w:r w:rsidRPr="00C0405D">
              <w:rPr>
                <w:i/>
                <w:sz w:val="16"/>
                <w:szCs w:val="16"/>
                <w:lang w:val="uk-UA"/>
              </w:rPr>
              <w:t xml:space="preserve">Стандарт 7 - Уразливі групи населення, корінні народи та </w:t>
            </w:r>
            <w:proofErr w:type="spellStart"/>
            <w:r w:rsidRPr="00C0405D">
              <w:rPr>
                <w:i/>
                <w:sz w:val="16"/>
                <w:szCs w:val="16"/>
                <w:lang w:val="uk-UA"/>
              </w:rPr>
              <w:t>гендер</w:t>
            </w:r>
            <w:proofErr w:type="spellEnd"/>
          </w:p>
        </w:tc>
        <w:tc>
          <w:tcPr>
            <w:tcW w:w="1843" w:type="dxa"/>
            <w:shd w:val="clear" w:color="auto" w:fill="DEEAF6" w:themeFill="accent1" w:themeFillTint="33"/>
          </w:tcPr>
          <w:p w14:paraId="4D1DFADB" w14:textId="77777777" w:rsidR="00230E45" w:rsidRPr="00C0405D" w:rsidRDefault="00230E45" w:rsidP="00D20B3A">
            <w:pPr>
              <w:rPr>
                <w:i/>
                <w:sz w:val="16"/>
                <w:szCs w:val="16"/>
                <w:lang w:val="uk-UA"/>
              </w:rPr>
            </w:pPr>
          </w:p>
        </w:tc>
      </w:tr>
      <w:tr w:rsidR="009F21BE" w:rsidRPr="00C0405D" w14:paraId="4034BA58" w14:textId="77777777" w:rsidTr="00C72CCC">
        <w:trPr>
          <w:trHeight w:val="349"/>
        </w:trPr>
        <w:tc>
          <w:tcPr>
            <w:tcW w:w="709" w:type="dxa"/>
          </w:tcPr>
          <w:p w14:paraId="76C03D42" w14:textId="77777777" w:rsidR="009F21BE" w:rsidRPr="00C0405D" w:rsidRDefault="009F21BE" w:rsidP="00D20B3A">
            <w:pPr>
              <w:rPr>
                <w:sz w:val="16"/>
                <w:szCs w:val="16"/>
                <w:lang w:val="uk-UA"/>
              </w:rPr>
            </w:pPr>
            <w:r w:rsidRPr="00C0405D">
              <w:rPr>
                <w:sz w:val="16"/>
                <w:szCs w:val="16"/>
                <w:lang w:val="uk-UA"/>
              </w:rPr>
              <w:t>7.1</w:t>
            </w:r>
          </w:p>
        </w:tc>
        <w:tc>
          <w:tcPr>
            <w:tcW w:w="1667" w:type="dxa"/>
          </w:tcPr>
          <w:p w14:paraId="47FAFE7E" w14:textId="00967B1C" w:rsidR="009F21BE" w:rsidRPr="00C0405D" w:rsidRDefault="00230E45" w:rsidP="00D20B3A">
            <w:pPr>
              <w:rPr>
                <w:sz w:val="16"/>
                <w:szCs w:val="16"/>
                <w:lang w:val="uk-UA"/>
              </w:rPr>
            </w:pPr>
            <w:r w:rsidRPr="00C0405D">
              <w:rPr>
                <w:sz w:val="16"/>
                <w:szCs w:val="16"/>
                <w:lang w:val="uk-UA"/>
              </w:rPr>
              <w:t>ВПО</w:t>
            </w:r>
          </w:p>
        </w:tc>
        <w:tc>
          <w:tcPr>
            <w:tcW w:w="1985" w:type="dxa"/>
          </w:tcPr>
          <w:p w14:paraId="030208CF" w14:textId="77777777" w:rsidR="009F21BE" w:rsidRPr="00C0405D" w:rsidRDefault="009F21BE" w:rsidP="00D20B3A">
            <w:pPr>
              <w:rPr>
                <w:sz w:val="16"/>
                <w:szCs w:val="16"/>
                <w:lang w:val="uk-UA"/>
              </w:rPr>
            </w:pPr>
          </w:p>
        </w:tc>
        <w:tc>
          <w:tcPr>
            <w:tcW w:w="4144" w:type="dxa"/>
          </w:tcPr>
          <w:p w14:paraId="0018A94C" w14:textId="77777777" w:rsidR="009F21BE" w:rsidRPr="00C0405D" w:rsidRDefault="009F21BE" w:rsidP="00D20B3A">
            <w:pPr>
              <w:rPr>
                <w:sz w:val="16"/>
                <w:szCs w:val="16"/>
                <w:lang w:val="uk-UA"/>
              </w:rPr>
            </w:pPr>
          </w:p>
        </w:tc>
        <w:tc>
          <w:tcPr>
            <w:tcW w:w="1843" w:type="dxa"/>
          </w:tcPr>
          <w:p w14:paraId="4D236FA6" w14:textId="395E05AE" w:rsidR="009F21BE" w:rsidRPr="00C0405D" w:rsidRDefault="00F23CD5" w:rsidP="00D20B3A">
            <w:pPr>
              <w:rPr>
                <w:sz w:val="16"/>
                <w:szCs w:val="16"/>
                <w:lang w:val="uk-UA"/>
              </w:rPr>
            </w:pPr>
            <w:r w:rsidRPr="00C0405D">
              <w:rPr>
                <w:sz w:val="16"/>
                <w:szCs w:val="16"/>
                <w:lang w:val="uk-UA"/>
              </w:rPr>
              <w:t>Стандарт ЄІБ</w:t>
            </w:r>
            <w:r w:rsidR="009F21BE" w:rsidRPr="00C0405D">
              <w:rPr>
                <w:sz w:val="16"/>
                <w:szCs w:val="16"/>
                <w:lang w:val="uk-UA"/>
              </w:rPr>
              <w:t xml:space="preserve"> 7</w:t>
            </w:r>
          </w:p>
        </w:tc>
        <w:tc>
          <w:tcPr>
            <w:tcW w:w="1418" w:type="dxa"/>
          </w:tcPr>
          <w:p w14:paraId="637F1621" w14:textId="77777777" w:rsidR="009F21BE" w:rsidRPr="00C0405D" w:rsidRDefault="009F21BE" w:rsidP="00D20B3A">
            <w:pPr>
              <w:rPr>
                <w:sz w:val="16"/>
                <w:szCs w:val="16"/>
                <w:lang w:val="uk-UA"/>
              </w:rPr>
            </w:pPr>
          </w:p>
        </w:tc>
        <w:tc>
          <w:tcPr>
            <w:tcW w:w="1701" w:type="dxa"/>
          </w:tcPr>
          <w:p w14:paraId="1D80CF4D" w14:textId="77777777" w:rsidR="009F21BE" w:rsidRPr="00C0405D" w:rsidRDefault="009F21BE" w:rsidP="00D20B3A">
            <w:pPr>
              <w:rPr>
                <w:sz w:val="16"/>
                <w:szCs w:val="16"/>
                <w:lang w:val="uk-UA"/>
              </w:rPr>
            </w:pPr>
          </w:p>
        </w:tc>
        <w:tc>
          <w:tcPr>
            <w:tcW w:w="1843" w:type="dxa"/>
          </w:tcPr>
          <w:p w14:paraId="719D723E" w14:textId="77777777" w:rsidR="009F21BE" w:rsidRPr="00C0405D" w:rsidRDefault="009F21BE" w:rsidP="00D20B3A">
            <w:pPr>
              <w:rPr>
                <w:sz w:val="16"/>
                <w:szCs w:val="16"/>
                <w:lang w:val="uk-UA"/>
              </w:rPr>
            </w:pPr>
          </w:p>
        </w:tc>
      </w:tr>
      <w:tr w:rsidR="009F21BE" w:rsidRPr="00C0405D" w14:paraId="0731B967" w14:textId="77777777" w:rsidTr="00C72CCC">
        <w:trPr>
          <w:trHeight w:val="349"/>
        </w:trPr>
        <w:tc>
          <w:tcPr>
            <w:tcW w:w="709" w:type="dxa"/>
          </w:tcPr>
          <w:p w14:paraId="41DDABB1" w14:textId="77777777" w:rsidR="009F21BE" w:rsidRPr="00C0405D" w:rsidRDefault="009F21BE" w:rsidP="00D20B3A">
            <w:pPr>
              <w:rPr>
                <w:sz w:val="16"/>
                <w:szCs w:val="16"/>
                <w:lang w:val="uk-UA"/>
              </w:rPr>
            </w:pPr>
            <w:r w:rsidRPr="00C0405D">
              <w:rPr>
                <w:sz w:val="16"/>
                <w:szCs w:val="16"/>
                <w:lang w:val="uk-UA"/>
              </w:rPr>
              <w:t>7.2</w:t>
            </w:r>
          </w:p>
        </w:tc>
        <w:tc>
          <w:tcPr>
            <w:tcW w:w="1667" w:type="dxa"/>
          </w:tcPr>
          <w:p w14:paraId="70108A74" w14:textId="37C8EBF0" w:rsidR="009F21BE" w:rsidRPr="00C0405D" w:rsidRDefault="00230E45" w:rsidP="00D20B3A">
            <w:pPr>
              <w:rPr>
                <w:sz w:val="16"/>
                <w:szCs w:val="16"/>
                <w:lang w:val="uk-UA"/>
              </w:rPr>
            </w:pPr>
            <w:proofErr w:type="spellStart"/>
            <w:r w:rsidRPr="00C0405D">
              <w:rPr>
                <w:sz w:val="16"/>
                <w:szCs w:val="16"/>
                <w:lang w:val="uk-UA"/>
              </w:rPr>
              <w:t>Гендер</w:t>
            </w:r>
            <w:proofErr w:type="spellEnd"/>
          </w:p>
        </w:tc>
        <w:tc>
          <w:tcPr>
            <w:tcW w:w="1985" w:type="dxa"/>
          </w:tcPr>
          <w:p w14:paraId="459C6639" w14:textId="77777777" w:rsidR="009F21BE" w:rsidRPr="00C0405D" w:rsidRDefault="009F21BE" w:rsidP="00D20B3A">
            <w:pPr>
              <w:rPr>
                <w:sz w:val="16"/>
                <w:szCs w:val="16"/>
                <w:lang w:val="uk-UA"/>
              </w:rPr>
            </w:pPr>
          </w:p>
        </w:tc>
        <w:tc>
          <w:tcPr>
            <w:tcW w:w="4144" w:type="dxa"/>
          </w:tcPr>
          <w:p w14:paraId="1C0A69B5" w14:textId="77777777" w:rsidR="009F21BE" w:rsidRPr="00C0405D" w:rsidRDefault="009F21BE" w:rsidP="00D20B3A">
            <w:pPr>
              <w:rPr>
                <w:sz w:val="16"/>
                <w:szCs w:val="16"/>
                <w:lang w:val="uk-UA"/>
              </w:rPr>
            </w:pPr>
          </w:p>
        </w:tc>
        <w:tc>
          <w:tcPr>
            <w:tcW w:w="1843" w:type="dxa"/>
          </w:tcPr>
          <w:p w14:paraId="568605CA" w14:textId="6F932281" w:rsidR="009F21BE" w:rsidRPr="00C0405D" w:rsidRDefault="00F23CD5" w:rsidP="00D20B3A">
            <w:pPr>
              <w:rPr>
                <w:sz w:val="16"/>
                <w:szCs w:val="16"/>
                <w:lang w:val="uk-UA"/>
              </w:rPr>
            </w:pPr>
            <w:r w:rsidRPr="00C0405D">
              <w:rPr>
                <w:sz w:val="16"/>
                <w:szCs w:val="16"/>
                <w:lang w:val="uk-UA"/>
              </w:rPr>
              <w:t>Стандарт ЄІБ</w:t>
            </w:r>
            <w:r w:rsidR="009F21BE" w:rsidRPr="00C0405D">
              <w:rPr>
                <w:sz w:val="16"/>
                <w:szCs w:val="16"/>
                <w:lang w:val="uk-UA"/>
              </w:rPr>
              <w:t xml:space="preserve"> 7</w:t>
            </w:r>
          </w:p>
        </w:tc>
        <w:tc>
          <w:tcPr>
            <w:tcW w:w="1418" w:type="dxa"/>
          </w:tcPr>
          <w:p w14:paraId="6E9909B2" w14:textId="77777777" w:rsidR="009F21BE" w:rsidRPr="00C0405D" w:rsidRDefault="009F21BE" w:rsidP="00D20B3A">
            <w:pPr>
              <w:rPr>
                <w:sz w:val="16"/>
                <w:szCs w:val="16"/>
                <w:lang w:val="uk-UA"/>
              </w:rPr>
            </w:pPr>
          </w:p>
        </w:tc>
        <w:tc>
          <w:tcPr>
            <w:tcW w:w="1701" w:type="dxa"/>
          </w:tcPr>
          <w:p w14:paraId="0015E06A" w14:textId="77777777" w:rsidR="009F21BE" w:rsidRPr="00C0405D" w:rsidRDefault="009F21BE" w:rsidP="00D20B3A">
            <w:pPr>
              <w:rPr>
                <w:sz w:val="16"/>
                <w:szCs w:val="16"/>
                <w:lang w:val="uk-UA"/>
              </w:rPr>
            </w:pPr>
          </w:p>
        </w:tc>
        <w:tc>
          <w:tcPr>
            <w:tcW w:w="1843" w:type="dxa"/>
          </w:tcPr>
          <w:p w14:paraId="624EE19A" w14:textId="77777777" w:rsidR="009F21BE" w:rsidRPr="00C0405D" w:rsidRDefault="009F21BE" w:rsidP="00D20B3A">
            <w:pPr>
              <w:rPr>
                <w:sz w:val="16"/>
                <w:szCs w:val="16"/>
                <w:lang w:val="uk-UA"/>
              </w:rPr>
            </w:pPr>
          </w:p>
        </w:tc>
      </w:tr>
      <w:tr w:rsidR="00230E45" w:rsidRPr="00C0405D" w14:paraId="606DF92A" w14:textId="77777777" w:rsidTr="00D95A8C">
        <w:trPr>
          <w:trHeight w:val="349"/>
        </w:trPr>
        <w:tc>
          <w:tcPr>
            <w:tcW w:w="13467" w:type="dxa"/>
            <w:gridSpan w:val="7"/>
            <w:shd w:val="clear" w:color="auto" w:fill="DEEAF6" w:themeFill="accent1" w:themeFillTint="33"/>
          </w:tcPr>
          <w:p w14:paraId="19A2471D" w14:textId="6FBAFAB4" w:rsidR="00230E45" w:rsidRPr="00C0405D" w:rsidRDefault="00230E45" w:rsidP="00D20B3A">
            <w:pPr>
              <w:spacing w:before="120"/>
              <w:rPr>
                <w:sz w:val="16"/>
                <w:szCs w:val="16"/>
                <w:lang w:val="uk-UA"/>
              </w:rPr>
            </w:pPr>
            <w:r w:rsidRPr="00C0405D">
              <w:rPr>
                <w:i/>
                <w:sz w:val="16"/>
                <w:szCs w:val="16"/>
                <w:lang w:val="uk-UA"/>
              </w:rPr>
              <w:t>Стандарт 8 - Умови праці</w:t>
            </w:r>
          </w:p>
        </w:tc>
        <w:tc>
          <w:tcPr>
            <w:tcW w:w="1843" w:type="dxa"/>
            <w:shd w:val="clear" w:color="auto" w:fill="DEEAF6" w:themeFill="accent1" w:themeFillTint="33"/>
          </w:tcPr>
          <w:p w14:paraId="018EDAD6" w14:textId="77777777" w:rsidR="00230E45" w:rsidRPr="00C0405D" w:rsidRDefault="00230E45" w:rsidP="00D20B3A">
            <w:pPr>
              <w:rPr>
                <w:i/>
                <w:sz w:val="16"/>
                <w:szCs w:val="16"/>
                <w:lang w:val="uk-UA"/>
              </w:rPr>
            </w:pPr>
          </w:p>
        </w:tc>
      </w:tr>
      <w:tr w:rsidR="00D94871" w:rsidRPr="001266D0" w14:paraId="4FC059E8" w14:textId="77777777" w:rsidTr="00C72CCC">
        <w:trPr>
          <w:trHeight w:val="349"/>
        </w:trPr>
        <w:tc>
          <w:tcPr>
            <w:tcW w:w="709" w:type="dxa"/>
          </w:tcPr>
          <w:p w14:paraId="75FCADA7" w14:textId="77777777" w:rsidR="00D94871" w:rsidRPr="00C0405D" w:rsidRDefault="00D94871" w:rsidP="00D20B3A">
            <w:pPr>
              <w:rPr>
                <w:sz w:val="16"/>
                <w:szCs w:val="16"/>
                <w:lang w:val="uk-UA"/>
              </w:rPr>
            </w:pPr>
            <w:r w:rsidRPr="00C0405D">
              <w:rPr>
                <w:sz w:val="16"/>
                <w:szCs w:val="16"/>
                <w:lang w:val="uk-UA"/>
              </w:rPr>
              <w:t>8.1</w:t>
            </w:r>
          </w:p>
        </w:tc>
        <w:tc>
          <w:tcPr>
            <w:tcW w:w="1667" w:type="dxa"/>
          </w:tcPr>
          <w:p w14:paraId="799ECC76" w14:textId="5B3B6161" w:rsidR="00D94871" w:rsidRPr="00C0405D" w:rsidRDefault="00D94871" w:rsidP="00D20B3A">
            <w:pPr>
              <w:rPr>
                <w:sz w:val="16"/>
                <w:szCs w:val="16"/>
                <w:lang w:val="uk-UA"/>
              </w:rPr>
            </w:pPr>
            <w:r w:rsidRPr="00C0405D">
              <w:rPr>
                <w:sz w:val="16"/>
                <w:szCs w:val="16"/>
                <w:lang w:val="uk-UA"/>
              </w:rPr>
              <w:t>Кадрова політика та доступ до інформації</w:t>
            </w:r>
          </w:p>
        </w:tc>
        <w:tc>
          <w:tcPr>
            <w:tcW w:w="1985" w:type="dxa"/>
          </w:tcPr>
          <w:p w14:paraId="5C16C12D" w14:textId="0CF70E95" w:rsidR="00D94871" w:rsidRPr="00C0405D" w:rsidRDefault="008A1FF1" w:rsidP="00D20B3A">
            <w:pPr>
              <w:rPr>
                <w:sz w:val="16"/>
                <w:szCs w:val="16"/>
                <w:lang w:val="uk-UA"/>
              </w:rPr>
            </w:pPr>
            <w:r w:rsidRPr="00C0405D">
              <w:rPr>
                <w:sz w:val="16"/>
                <w:szCs w:val="16"/>
                <w:lang w:val="uk-UA"/>
              </w:rPr>
              <w:t>Окреслення підходу ініціатора до управління працівниками та закріплення прав працівників</w:t>
            </w:r>
          </w:p>
        </w:tc>
        <w:tc>
          <w:tcPr>
            <w:tcW w:w="4144" w:type="dxa"/>
          </w:tcPr>
          <w:p w14:paraId="5A60E618" w14:textId="71E856F9" w:rsidR="008A1FF1" w:rsidRPr="00C0405D" w:rsidRDefault="008A1FF1" w:rsidP="00D20B3A">
            <w:pPr>
              <w:rPr>
                <w:sz w:val="16"/>
                <w:szCs w:val="16"/>
                <w:lang w:val="uk-UA"/>
              </w:rPr>
            </w:pPr>
            <w:r w:rsidRPr="00C0405D">
              <w:rPr>
                <w:sz w:val="16"/>
                <w:szCs w:val="16"/>
                <w:lang w:val="uk-UA"/>
              </w:rPr>
              <w:t>Заборона будь-якої примусової та понаднормової роботи, дотримання режиму робочого часу та вимог до понаднормової роботи.</w:t>
            </w:r>
          </w:p>
          <w:p w14:paraId="52681FE1" w14:textId="14B840D6" w:rsidR="008A1FF1" w:rsidRPr="00C0405D" w:rsidRDefault="008A1FF1" w:rsidP="00D20B3A">
            <w:pPr>
              <w:rPr>
                <w:sz w:val="16"/>
                <w:szCs w:val="16"/>
                <w:lang w:val="uk-UA"/>
              </w:rPr>
            </w:pPr>
            <w:r w:rsidRPr="00C0405D">
              <w:rPr>
                <w:sz w:val="16"/>
                <w:szCs w:val="16"/>
                <w:lang w:val="uk-UA"/>
              </w:rPr>
              <w:t>Заборона приймати на роботу осіб, які не мають відповідної кваліфікації / сертифіката / ліцензії.</w:t>
            </w:r>
          </w:p>
          <w:p w14:paraId="7F9BC98F" w14:textId="34811241" w:rsidR="008A1FF1" w:rsidRPr="00C0405D" w:rsidRDefault="008A1FF1" w:rsidP="00D20B3A">
            <w:pPr>
              <w:rPr>
                <w:sz w:val="16"/>
                <w:szCs w:val="16"/>
                <w:lang w:val="uk-UA"/>
              </w:rPr>
            </w:pPr>
            <w:r w:rsidRPr="00C0405D">
              <w:rPr>
                <w:sz w:val="16"/>
                <w:szCs w:val="16"/>
                <w:lang w:val="uk-UA"/>
              </w:rPr>
              <w:t xml:space="preserve">Забезпечення належного оформлення трудових </w:t>
            </w:r>
            <w:r w:rsidRPr="00C0405D">
              <w:rPr>
                <w:sz w:val="16"/>
                <w:szCs w:val="16"/>
                <w:lang w:val="uk-UA"/>
              </w:rPr>
              <w:lastRenderedPageBreak/>
              <w:t>договорів, заборона використання тимчасових працівників, не неоформлених  офіційно.</w:t>
            </w:r>
          </w:p>
          <w:p w14:paraId="16907674" w14:textId="67F69090" w:rsidR="008A1FF1" w:rsidRPr="00C0405D" w:rsidRDefault="008A1FF1" w:rsidP="00D20B3A">
            <w:pPr>
              <w:rPr>
                <w:sz w:val="16"/>
                <w:szCs w:val="16"/>
                <w:lang w:val="uk-UA"/>
              </w:rPr>
            </w:pPr>
            <w:r w:rsidRPr="00C0405D">
              <w:rPr>
                <w:sz w:val="16"/>
                <w:szCs w:val="16"/>
                <w:lang w:val="uk-UA"/>
              </w:rPr>
              <w:t>Забезпечення офіційної заробітної плати, недопущення затримок з її виплатою.</w:t>
            </w:r>
          </w:p>
          <w:p w14:paraId="3F1CEB3A" w14:textId="2F30E8EA" w:rsidR="008A1FF1" w:rsidRPr="00C0405D" w:rsidRDefault="008A1FF1" w:rsidP="00D20B3A">
            <w:pPr>
              <w:rPr>
                <w:sz w:val="16"/>
                <w:szCs w:val="16"/>
                <w:lang w:val="uk-UA"/>
              </w:rPr>
            </w:pPr>
            <w:r w:rsidRPr="00C0405D">
              <w:rPr>
                <w:sz w:val="16"/>
                <w:szCs w:val="16"/>
                <w:lang w:val="uk-UA"/>
              </w:rPr>
              <w:t>Дотримання законодавства про працю та проживання, конвенцій МОП та соціальних стандартів ЄІБ.</w:t>
            </w:r>
          </w:p>
          <w:p w14:paraId="4DF7B5D1" w14:textId="742D38B9" w:rsidR="008A1FF1" w:rsidRPr="00C0405D" w:rsidRDefault="008A1FF1" w:rsidP="00D20B3A">
            <w:pPr>
              <w:rPr>
                <w:sz w:val="16"/>
                <w:szCs w:val="16"/>
                <w:lang w:val="uk-UA"/>
              </w:rPr>
            </w:pPr>
            <w:r w:rsidRPr="00C0405D">
              <w:rPr>
                <w:sz w:val="16"/>
                <w:szCs w:val="16"/>
                <w:lang w:val="uk-UA"/>
              </w:rPr>
              <w:t>Заборона дискримінації працівників за будь-якою ознакою, наявність задокументованих політик управління персоналом</w:t>
            </w:r>
            <w:r w:rsidR="00EC05FE" w:rsidRPr="00C0405D">
              <w:rPr>
                <w:sz w:val="16"/>
                <w:szCs w:val="16"/>
                <w:lang w:val="uk-UA"/>
              </w:rPr>
              <w:t>.</w:t>
            </w:r>
          </w:p>
        </w:tc>
        <w:tc>
          <w:tcPr>
            <w:tcW w:w="1843" w:type="dxa"/>
          </w:tcPr>
          <w:p w14:paraId="3306F922" w14:textId="4DFA07F5" w:rsidR="00D94871" w:rsidRPr="00C0405D" w:rsidRDefault="00D94871" w:rsidP="00D20B3A">
            <w:pPr>
              <w:rPr>
                <w:sz w:val="16"/>
                <w:szCs w:val="16"/>
                <w:lang w:val="uk-UA"/>
              </w:rPr>
            </w:pPr>
            <w:r w:rsidRPr="00C0405D">
              <w:rPr>
                <w:sz w:val="16"/>
                <w:szCs w:val="16"/>
                <w:lang w:val="uk-UA"/>
              </w:rPr>
              <w:lastRenderedPageBreak/>
              <w:t xml:space="preserve">Стандарт ЄІБ 8, </w:t>
            </w:r>
            <w:r w:rsidR="009C7D2B" w:rsidRPr="00C0405D">
              <w:rPr>
                <w:sz w:val="16"/>
                <w:szCs w:val="16"/>
                <w:lang w:val="uk-UA"/>
              </w:rPr>
              <w:t>Конвенція МОП</w:t>
            </w:r>
            <w:r w:rsidRPr="00C0405D">
              <w:rPr>
                <w:sz w:val="16"/>
                <w:szCs w:val="16"/>
                <w:lang w:val="uk-UA"/>
              </w:rPr>
              <w:t xml:space="preserve">, </w:t>
            </w:r>
            <w:r w:rsidR="009C7D2B" w:rsidRPr="00C0405D">
              <w:rPr>
                <w:sz w:val="16"/>
                <w:szCs w:val="16"/>
                <w:lang w:val="uk-UA"/>
              </w:rPr>
              <w:t>дотримання норм праці</w:t>
            </w:r>
          </w:p>
        </w:tc>
        <w:tc>
          <w:tcPr>
            <w:tcW w:w="1418" w:type="dxa"/>
          </w:tcPr>
          <w:p w14:paraId="2D904E8A" w14:textId="7DE63D32" w:rsidR="00D94871" w:rsidRPr="00C0405D" w:rsidRDefault="009C7D2B" w:rsidP="00D20B3A">
            <w:pPr>
              <w:rPr>
                <w:sz w:val="16"/>
                <w:szCs w:val="16"/>
                <w:lang w:val="uk-UA"/>
              </w:rPr>
            </w:pPr>
            <w:r w:rsidRPr="00C0405D">
              <w:rPr>
                <w:sz w:val="16"/>
                <w:szCs w:val="16"/>
                <w:lang w:val="uk-UA"/>
              </w:rPr>
              <w:t>Підрядник</w:t>
            </w:r>
            <w:r w:rsidR="00D94871" w:rsidRPr="00C0405D">
              <w:rPr>
                <w:sz w:val="16"/>
                <w:szCs w:val="16"/>
                <w:lang w:val="uk-UA"/>
              </w:rPr>
              <w:t xml:space="preserve">/ </w:t>
            </w:r>
            <w:r w:rsidRPr="00C0405D">
              <w:rPr>
                <w:sz w:val="16"/>
                <w:szCs w:val="16"/>
                <w:lang w:val="uk-UA"/>
              </w:rPr>
              <w:t>відповідний орган виконавчої влади КБ</w:t>
            </w:r>
          </w:p>
        </w:tc>
        <w:tc>
          <w:tcPr>
            <w:tcW w:w="1701" w:type="dxa"/>
          </w:tcPr>
          <w:p w14:paraId="1421DF06" w14:textId="279AB711" w:rsidR="00D94871" w:rsidRPr="00C0405D" w:rsidRDefault="00D94871" w:rsidP="00D20B3A">
            <w:pPr>
              <w:rPr>
                <w:sz w:val="16"/>
                <w:szCs w:val="16"/>
                <w:lang w:val="uk-UA"/>
              </w:rPr>
            </w:pPr>
            <w:r w:rsidRPr="00C0405D">
              <w:rPr>
                <w:sz w:val="16"/>
                <w:szCs w:val="16"/>
                <w:lang w:val="uk-UA"/>
              </w:rPr>
              <w:t>Під час етапу будівництва</w:t>
            </w:r>
          </w:p>
        </w:tc>
        <w:tc>
          <w:tcPr>
            <w:tcW w:w="1843" w:type="dxa"/>
          </w:tcPr>
          <w:p w14:paraId="14A97CF0" w14:textId="77777777" w:rsidR="008A1FF1" w:rsidRPr="00C0405D" w:rsidRDefault="008A1FF1" w:rsidP="00D20B3A">
            <w:pPr>
              <w:rPr>
                <w:sz w:val="16"/>
                <w:szCs w:val="16"/>
                <w:lang w:val="uk-UA"/>
              </w:rPr>
            </w:pPr>
            <w:r w:rsidRPr="00C0405D">
              <w:rPr>
                <w:sz w:val="16"/>
                <w:szCs w:val="16"/>
                <w:lang w:val="uk-UA"/>
              </w:rPr>
              <w:t>Наявність кадрової політики.</w:t>
            </w:r>
          </w:p>
          <w:p w14:paraId="452AACD9" w14:textId="10156FFB" w:rsidR="008A1FF1" w:rsidRPr="00C0405D" w:rsidRDefault="008A1FF1" w:rsidP="00D20B3A">
            <w:pPr>
              <w:rPr>
                <w:sz w:val="16"/>
                <w:szCs w:val="16"/>
                <w:lang w:val="uk-UA"/>
              </w:rPr>
            </w:pPr>
            <w:r w:rsidRPr="00C0405D">
              <w:rPr>
                <w:sz w:val="16"/>
                <w:szCs w:val="16"/>
                <w:lang w:val="uk-UA"/>
              </w:rPr>
              <w:t>Наявність договорів з працівниками, які відповідають стандарту ЄІБ 8.</w:t>
            </w:r>
          </w:p>
          <w:p w14:paraId="5A074AAC" w14:textId="14F5B3BB" w:rsidR="008A1FF1" w:rsidRPr="00C0405D" w:rsidRDefault="008A1FF1" w:rsidP="00D20B3A">
            <w:pPr>
              <w:rPr>
                <w:sz w:val="16"/>
                <w:szCs w:val="16"/>
                <w:lang w:val="uk-UA"/>
              </w:rPr>
            </w:pPr>
            <w:r w:rsidRPr="00C0405D">
              <w:rPr>
                <w:sz w:val="16"/>
                <w:szCs w:val="16"/>
                <w:lang w:val="uk-UA"/>
              </w:rPr>
              <w:lastRenderedPageBreak/>
              <w:t>Наявність місць для приймання їжі та місць для санітарних потреб.</w:t>
            </w:r>
          </w:p>
          <w:p w14:paraId="64C8925B" w14:textId="30FCD17F" w:rsidR="008A1FF1" w:rsidRPr="00C0405D" w:rsidRDefault="008A1FF1" w:rsidP="00D20B3A">
            <w:pPr>
              <w:rPr>
                <w:sz w:val="16"/>
                <w:szCs w:val="16"/>
                <w:lang w:val="uk-UA"/>
              </w:rPr>
            </w:pPr>
            <w:r w:rsidRPr="00C0405D">
              <w:rPr>
                <w:sz w:val="16"/>
                <w:szCs w:val="16"/>
                <w:lang w:val="uk-UA"/>
              </w:rPr>
              <w:t>Наявність доступу працівників до питної води.</w:t>
            </w:r>
          </w:p>
          <w:p w14:paraId="244D97AC" w14:textId="442336DB" w:rsidR="008A1FF1" w:rsidRPr="00C0405D" w:rsidRDefault="008A1FF1" w:rsidP="00D20B3A">
            <w:pPr>
              <w:rPr>
                <w:sz w:val="16"/>
                <w:szCs w:val="16"/>
                <w:lang w:val="uk-UA"/>
              </w:rPr>
            </w:pPr>
            <w:r w:rsidRPr="00C0405D">
              <w:rPr>
                <w:sz w:val="16"/>
                <w:szCs w:val="16"/>
                <w:lang w:val="uk-UA"/>
              </w:rPr>
              <w:t>Усі працівники працюють не більше ніж 40 годин на тиждень.</w:t>
            </w:r>
          </w:p>
        </w:tc>
      </w:tr>
      <w:tr w:rsidR="009F21BE" w:rsidRPr="001266D0" w14:paraId="3DBABD9B" w14:textId="77777777" w:rsidTr="00C72CCC">
        <w:trPr>
          <w:trHeight w:val="349"/>
        </w:trPr>
        <w:tc>
          <w:tcPr>
            <w:tcW w:w="709" w:type="dxa"/>
          </w:tcPr>
          <w:p w14:paraId="2145EA81" w14:textId="77777777" w:rsidR="009F21BE" w:rsidRPr="00C0405D" w:rsidRDefault="009F21BE" w:rsidP="00D20B3A">
            <w:pPr>
              <w:rPr>
                <w:sz w:val="16"/>
                <w:szCs w:val="16"/>
                <w:lang w:val="uk-UA"/>
              </w:rPr>
            </w:pPr>
            <w:r w:rsidRPr="00C0405D">
              <w:rPr>
                <w:sz w:val="16"/>
                <w:szCs w:val="16"/>
                <w:lang w:val="uk-UA"/>
              </w:rPr>
              <w:lastRenderedPageBreak/>
              <w:t>8.2</w:t>
            </w:r>
          </w:p>
        </w:tc>
        <w:tc>
          <w:tcPr>
            <w:tcW w:w="1667" w:type="dxa"/>
          </w:tcPr>
          <w:p w14:paraId="12422CCF" w14:textId="1441FD5F" w:rsidR="009F21BE" w:rsidRPr="00C0405D" w:rsidRDefault="00D94871" w:rsidP="00D20B3A">
            <w:pPr>
              <w:rPr>
                <w:sz w:val="16"/>
                <w:szCs w:val="16"/>
                <w:lang w:val="uk-UA"/>
              </w:rPr>
            </w:pPr>
            <w:r w:rsidRPr="00C0405D">
              <w:rPr>
                <w:sz w:val="16"/>
                <w:szCs w:val="16"/>
                <w:lang w:val="uk-UA"/>
              </w:rPr>
              <w:t>Механізм розгляду скарг робітників</w:t>
            </w:r>
          </w:p>
        </w:tc>
        <w:tc>
          <w:tcPr>
            <w:tcW w:w="1985" w:type="dxa"/>
          </w:tcPr>
          <w:p w14:paraId="0FBDC1CA" w14:textId="54D1206F" w:rsidR="009F21BE" w:rsidRPr="00C0405D" w:rsidRDefault="00C82B73" w:rsidP="00D20B3A">
            <w:pPr>
              <w:rPr>
                <w:sz w:val="16"/>
                <w:szCs w:val="16"/>
                <w:lang w:val="uk-UA"/>
              </w:rPr>
            </w:pPr>
            <w:r w:rsidRPr="00C0405D">
              <w:rPr>
                <w:sz w:val="16"/>
                <w:szCs w:val="16"/>
                <w:lang w:val="uk-UA"/>
              </w:rPr>
              <w:t>Впровадження</w:t>
            </w:r>
            <w:r w:rsidR="008A1FF1" w:rsidRPr="00C0405D">
              <w:rPr>
                <w:sz w:val="16"/>
                <w:szCs w:val="16"/>
                <w:lang w:val="uk-UA"/>
              </w:rPr>
              <w:t xml:space="preserve"> механізму розгляду скарг робітників</w:t>
            </w:r>
          </w:p>
        </w:tc>
        <w:tc>
          <w:tcPr>
            <w:tcW w:w="4144" w:type="dxa"/>
          </w:tcPr>
          <w:p w14:paraId="7DC02BE2" w14:textId="7AB5A8FF" w:rsidR="009F21BE" w:rsidRPr="00C0405D" w:rsidRDefault="00C82B73" w:rsidP="00D20B3A">
            <w:pPr>
              <w:rPr>
                <w:sz w:val="16"/>
                <w:szCs w:val="16"/>
                <w:lang w:val="uk-UA"/>
              </w:rPr>
            </w:pPr>
            <w:r w:rsidRPr="00C0405D">
              <w:rPr>
                <w:sz w:val="16"/>
                <w:szCs w:val="16"/>
                <w:lang w:val="uk-UA"/>
              </w:rPr>
              <w:t>Впровадження механізму розгляду скарг  робітників. Реєстрація заяви в журналі, розгляд заяви з наданням відповіді</w:t>
            </w:r>
            <w:r w:rsidR="00C00844" w:rsidRPr="00C0405D">
              <w:rPr>
                <w:sz w:val="16"/>
                <w:szCs w:val="16"/>
                <w:lang w:val="uk-UA"/>
              </w:rPr>
              <w:t>.</w:t>
            </w:r>
          </w:p>
        </w:tc>
        <w:tc>
          <w:tcPr>
            <w:tcW w:w="1843" w:type="dxa"/>
          </w:tcPr>
          <w:p w14:paraId="50608492" w14:textId="630E67DC" w:rsidR="009F21BE" w:rsidRPr="00C0405D" w:rsidRDefault="00F23CD5" w:rsidP="00D20B3A">
            <w:pPr>
              <w:rPr>
                <w:sz w:val="16"/>
                <w:szCs w:val="16"/>
                <w:lang w:val="uk-UA"/>
              </w:rPr>
            </w:pPr>
            <w:r w:rsidRPr="00C0405D">
              <w:rPr>
                <w:sz w:val="16"/>
                <w:szCs w:val="16"/>
                <w:lang w:val="uk-UA"/>
              </w:rPr>
              <w:t>Стандарт ЄІБ</w:t>
            </w:r>
            <w:r w:rsidR="009F21BE" w:rsidRPr="00C0405D">
              <w:rPr>
                <w:sz w:val="16"/>
                <w:szCs w:val="16"/>
                <w:lang w:val="uk-UA"/>
              </w:rPr>
              <w:t xml:space="preserve"> 8, </w:t>
            </w:r>
            <w:r w:rsidR="009C7D2B" w:rsidRPr="00C0405D">
              <w:rPr>
                <w:sz w:val="16"/>
                <w:szCs w:val="16"/>
                <w:lang w:val="uk-UA"/>
              </w:rPr>
              <w:t>Конвенція МОП</w:t>
            </w:r>
            <w:r w:rsidR="009F21BE" w:rsidRPr="00C0405D">
              <w:rPr>
                <w:sz w:val="16"/>
                <w:szCs w:val="16"/>
                <w:lang w:val="uk-UA"/>
              </w:rPr>
              <w:t xml:space="preserve">, </w:t>
            </w:r>
            <w:r w:rsidR="009C7D2B" w:rsidRPr="00C0405D">
              <w:rPr>
                <w:sz w:val="16"/>
                <w:szCs w:val="16"/>
                <w:lang w:val="uk-UA"/>
              </w:rPr>
              <w:t>дотримання норм праці</w:t>
            </w:r>
          </w:p>
        </w:tc>
        <w:tc>
          <w:tcPr>
            <w:tcW w:w="1418" w:type="dxa"/>
          </w:tcPr>
          <w:p w14:paraId="21CABE77" w14:textId="54742E71" w:rsidR="009F21BE" w:rsidRPr="00C0405D" w:rsidRDefault="009C7D2B" w:rsidP="00D20B3A">
            <w:pPr>
              <w:rPr>
                <w:sz w:val="16"/>
                <w:szCs w:val="16"/>
                <w:lang w:val="uk-UA"/>
              </w:rPr>
            </w:pPr>
            <w:r w:rsidRPr="00C0405D">
              <w:rPr>
                <w:sz w:val="16"/>
                <w:szCs w:val="16"/>
                <w:lang w:val="uk-UA"/>
              </w:rPr>
              <w:t>Підрядник</w:t>
            </w:r>
            <w:r w:rsidR="009F21BE" w:rsidRPr="00C0405D">
              <w:rPr>
                <w:sz w:val="16"/>
                <w:szCs w:val="16"/>
                <w:lang w:val="uk-UA"/>
              </w:rPr>
              <w:t xml:space="preserve">/ </w:t>
            </w:r>
            <w:r w:rsidRPr="00C0405D">
              <w:rPr>
                <w:sz w:val="16"/>
                <w:szCs w:val="16"/>
                <w:lang w:val="uk-UA"/>
              </w:rPr>
              <w:t>відповідний орган виконавчої влади КБ</w:t>
            </w:r>
          </w:p>
        </w:tc>
        <w:tc>
          <w:tcPr>
            <w:tcW w:w="1701" w:type="dxa"/>
          </w:tcPr>
          <w:p w14:paraId="79F9A482" w14:textId="0EF19B15" w:rsidR="009F21BE" w:rsidRPr="00C0405D" w:rsidRDefault="00F23CD5" w:rsidP="00D20B3A">
            <w:pPr>
              <w:rPr>
                <w:sz w:val="16"/>
                <w:szCs w:val="16"/>
                <w:lang w:val="uk-UA"/>
              </w:rPr>
            </w:pPr>
            <w:r w:rsidRPr="00C0405D">
              <w:rPr>
                <w:sz w:val="16"/>
                <w:szCs w:val="16"/>
                <w:lang w:val="uk-UA"/>
              </w:rPr>
              <w:t>Під час етапу будівництва</w:t>
            </w:r>
          </w:p>
        </w:tc>
        <w:tc>
          <w:tcPr>
            <w:tcW w:w="1843" w:type="dxa"/>
          </w:tcPr>
          <w:p w14:paraId="0714A0B2" w14:textId="2DF16BEF" w:rsidR="00C82B73" w:rsidRPr="00C0405D" w:rsidRDefault="00C82B73" w:rsidP="00D20B3A">
            <w:pPr>
              <w:rPr>
                <w:sz w:val="16"/>
                <w:szCs w:val="16"/>
                <w:lang w:val="uk-UA"/>
              </w:rPr>
            </w:pPr>
            <w:r w:rsidRPr="00C0405D">
              <w:rPr>
                <w:sz w:val="16"/>
                <w:szCs w:val="16"/>
                <w:lang w:val="uk-UA"/>
              </w:rPr>
              <w:t>Журнал реєстрації скарг та рішень за ними</w:t>
            </w:r>
          </w:p>
          <w:p w14:paraId="3D656F0E" w14:textId="299573DB" w:rsidR="00C82B73" w:rsidRPr="00C0405D" w:rsidRDefault="00C82B73" w:rsidP="00D20B3A">
            <w:pPr>
              <w:rPr>
                <w:sz w:val="16"/>
                <w:szCs w:val="16"/>
                <w:lang w:val="uk-UA"/>
              </w:rPr>
            </w:pPr>
            <w:r w:rsidRPr="00C0405D">
              <w:rPr>
                <w:sz w:val="16"/>
                <w:szCs w:val="16"/>
                <w:lang w:val="uk-UA"/>
              </w:rPr>
              <w:t>Процедура поводження зі скаргами</w:t>
            </w:r>
          </w:p>
          <w:p w14:paraId="0A7B7817" w14:textId="7762543C" w:rsidR="009F21BE" w:rsidRPr="00C0405D" w:rsidRDefault="00C82B73" w:rsidP="00D20B3A">
            <w:pPr>
              <w:rPr>
                <w:sz w:val="16"/>
                <w:szCs w:val="16"/>
                <w:lang w:val="uk-UA"/>
              </w:rPr>
            </w:pPr>
            <w:r w:rsidRPr="00C0405D">
              <w:rPr>
                <w:sz w:val="16"/>
                <w:szCs w:val="16"/>
                <w:lang w:val="uk-UA"/>
              </w:rPr>
              <w:t>Наявність поштових скриньок</w:t>
            </w:r>
          </w:p>
        </w:tc>
      </w:tr>
      <w:tr w:rsidR="009F21BE" w:rsidRPr="00C0405D" w14:paraId="3C571841" w14:textId="77777777" w:rsidTr="00C72CCC">
        <w:trPr>
          <w:trHeight w:val="349"/>
        </w:trPr>
        <w:tc>
          <w:tcPr>
            <w:tcW w:w="709" w:type="dxa"/>
          </w:tcPr>
          <w:p w14:paraId="4008C670" w14:textId="77777777" w:rsidR="009F21BE" w:rsidRPr="00C0405D" w:rsidRDefault="009F21BE" w:rsidP="00D20B3A">
            <w:pPr>
              <w:rPr>
                <w:sz w:val="16"/>
                <w:szCs w:val="16"/>
                <w:lang w:val="uk-UA"/>
              </w:rPr>
            </w:pPr>
            <w:r w:rsidRPr="00C0405D">
              <w:rPr>
                <w:sz w:val="16"/>
                <w:szCs w:val="16"/>
                <w:lang w:val="uk-UA"/>
              </w:rPr>
              <w:t>8.3</w:t>
            </w:r>
          </w:p>
        </w:tc>
        <w:tc>
          <w:tcPr>
            <w:tcW w:w="1667" w:type="dxa"/>
          </w:tcPr>
          <w:p w14:paraId="2BB19C71" w14:textId="34B8A214" w:rsidR="009F21BE" w:rsidRPr="00C0405D" w:rsidRDefault="00D94871" w:rsidP="00D20B3A">
            <w:pPr>
              <w:rPr>
                <w:sz w:val="16"/>
                <w:szCs w:val="16"/>
                <w:lang w:val="uk-UA"/>
              </w:rPr>
            </w:pPr>
            <w:r w:rsidRPr="00C0405D">
              <w:rPr>
                <w:sz w:val="16"/>
                <w:szCs w:val="16"/>
                <w:lang w:val="uk-UA"/>
              </w:rPr>
              <w:t>Управління субпідрядниками</w:t>
            </w:r>
          </w:p>
        </w:tc>
        <w:tc>
          <w:tcPr>
            <w:tcW w:w="1985" w:type="dxa"/>
          </w:tcPr>
          <w:p w14:paraId="57CB6827" w14:textId="30CD290A" w:rsidR="009F21BE" w:rsidRPr="00C0405D" w:rsidRDefault="008A1FF1" w:rsidP="00D20B3A">
            <w:pPr>
              <w:rPr>
                <w:sz w:val="16"/>
                <w:szCs w:val="16"/>
                <w:lang w:val="uk-UA"/>
              </w:rPr>
            </w:pPr>
            <w:r w:rsidRPr="00C0405D">
              <w:rPr>
                <w:sz w:val="16"/>
                <w:szCs w:val="16"/>
                <w:lang w:val="uk-UA"/>
              </w:rPr>
              <w:t>Забезпечення виконання вимог законодавства з цього питання</w:t>
            </w:r>
          </w:p>
        </w:tc>
        <w:tc>
          <w:tcPr>
            <w:tcW w:w="4144" w:type="dxa"/>
          </w:tcPr>
          <w:p w14:paraId="3167767D" w14:textId="14F5927D" w:rsidR="00C82B73" w:rsidRPr="00C0405D" w:rsidRDefault="00C82B73" w:rsidP="00D20B3A">
            <w:pPr>
              <w:rPr>
                <w:sz w:val="16"/>
                <w:szCs w:val="16"/>
                <w:lang w:val="uk-UA"/>
              </w:rPr>
            </w:pPr>
            <w:r w:rsidRPr="00C0405D">
              <w:rPr>
                <w:sz w:val="16"/>
                <w:szCs w:val="16"/>
                <w:lang w:val="uk-UA"/>
              </w:rPr>
              <w:t>Впровадження системи моніторингу та управління субпідрядами, в тому числі в частині дотримання кадрової політики. Ведення відповідного табелю та списку та кваліфікації  персоналу, залученого до виконання робіт, а також та кількості відпрацьованого часу та обсягу виконаної роботи.</w:t>
            </w:r>
          </w:p>
        </w:tc>
        <w:tc>
          <w:tcPr>
            <w:tcW w:w="1843" w:type="dxa"/>
          </w:tcPr>
          <w:p w14:paraId="69395679" w14:textId="0CEEEB52" w:rsidR="009F21BE" w:rsidRPr="00C0405D" w:rsidRDefault="00F23CD5" w:rsidP="00D20B3A">
            <w:pPr>
              <w:rPr>
                <w:sz w:val="16"/>
                <w:szCs w:val="16"/>
                <w:lang w:val="uk-UA"/>
              </w:rPr>
            </w:pPr>
            <w:r w:rsidRPr="00C0405D">
              <w:rPr>
                <w:sz w:val="16"/>
                <w:szCs w:val="16"/>
                <w:lang w:val="uk-UA"/>
              </w:rPr>
              <w:t>Стандарт ЄІБ</w:t>
            </w:r>
            <w:r w:rsidR="009F21BE" w:rsidRPr="00C0405D">
              <w:rPr>
                <w:sz w:val="16"/>
                <w:szCs w:val="16"/>
                <w:lang w:val="uk-UA"/>
              </w:rPr>
              <w:t xml:space="preserve"> 8, </w:t>
            </w:r>
            <w:r w:rsidR="009C7D2B" w:rsidRPr="00C0405D">
              <w:rPr>
                <w:sz w:val="16"/>
                <w:szCs w:val="16"/>
                <w:lang w:val="uk-UA"/>
              </w:rPr>
              <w:t>Конвенція МОП</w:t>
            </w:r>
            <w:r w:rsidR="009F21BE" w:rsidRPr="00C0405D">
              <w:rPr>
                <w:sz w:val="16"/>
                <w:szCs w:val="16"/>
                <w:lang w:val="uk-UA"/>
              </w:rPr>
              <w:t xml:space="preserve">, </w:t>
            </w:r>
            <w:r w:rsidR="009C7D2B" w:rsidRPr="00C0405D">
              <w:rPr>
                <w:sz w:val="16"/>
                <w:szCs w:val="16"/>
                <w:lang w:val="uk-UA"/>
              </w:rPr>
              <w:t>дотримання норм праці</w:t>
            </w:r>
          </w:p>
        </w:tc>
        <w:tc>
          <w:tcPr>
            <w:tcW w:w="1418" w:type="dxa"/>
          </w:tcPr>
          <w:p w14:paraId="57B76195" w14:textId="4B45BB50" w:rsidR="009F21BE" w:rsidRPr="00C0405D" w:rsidRDefault="009C7D2B" w:rsidP="00D20B3A">
            <w:pPr>
              <w:rPr>
                <w:sz w:val="16"/>
                <w:szCs w:val="16"/>
                <w:lang w:val="uk-UA"/>
              </w:rPr>
            </w:pPr>
            <w:r w:rsidRPr="00C0405D">
              <w:rPr>
                <w:sz w:val="16"/>
                <w:szCs w:val="16"/>
                <w:lang w:val="uk-UA"/>
              </w:rPr>
              <w:t>Підрядник</w:t>
            </w:r>
            <w:r w:rsidR="009F21BE" w:rsidRPr="00C0405D">
              <w:rPr>
                <w:sz w:val="16"/>
                <w:szCs w:val="16"/>
                <w:lang w:val="uk-UA"/>
              </w:rPr>
              <w:t xml:space="preserve">/ </w:t>
            </w:r>
            <w:r w:rsidRPr="00C0405D">
              <w:rPr>
                <w:sz w:val="16"/>
                <w:szCs w:val="16"/>
                <w:lang w:val="uk-UA"/>
              </w:rPr>
              <w:t>відповідний орган виконавчої влади КБ</w:t>
            </w:r>
          </w:p>
        </w:tc>
        <w:tc>
          <w:tcPr>
            <w:tcW w:w="1701" w:type="dxa"/>
          </w:tcPr>
          <w:p w14:paraId="3127741C" w14:textId="0BF650CB" w:rsidR="009F21BE" w:rsidRPr="00C0405D" w:rsidRDefault="00F23CD5" w:rsidP="00D20B3A">
            <w:pPr>
              <w:rPr>
                <w:sz w:val="16"/>
                <w:szCs w:val="16"/>
                <w:lang w:val="uk-UA"/>
              </w:rPr>
            </w:pPr>
            <w:r w:rsidRPr="00C0405D">
              <w:rPr>
                <w:sz w:val="16"/>
                <w:szCs w:val="16"/>
                <w:lang w:val="uk-UA"/>
              </w:rPr>
              <w:t>Під час етапу будівництва</w:t>
            </w:r>
          </w:p>
        </w:tc>
        <w:tc>
          <w:tcPr>
            <w:tcW w:w="1843" w:type="dxa"/>
          </w:tcPr>
          <w:p w14:paraId="519E2DFD" w14:textId="3298C9B0" w:rsidR="009F21BE" w:rsidRPr="00C0405D" w:rsidRDefault="00C82B73" w:rsidP="00D20B3A">
            <w:pPr>
              <w:rPr>
                <w:sz w:val="16"/>
                <w:szCs w:val="16"/>
                <w:lang w:val="uk-UA"/>
              </w:rPr>
            </w:pPr>
            <w:r w:rsidRPr="00C0405D">
              <w:rPr>
                <w:sz w:val="16"/>
                <w:szCs w:val="16"/>
                <w:lang w:val="uk-UA"/>
              </w:rPr>
              <w:t>Проведення перевірок</w:t>
            </w:r>
          </w:p>
        </w:tc>
      </w:tr>
      <w:tr w:rsidR="009F21BE" w:rsidRPr="001266D0" w14:paraId="5A19E5B5" w14:textId="77777777" w:rsidTr="00C72CCC">
        <w:trPr>
          <w:trHeight w:val="349"/>
        </w:trPr>
        <w:tc>
          <w:tcPr>
            <w:tcW w:w="709" w:type="dxa"/>
          </w:tcPr>
          <w:p w14:paraId="744A4B2E" w14:textId="77777777" w:rsidR="009F21BE" w:rsidRPr="00C0405D" w:rsidRDefault="009F21BE" w:rsidP="00D20B3A">
            <w:pPr>
              <w:rPr>
                <w:sz w:val="16"/>
                <w:szCs w:val="16"/>
                <w:lang w:val="uk-UA"/>
              </w:rPr>
            </w:pPr>
            <w:r w:rsidRPr="00C0405D">
              <w:rPr>
                <w:sz w:val="16"/>
                <w:szCs w:val="16"/>
                <w:lang w:val="uk-UA"/>
              </w:rPr>
              <w:t>8.4</w:t>
            </w:r>
          </w:p>
        </w:tc>
        <w:tc>
          <w:tcPr>
            <w:tcW w:w="1667" w:type="dxa"/>
          </w:tcPr>
          <w:p w14:paraId="61330E2F" w14:textId="7689F394" w:rsidR="009F21BE" w:rsidRPr="00C0405D" w:rsidRDefault="00C82B73" w:rsidP="00D20B3A">
            <w:pPr>
              <w:rPr>
                <w:sz w:val="16"/>
                <w:szCs w:val="16"/>
                <w:lang w:val="uk-UA"/>
              </w:rPr>
            </w:pPr>
            <w:r w:rsidRPr="00C0405D">
              <w:rPr>
                <w:sz w:val="16"/>
                <w:szCs w:val="16"/>
                <w:lang w:val="uk-UA"/>
              </w:rPr>
              <w:t>Незалежний аудит  з питань праці</w:t>
            </w:r>
          </w:p>
        </w:tc>
        <w:tc>
          <w:tcPr>
            <w:tcW w:w="1985" w:type="dxa"/>
          </w:tcPr>
          <w:p w14:paraId="7EB3FF41" w14:textId="248491E5" w:rsidR="009F21BE" w:rsidRPr="00C0405D" w:rsidRDefault="00C82B73" w:rsidP="00D20B3A">
            <w:pPr>
              <w:rPr>
                <w:sz w:val="16"/>
                <w:szCs w:val="16"/>
                <w:lang w:val="uk-UA"/>
              </w:rPr>
            </w:pPr>
            <w:r w:rsidRPr="00C0405D">
              <w:rPr>
                <w:sz w:val="16"/>
                <w:szCs w:val="16"/>
                <w:lang w:val="uk-UA"/>
              </w:rPr>
              <w:t>Контроль за дотриманням законодавства з питань праці</w:t>
            </w:r>
          </w:p>
        </w:tc>
        <w:tc>
          <w:tcPr>
            <w:tcW w:w="4144" w:type="dxa"/>
          </w:tcPr>
          <w:p w14:paraId="5A546D2D" w14:textId="0ADE321A" w:rsidR="009F21BE" w:rsidRPr="00C0405D" w:rsidRDefault="00C82B73" w:rsidP="00D20B3A">
            <w:pPr>
              <w:rPr>
                <w:sz w:val="16"/>
                <w:szCs w:val="16"/>
                <w:lang w:val="uk-UA"/>
              </w:rPr>
            </w:pPr>
            <w:r w:rsidRPr="00C0405D">
              <w:rPr>
                <w:bCs/>
                <w:sz w:val="16"/>
                <w:szCs w:val="16"/>
                <w:lang w:val="uk-UA" w:eastAsia="ru-RU"/>
              </w:rPr>
              <w:t>Проведення регулярних внутрішніх аудитів та незалежних аудитів на вимогу.</w:t>
            </w:r>
          </w:p>
        </w:tc>
        <w:tc>
          <w:tcPr>
            <w:tcW w:w="1843" w:type="dxa"/>
          </w:tcPr>
          <w:p w14:paraId="73ED4E42" w14:textId="1496A6A7" w:rsidR="009F21BE" w:rsidRPr="00C0405D" w:rsidRDefault="00F23CD5" w:rsidP="00D20B3A">
            <w:pPr>
              <w:rPr>
                <w:sz w:val="16"/>
                <w:szCs w:val="16"/>
                <w:lang w:val="uk-UA"/>
              </w:rPr>
            </w:pPr>
            <w:r w:rsidRPr="00C0405D">
              <w:rPr>
                <w:sz w:val="16"/>
                <w:szCs w:val="16"/>
                <w:lang w:val="uk-UA"/>
              </w:rPr>
              <w:t>Стандарт ЄІБ</w:t>
            </w:r>
            <w:r w:rsidR="009F21BE" w:rsidRPr="00C0405D">
              <w:rPr>
                <w:sz w:val="16"/>
                <w:szCs w:val="16"/>
                <w:lang w:val="uk-UA"/>
              </w:rPr>
              <w:t xml:space="preserve"> 8, </w:t>
            </w:r>
            <w:r w:rsidR="009C7D2B" w:rsidRPr="00C0405D">
              <w:rPr>
                <w:sz w:val="16"/>
                <w:szCs w:val="16"/>
                <w:lang w:val="uk-UA"/>
              </w:rPr>
              <w:t>Конвенція МОП</w:t>
            </w:r>
            <w:r w:rsidR="009F21BE" w:rsidRPr="00C0405D">
              <w:rPr>
                <w:sz w:val="16"/>
                <w:szCs w:val="16"/>
                <w:lang w:val="uk-UA"/>
              </w:rPr>
              <w:t xml:space="preserve">, </w:t>
            </w:r>
            <w:r w:rsidR="009C7D2B" w:rsidRPr="00C0405D">
              <w:rPr>
                <w:sz w:val="16"/>
                <w:szCs w:val="16"/>
                <w:lang w:val="uk-UA"/>
              </w:rPr>
              <w:t>дотримання норм праці</w:t>
            </w:r>
          </w:p>
        </w:tc>
        <w:tc>
          <w:tcPr>
            <w:tcW w:w="1418" w:type="dxa"/>
          </w:tcPr>
          <w:p w14:paraId="71E01DEE" w14:textId="7C2AA273" w:rsidR="009F21BE" w:rsidRPr="00C0405D" w:rsidRDefault="009C7D2B" w:rsidP="00D20B3A">
            <w:pPr>
              <w:rPr>
                <w:sz w:val="16"/>
                <w:szCs w:val="16"/>
                <w:lang w:val="uk-UA"/>
              </w:rPr>
            </w:pPr>
            <w:r w:rsidRPr="00C0405D">
              <w:rPr>
                <w:sz w:val="16"/>
                <w:szCs w:val="16"/>
                <w:lang w:val="uk-UA"/>
              </w:rPr>
              <w:t>Підрядник</w:t>
            </w:r>
            <w:r w:rsidR="009F21BE" w:rsidRPr="00C0405D">
              <w:rPr>
                <w:sz w:val="16"/>
                <w:szCs w:val="16"/>
                <w:lang w:val="uk-UA"/>
              </w:rPr>
              <w:t xml:space="preserve">/ </w:t>
            </w:r>
            <w:r w:rsidRPr="00C0405D">
              <w:rPr>
                <w:sz w:val="16"/>
                <w:szCs w:val="16"/>
                <w:lang w:val="uk-UA"/>
              </w:rPr>
              <w:t>відповідний орган виконавчої влади КБ</w:t>
            </w:r>
          </w:p>
        </w:tc>
        <w:tc>
          <w:tcPr>
            <w:tcW w:w="1701" w:type="dxa"/>
          </w:tcPr>
          <w:p w14:paraId="3DE9194A" w14:textId="58798FD2" w:rsidR="009F21BE" w:rsidRPr="00C0405D" w:rsidRDefault="00F23CD5" w:rsidP="00D20B3A">
            <w:pPr>
              <w:rPr>
                <w:sz w:val="16"/>
                <w:szCs w:val="16"/>
                <w:lang w:val="uk-UA"/>
              </w:rPr>
            </w:pPr>
            <w:r w:rsidRPr="00C0405D">
              <w:rPr>
                <w:sz w:val="16"/>
                <w:szCs w:val="16"/>
                <w:lang w:val="uk-UA"/>
              </w:rPr>
              <w:t>1 раз за весь період будівництва та повторно при виявленні порушень</w:t>
            </w:r>
          </w:p>
        </w:tc>
        <w:tc>
          <w:tcPr>
            <w:tcW w:w="1843" w:type="dxa"/>
          </w:tcPr>
          <w:p w14:paraId="327C0007" w14:textId="64C50B97" w:rsidR="009F21BE" w:rsidRPr="00C0405D" w:rsidRDefault="00C82B73" w:rsidP="00D20B3A">
            <w:pPr>
              <w:rPr>
                <w:sz w:val="16"/>
                <w:szCs w:val="16"/>
                <w:lang w:val="uk-UA"/>
              </w:rPr>
            </w:pPr>
            <w:r w:rsidRPr="00C0405D">
              <w:rPr>
                <w:sz w:val="16"/>
                <w:szCs w:val="16"/>
                <w:lang w:val="uk-UA"/>
              </w:rPr>
              <w:t>Наявність стандартів та норм,  розроблених відповідно до законодавства України</w:t>
            </w:r>
          </w:p>
        </w:tc>
      </w:tr>
      <w:tr w:rsidR="00230E45" w:rsidRPr="001266D0" w14:paraId="31C279B1" w14:textId="77777777" w:rsidTr="00D95A8C">
        <w:trPr>
          <w:trHeight w:val="349"/>
        </w:trPr>
        <w:tc>
          <w:tcPr>
            <w:tcW w:w="13467" w:type="dxa"/>
            <w:gridSpan w:val="7"/>
            <w:shd w:val="clear" w:color="auto" w:fill="DEEAF6" w:themeFill="accent1" w:themeFillTint="33"/>
          </w:tcPr>
          <w:p w14:paraId="2E8E3070" w14:textId="7E0D050A" w:rsidR="00230E45" w:rsidRPr="00C0405D" w:rsidRDefault="00230E45" w:rsidP="00D20B3A">
            <w:pPr>
              <w:spacing w:before="120"/>
              <w:rPr>
                <w:sz w:val="16"/>
                <w:szCs w:val="16"/>
                <w:lang w:val="uk-UA"/>
              </w:rPr>
            </w:pPr>
            <w:r w:rsidRPr="00C0405D">
              <w:rPr>
                <w:i/>
                <w:sz w:val="16"/>
                <w:szCs w:val="16"/>
                <w:lang w:val="uk-UA"/>
              </w:rPr>
              <w:t xml:space="preserve">Стандарт 9 - </w:t>
            </w:r>
            <w:r w:rsidR="00EC05FE" w:rsidRPr="00C0405D">
              <w:rPr>
                <w:i/>
                <w:sz w:val="16"/>
                <w:szCs w:val="16"/>
                <w:lang w:val="uk-UA"/>
              </w:rPr>
              <w:t>Охорона й безпека праці</w:t>
            </w:r>
          </w:p>
        </w:tc>
        <w:tc>
          <w:tcPr>
            <w:tcW w:w="1843" w:type="dxa"/>
            <w:shd w:val="clear" w:color="auto" w:fill="DEEAF6" w:themeFill="accent1" w:themeFillTint="33"/>
          </w:tcPr>
          <w:p w14:paraId="1FE510CE" w14:textId="77777777" w:rsidR="00230E45" w:rsidRPr="00C0405D" w:rsidRDefault="00230E45" w:rsidP="00D20B3A">
            <w:pPr>
              <w:rPr>
                <w:i/>
                <w:sz w:val="16"/>
                <w:szCs w:val="16"/>
                <w:lang w:val="uk-UA"/>
              </w:rPr>
            </w:pPr>
          </w:p>
        </w:tc>
      </w:tr>
      <w:tr w:rsidR="00C82B73" w:rsidRPr="001266D0" w14:paraId="7118EFF4" w14:textId="77777777" w:rsidTr="00C72CCC">
        <w:trPr>
          <w:trHeight w:val="349"/>
        </w:trPr>
        <w:tc>
          <w:tcPr>
            <w:tcW w:w="709" w:type="dxa"/>
          </w:tcPr>
          <w:p w14:paraId="0CC34063" w14:textId="77777777" w:rsidR="00C82B73" w:rsidRPr="00C0405D" w:rsidRDefault="00C82B73" w:rsidP="00D20B3A">
            <w:pPr>
              <w:rPr>
                <w:sz w:val="16"/>
                <w:szCs w:val="16"/>
                <w:lang w:val="uk-UA"/>
              </w:rPr>
            </w:pPr>
            <w:r w:rsidRPr="00C0405D">
              <w:rPr>
                <w:sz w:val="16"/>
                <w:szCs w:val="16"/>
                <w:lang w:val="uk-UA"/>
              </w:rPr>
              <w:t>9.1</w:t>
            </w:r>
          </w:p>
        </w:tc>
        <w:tc>
          <w:tcPr>
            <w:tcW w:w="1667" w:type="dxa"/>
          </w:tcPr>
          <w:p w14:paraId="3989DB93" w14:textId="595F7C8F" w:rsidR="00C82B73" w:rsidRPr="00C0405D" w:rsidRDefault="00C82B73" w:rsidP="00D20B3A">
            <w:pPr>
              <w:rPr>
                <w:sz w:val="16"/>
                <w:szCs w:val="16"/>
                <w:lang w:val="uk-UA"/>
              </w:rPr>
            </w:pPr>
            <w:r w:rsidRPr="00C0405D">
              <w:rPr>
                <w:sz w:val="16"/>
                <w:szCs w:val="16"/>
                <w:lang w:val="uk-UA"/>
              </w:rPr>
              <w:t>Плани та системи менеджменту охорони праці</w:t>
            </w:r>
          </w:p>
        </w:tc>
        <w:tc>
          <w:tcPr>
            <w:tcW w:w="1985" w:type="dxa"/>
          </w:tcPr>
          <w:p w14:paraId="78B9666C" w14:textId="7537E5BD" w:rsidR="00C82B73" w:rsidRPr="00C0405D" w:rsidRDefault="00C82B73" w:rsidP="00D20B3A">
            <w:pPr>
              <w:rPr>
                <w:sz w:val="16"/>
                <w:szCs w:val="16"/>
                <w:lang w:val="uk-UA"/>
              </w:rPr>
            </w:pPr>
            <w:r w:rsidRPr="00C0405D">
              <w:rPr>
                <w:sz w:val="16"/>
                <w:szCs w:val="16"/>
                <w:lang w:val="uk-UA"/>
              </w:rPr>
              <w:t>Забезпечення виконання вимог законодавства з цього питання</w:t>
            </w:r>
          </w:p>
        </w:tc>
        <w:tc>
          <w:tcPr>
            <w:tcW w:w="4144" w:type="dxa"/>
          </w:tcPr>
          <w:p w14:paraId="11510294" w14:textId="35A470AF" w:rsidR="00C72CCC" w:rsidRPr="00C0405D" w:rsidRDefault="00C72CCC" w:rsidP="00D20B3A">
            <w:pPr>
              <w:rPr>
                <w:sz w:val="16"/>
                <w:szCs w:val="16"/>
                <w:lang w:val="uk-UA"/>
              </w:rPr>
            </w:pPr>
            <w:r w:rsidRPr="00C0405D">
              <w:rPr>
                <w:sz w:val="16"/>
                <w:szCs w:val="16"/>
                <w:lang w:val="uk-UA"/>
              </w:rPr>
              <w:t>Впровадження планів та систем менеджменту охорони та безпек</w:t>
            </w:r>
            <w:r w:rsidR="00CF26CA" w:rsidRPr="00C0405D">
              <w:rPr>
                <w:sz w:val="16"/>
                <w:szCs w:val="16"/>
                <w:lang w:val="uk-UA"/>
              </w:rPr>
              <w:t>и</w:t>
            </w:r>
            <w:r w:rsidRPr="00C0405D">
              <w:rPr>
                <w:sz w:val="16"/>
                <w:szCs w:val="16"/>
                <w:lang w:val="uk-UA"/>
              </w:rPr>
              <w:t xml:space="preserve"> </w:t>
            </w:r>
            <w:r w:rsidR="00CF26CA" w:rsidRPr="00C0405D">
              <w:rPr>
                <w:sz w:val="16"/>
                <w:szCs w:val="16"/>
                <w:lang w:val="uk-UA"/>
              </w:rPr>
              <w:t xml:space="preserve"> праці з метою</w:t>
            </w:r>
            <w:r w:rsidRPr="00C0405D">
              <w:rPr>
                <w:sz w:val="16"/>
                <w:szCs w:val="16"/>
                <w:lang w:val="uk-UA"/>
              </w:rPr>
              <w:t xml:space="preserve"> визначення ризиків для здоров’я та безпеки </w:t>
            </w:r>
            <w:r w:rsidR="00CF26CA" w:rsidRPr="00C0405D">
              <w:rPr>
                <w:sz w:val="16"/>
                <w:szCs w:val="16"/>
                <w:lang w:val="uk-UA"/>
              </w:rPr>
              <w:t>за</w:t>
            </w:r>
            <w:r w:rsidRPr="00C0405D">
              <w:rPr>
                <w:sz w:val="16"/>
                <w:szCs w:val="16"/>
                <w:lang w:val="uk-UA"/>
              </w:rPr>
              <w:t xml:space="preserve"> кожн</w:t>
            </w:r>
            <w:r w:rsidR="00CF26CA" w:rsidRPr="00C0405D">
              <w:rPr>
                <w:sz w:val="16"/>
                <w:szCs w:val="16"/>
                <w:lang w:val="uk-UA"/>
              </w:rPr>
              <w:t>им видом</w:t>
            </w:r>
            <w:r w:rsidRPr="00C0405D">
              <w:rPr>
                <w:sz w:val="16"/>
                <w:szCs w:val="16"/>
                <w:lang w:val="uk-UA"/>
              </w:rPr>
              <w:t xml:space="preserve"> діяльності під час будівництва з </w:t>
            </w:r>
            <w:r w:rsidR="00CF26CA" w:rsidRPr="00C0405D">
              <w:rPr>
                <w:sz w:val="16"/>
                <w:szCs w:val="16"/>
                <w:lang w:val="uk-UA"/>
              </w:rPr>
              <w:t>подальшим</w:t>
            </w:r>
            <w:r w:rsidRPr="00C0405D">
              <w:rPr>
                <w:sz w:val="16"/>
                <w:szCs w:val="16"/>
                <w:lang w:val="uk-UA"/>
              </w:rPr>
              <w:t xml:space="preserve"> визначенням відповідних заходів пом’якшення, </w:t>
            </w:r>
            <w:r w:rsidR="00CF26CA" w:rsidRPr="00C0405D">
              <w:rPr>
                <w:sz w:val="16"/>
                <w:szCs w:val="16"/>
                <w:lang w:val="uk-UA"/>
              </w:rPr>
              <w:t>зокрема</w:t>
            </w:r>
            <w:r w:rsidRPr="00C0405D">
              <w:rPr>
                <w:sz w:val="16"/>
                <w:szCs w:val="16"/>
                <w:lang w:val="uk-UA"/>
              </w:rPr>
              <w:t xml:space="preserve"> заход</w:t>
            </w:r>
            <w:r w:rsidR="00CF26CA" w:rsidRPr="00C0405D">
              <w:rPr>
                <w:sz w:val="16"/>
                <w:szCs w:val="16"/>
                <w:lang w:val="uk-UA"/>
              </w:rPr>
              <w:t>ів</w:t>
            </w:r>
            <w:r w:rsidRPr="00C0405D">
              <w:rPr>
                <w:sz w:val="16"/>
                <w:szCs w:val="16"/>
                <w:lang w:val="uk-UA"/>
              </w:rPr>
              <w:t xml:space="preserve"> реагування на надзвичайні ситуації.</w:t>
            </w:r>
          </w:p>
          <w:p w14:paraId="6BDCB384" w14:textId="033063A5" w:rsidR="00C72CCC" w:rsidRPr="00C0405D" w:rsidRDefault="00C72CCC" w:rsidP="00D20B3A">
            <w:pPr>
              <w:rPr>
                <w:sz w:val="16"/>
                <w:szCs w:val="16"/>
                <w:lang w:val="uk-UA"/>
              </w:rPr>
            </w:pPr>
            <w:r w:rsidRPr="00C0405D">
              <w:rPr>
                <w:sz w:val="16"/>
                <w:szCs w:val="16"/>
                <w:lang w:val="uk-UA"/>
              </w:rPr>
              <w:t>Забезпеч</w:t>
            </w:r>
            <w:r w:rsidR="00CF26CA" w:rsidRPr="00C0405D">
              <w:rPr>
                <w:sz w:val="16"/>
                <w:szCs w:val="16"/>
                <w:lang w:val="uk-UA"/>
              </w:rPr>
              <w:t xml:space="preserve">ення </w:t>
            </w:r>
            <w:r w:rsidRPr="00C0405D">
              <w:rPr>
                <w:sz w:val="16"/>
                <w:szCs w:val="16"/>
                <w:lang w:val="uk-UA"/>
              </w:rPr>
              <w:t>організаці</w:t>
            </w:r>
            <w:r w:rsidR="00CF26CA" w:rsidRPr="00C0405D">
              <w:rPr>
                <w:sz w:val="16"/>
                <w:szCs w:val="16"/>
                <w:lang w:val="uk-UA"/>
              </w:rPr>
              <w:t>ї</w:t>
            </w:r>
            <w:r w:rsidRPr="00C0405D">
              <w:rPr>
                <w:sz w:val="16"/>
                <w:szCs w:val="16"/>
                <w:lang w:val="uk-UA"/>
              </w:rPr>
              <w:t xml:space="preserve"> навчання всіх працівників правилам пожежної безпеки.</w:t>
            </w:r>
          </w:p>
          <w:p w14:paraId="0CDFC14C" w14:textId="1F271E9D" w:rsidR="00C72CCC" w:rsidRPr="00C0405D" w:rsidRDefault="00CF26CA" w:rsidP="00D20B3A">
            <w:pPr>
              <w:rPr>
                <w:sz w:val="16"/>
                <w:szCs w:val="16"/>
                <w:lang w:val="uk-UA"/>
              </w:rPr>
            </w:pPr>
            <w:r w:rsidRPr="00C0405D">
              <w:rPr>
                <w:sz w:val="16"/>
                <w:szCs w:val="16"/>
                <w:lang w:val="uk-UA"/>
              </w:rPr>
              <w:t xml:space="preserve">Забезпечення </w:t>
            </w:r>
            <w:r w:rsidR="00C72CCC" w:rsidRPr="00C0405D">
              <w:rPr>
                <w:sz w:val="16"/>
                <w:szCs w:val="16"/>
                <w:lang w:val="uk-UA"/>
              </w:rPr>
              <w:t>будівельни</w:t>
            </w:r>
            <w:r w:rsidRPr="00C0405D">
              <w:rPr>
                <w:sz w:val="16"/>
                <w:szCs w:val="16"/>
                <w:lang w:val="uk-UA"/>
              </w:rPr>
              <w:t>ків</w:t>
            </w:r>
            <w:r w:rsidR="00C72CCC" w:rsidRPr="00C0405D">
              <w:rPr>
                <w:sz w:val="16"/>
                <w:szCs w:val="16"/>
                <w:lang w:val="uk-UA"/>
              </w:rPr>
              <w:t xml:space="preserve"> засобами </w:t>
            </w:r>
            <w:r w:rsidR="00C72CCC" w:rsidRPr="00C0405D">
              <w:rPr>
                <w:sz w:val="16"/>
                <w:szCs w:val="16"/>
                <w:lang w:val="uk-UA"/>
              </w:rPr>
              <w:lastRenderedPageBreak/>
              <w:t>індивідуального захисту від пилу та шуму.</w:t>
            </w:r>
          </w:p>
          <w:p w14:paraId="4C9CF7BD" w14:textId="04718979" w:rsidR="00C72CCC" w:rsidRPr="00C0405D" w:rsidRDefault="00C72CCC" w:rsidP="00D20B3A">
            <w:pPr>
              <w:rPr>
                <w:sz w:val="16"/>
                <w:szCs w:val="16"/>
                <w:lang w:val="uk-UA"/>
              </w:rPr>
            </w:pPr>
            <w:r w:rsidRPr="00C0405D">
              <w:rPr>
                <w:sz w:val="16"/>
                <w:szCs w:val="16"/>
                <w:lang w:val="uk-UA"/>
              </w:rPr>
              <w:t>Викона</w:t>
            </w:r>
            <w:r w:rsidR="00CF26CA" w:rsidRPr="00C0405D">
              <w:rPr>
                <w:sz w:val="16"/>
                <w:szCs w:val="16"/>
                <w:lang w:val="uk-UA"/>
              </w:rPr>
              <w:t xml:space="preserve">ння </w:t>
            </w:r>
            <w:r w:rsidRPr="00C0405D">
              <w:rPr>
                <w:sz w:val="16"/>
                <w:szCs w:val="16"/>
                <w:lang w:val="uk-UA"/>
              </w:rPr>
              <w:t>монтаж</w:t>
            </w:r>
            <w:r w:rsidR="00CF26CA" w:rsidRPr="00C0405D">
              <w:rPr>
                <w:sz w:val="16"/>
                <w:szCs w:val="16"/>
                <w:lang w:val="uk-UA"/>
              </w:rPr>
              <w:t>у</w:t>
            </w:r>
            <w:r w:rsidRPr="00C0405D">
              <w:rPr>
                <w:sz w:val="16"/>
                <w:szCs w:val="16"/>
                <w:lang w:val="uk-UA"/>
              </w:rPr>
              <w:t xml:space="preserve"> необхідних огорож будівельних майданчиків (охоронних, захисних або сигнальних)</w:t>
            </w:r>
            <w:r w:rsidR="00CF26CA" w:rsidRPr="00C0405D">
              <w:rPr>
                <w:sz w:val="16"/>
                <w:szCs w:val="16"/>
                <w:lang w:val="uk-UA"/>
              </w:rPr>
              <w:t>.</w:t>
            </w:r>
          </w:p>
        </w:tc>
        <w:tc>
          <w:tcPr>
            <w:tcW w:w="1843" w:type="dxa"/>
          </w:tcPr>
          <w:p w14:paraId="3CD8E3C1" w14:textId="70CC0917" w:rsidR="00C82B73" w:rsidRPr="00C0405D" w:rsidRDefault="00C82B73" w:rsidP="00D20B3A">
            <w:pPr>
              <w:rPr>
                <w:sz w:val="16"/>
                <w:szCs w:val="16"/>
                <w:lang w:val="uk-UA"/>
              </w:rPr>
            </w:pPr>
            <w:r w:rsidRPr="00C0405D">
              <w:rPr>
                <w:sz w:val="16"/>
                <w:szCs w:val="16"/>
                <w:lang w:val="uk-UA"/>
              </w:rPr>
              <w:lastRenderedPageBreak/>
              <w:t>Стандарт ЄІБ 9, національне законодавство</w:t>
            </w:r>
          </w:p>
        </w:tc>
        <w:tc>
          <w:tcPr>
            <w:tcW w:w="1418" w:type="dxa"/>
          </w:tcPr>
          <w:p w14:paraId="67A631A3" w14:textId="4639D8FC" w:rsidR="00C82B73" w:rsidRPr="00C0405D" w:rsidRDefault="00C82B73" w:rsidP="00D20B3A">
            <w:pPr>
              <w:rPr>
                <w:sz w:val="16"/>
                <w:szCs w:val="16"/>
                <w:lang w:val="uk-UA"/>
              </w:rPr>
            </w:pPr>
            <w:r w:rsidRPr="00C0405D">
              <w:rPr>
                <w:sz w:val="16"/>
                <w:szCs w:val="16"/>
                <w:lang w:val="uk-UA"/>
              </w:rPr>
              <w:t>Підрядник/ відповідний орган виконавчої влади КБ</w:t>
            </w:r>
          </w:p>
        </w:tc>
        <w:tc>
          <w:tcPr>
            <w:tcW w:w="1701" w:type="dxa"/>
          </w:tcPr>
          <w:p w14:paraId="6DCB21D7" w14:textId="4CA93C92" w:rsidR="00C82B73" w:rsidRPr="00C0405D" w:rsidRDefault="00C82B73" w:rsidP="00D20B3A">
            <w:pPr>
              <w:rPr>
                <w:sz w:val="16"/>
                <w:szCs w:val="16"/>
                <w:lang w:val="uk-UA"/>
              </w:rPr>
            </w:pPr>
            <w:r w:rsidRPr="00C0405D">
              <w:rPr>
                <w:sz w:val="16"/>
                <w:szCs w:val="16"/>
                <w:lang w:val="uk-UA"/>
              </w:rPr>
              <w:t>Під час етапу будівництва</w:t>
            </w:r>
          </w:p>
        </w:tc>
        <w:tc>
          <w:tcPr>
            <w:tcW w:w="1843" w:type="dxa"/>
          </w:tcPr>
          <w:p w14:paraId="326285CC" w14:textId="6E3000E6" w:rsidR="00EC05FE" w:rsidRPr="00C0405D" w:rsidRDefault="00EC05FE" w:rsidP="00D20B3A">
            <w:pPr>
              <w:rPr>
                <w:sz w:val="16"/>
                <w:szCs w:val="16"/>
                <w:lang w:val="uk-UA"/>
              </w:rPr>
            </w:pPr>
            <w:r w:rsidRPr="00C0405D">
              <w:rPr>
                <w:sz w:val="16"/>
                <w:szCs w:val="16"/>
                <w:lang w:val="uk-UA"/>
              </w:rPr>
              <w:t>Наявність плану захисту охорони навколишнього середовища, який діє.</w:t>
            </w:r>
          </w:p>
          <w:p w14:paraId="08B3C173" w14:textId="77777777" w:rsidR="00EC05FE" w:rsidRPr="00C0405D" w:rsidRDefault="00EC05FE" w:rsidP="00D20B3A">
            <w:pPr>
              <w:rPr>
                <w:sz w:val="16"/>
                <w:szCs w:val="16"/>
                <w:lang w:val="uk-UA"/>
              </w:rPr>
            </w:pPr>
            <w:r w:rsidRPr="00C0405D">
              <w:rPr>
                <w:sz w:val="16"/>
                <w:szCs w:val="16"/>
                <w:lang w:val="uk-UA"/>
              </w:rPr>
              <w:t>Працівники забезпечені та користуються ЗІЗ.</w:t>
            </w:r>
          </w:p>
          <w:p w14:paraId="3138F4ED" w14:textId="73110030" w:rsidR="00C82B73" w:rsidRPr="00C0405D" w:rsidRDefault="00EC05FE" w:rsidP="00D20B3A">
            <w:pPr>
              <w:rPr>
                <w:sz w:val="16"/>
                <w:szCs w:val="16"/>
                <w:lang w:val="uk-UA"/>
              </w:rPr>
            </w:pPr>
            <w:r w:rsidRPr="00C0405D">
              <w:rPr>
                <w:sz w:val="16"/>
                <w:szCs w:val="16"/>
                <w:lang w:val="uk-UA"/>
              </w:rPr>
              <w:t xml:space="preserve">Під час етапу будівництва </w:t>
            </w:r>
            <w:r w:rsidRPr="00C0405D">
              <w:rPr>
                <w:sz w:val="16"/>
                <w:szCs w:val="16"/>
                <w:lang w:val="uk-UA"/>
              </w:rPr>
              <w:lastRenderedPageBreak/>
              <w:t>будівельні майданчики огороджені належним чином.</w:t>
            </w:r>
          </w:p>
        </w:tc>
      </w:tr>
      <w:tr w:rsidR="009F21BE" w:rsidRPr="00C0405D" w14:paraId="5678545D" w14:textId="77777777" w:rsidTr="00D95A8C">
        <w:trPr>
          <w:trHeight w:val="349"/>
        </w:trPr>
        <w:tc>
          <w:tcPr>
            <w:tcW w:w="13467" w:type="dxa"/>
            <w:gridSpan w:val="7"/>
            <w:shd w:val="clear" w:color="auto" w:fill="DEEAF6" w:themeFill="accent1" w:themeFillTint="33"/>
          </w:tcPr>
          <w:p w14:paraId="64BA44E5" w14:textId="299EE9A6" w:rsidR="009F21BE" w:rsidRPr="00C0405D" w:rsidRDefault="00230E45" w:rsidP="00D20B3A">
            <w:pPr>
              <w:spacing w:before="120"/>
              <w:rPr>
                <w:sz w:val="16"/>
                <w:szCs w:val="16"/>
                <w:lang w:val="uk-UA"/>
              </w:rPr>
            </w:pPr>
            <w:r w:rsidRPr="00C0405D">
              <w:rPr>
                <w:i/>
                <w:sz w:val="16"/>
                <w:szCs w:val="16"/>
                <w:lang w:val="uk-UA"/>
              </w:rPr>
              <w:lastRenderedPageBreak/>
              <w:t>Стандарт</w:t>
            </w:r>
            <w:r w:rsidR="009F21BE" w:rsidRPr="00C0405D">
              <w:rPr>
                <w:i/>
                <w:sz w:val="16"/>
                <w:szCs w:val="16"/>
                <w:lang w:val="uk-UA"/>
              </w:rPr>
              <w:t xml:space="preserve"> 10 -</w:t>
            </w:r>
            <w:r w:rsidR="00A40577" w:rsidRPr="00C0405D">
              <w:rPr>
                <w:i/>
                <w:sz w:val="16"/>
                <w:szCs w:val="16"/>
                <w:lang w:val="uk-UA"/>
              </w:rPr>
              <w:t xml:space="preserve"> </w:t>
            </w:r>
            <w:r w:rsidRPr="00C0405D">
              <w:rPr>
                <w:i/>
                <w:sz w:val="16"/>
                <w:szCs w:val="16"/>
                <w:lang w:val="uk-UA"/>
              </w:rPr>
              <w:t>Культурна спадщина</w:t>
            </w:r>
          </w:p>
        </w:tc>
        <w:tc>
          <w:tcPr>
            <w:tcW w:w="1843" w:type="dxa"/>
            <w:shd w:val="clear" w:color="auto" w:fill="DEEAF6" w:themeFill="accent1" w:themeFillTint="33"/>
          </w:tcPr>
          <w:p w14:paraId="58F1FCB3" w14:textId="77777777" w:rsidR="009F21BE" w:rsidRPr="00C0405D" w:rsidRDefault="009F21BE" w:rsidP="00D20B3A">
            <w:pPr>
              <w:rPr>
                <w:i/>
                <w:sz w:val="16"/>
                <w:szCs w:val="16"/>
                <w:lang w:val="uk-UA"/>
              </w:rPr>
            </w:pPr>
          </w:p>
        </w:tc>
      </w:tr>
      <w:tr w:rsidR="009F21BE" w:rsidRPr="00C0405D" w14:paraId="60F5669B" w14:textId="77777777" w:rsidTr="00C72CCC">
        <w:trPr>
          <w:trHeight w:val="349"/>
        </w:trPr>
        <w:tc>
          <w:tcPr>
            <w:tcW w:w="709" w:type="dxa"/>
          </w:tcPr>
          <w:p w14:paraId="61495EDB" w14:textId="77777777" w:rsidR="009F21BE" w:rsidRPr="00C0405D" w:rsidRDefault="009F21BE" w:rsidP="00D20B3A">
            <w:pPr>
              <w:rPr>
                <w:sz w:val="16"/>
                <w:szCs w:val="16"/>
                <w:lang w:val="uk-UA"/>
              </w:rPr>
            </w:pPr>
            <w:r w:rsidRPr="00C0405D">
              <w:rPr>
                <w:sz w:val="16"/>
                <w:szCs w:val="16"/>
                <w:lang w:val="uk-UA"/>
              </w:rPr>
              <w:t>10.1</w:t>
            </w:r>
          </w:p>
        </w:tc>
        <w:tc>
          <w:tcPr>
            <w:tcW w:w="1667" w:type="dxa"/>
          </w:tcPr>
          <w:p w14:paraId="56C8E70D" w14:textId="6CCA97F4" w:rsidR="009F21BE" w:rsidRPr="00C0405D" w:rsidRDefault="00A40577" w:rsidP="00D20B3A">
            <w:pPr>
              <w:rPr>
                <w:sz w:val="16"/>
                <w:szCs w:val="16"/>
                <w:lang w:val="uk-UA"/>
              </w:rPr>
            </w:pPr>
            <w:r w:rsidRPr="00C0405D">
              <w:rPr>
                <w:sz w:val="16"/>
                <w:szCs w:val="16"/>
                <w:lang w:val="uk-UA"/>
              </w:rPr>
              <w:t>Випадкові знахідки</w:t>
            </w:r>
          </w:p>
        </w:tc>
        <w:tc>
          <w:tcPr>
            <w:tcW w:w="1985" w:type="dxa"/>
          </w:tcPr>
          <w:p w14:paraId="7454C259" w14:textId="77777777" w:rsidR="009F21BE" w:rsidRPr="00C0405D" w:rsidRDefault="009F21BE" w:rsidP="00D20B3A">
            <w:pPr>
              <w:rPr>
                <w:sz w:val="16"/>
                <w:szCs w:val="16"/>
                <w:lang w:val="uk-UA"/>
              </w:rPr>
            </w:pPr>
          </w:p>
        </w:tc>
        <w:tc>
          <w:tcPr>
            <w:tcW w:w="4144" w:type="dxa"/>
          </w:tcPr>
          <w:p w14:paraId="782C4514" w14:textId="6915B7FE" w:rsidR="00CF26CA" w:rsidRPr="00C0405D" w:rsidRDefault="00CF26CA" w:rsidP="00D20B3A">
            <w:pPr>
              <w:spacing w:after="60"/>
              <w:rPr>
                <w:sz w:val="16"/>
                <w:szCs w:val="16"/>
                <w:lang w:val="uk-UA"/>
              </w:rPr>
            </w:pPr>
            <w:r w:rsidRPr="00C0405D">
              <w:rPr>
                <w:sz w:val="16"/>
                <w:szCs w:val="16"/>
                <w:lang w:val="uk-UA"/>
              </w:rPr>
              <w:t>Розробка плану дій та поводження на випадок виявлення знахідки, що має культурну цінність:</w:t>
            </w:r>
          </w:p>
          <w:p w14:paraId="5562FDCF" w14:textId="51FEADCA" w:rsidR="00CF26CA" w:rsidRPr="00C0405D" w:rsidRDefault="00CF26CA" w:rsidP="00D20B3A">
            <w:pPr>
              <w:spacing w:after="60"/>
              <w:rPr>
                <w:sz w:val="16"/>
                <w:szCs w:val="16"/>
                <w:lang w:val="uk-UA"/>
              </w:rPr>
            </w:pPr>
            <w:r w:rsidRPr="00C0405D">
              <w:rPr>
                <w:sz w:val="16"/>
                <w:szCs w:val="16"/>
                <w:lang w:val="uk-UA"/>
              </w:rPr>
              <w:t>- локальна зупинка виконання робіт;</w:t>
            </w:r>
          </w:p>
          <w:p w14:paraId="51AFDD9E" w14:textId="325DF513" w:rsidR="00CF26CA" w:rsidRPr="00C0405D" w:rsidRDefault="00CF26CA" w:rsidP="00D20B3A">
            <w:pPr>
              <w:spacing w:after="60"/>
              <w:rPr>
                <w:sz w:val="16"/>
                <w:szCs w:val="16"/>
                <w:lang w:val="uk-UA"/>
              </w:rPr>
            </w:pPr>
            <w:r w:rsidRPr="00C0405D">
              <w:rPr>
                <w:sz w:val="16"/>
                <w:szCs w:val="16"/>
                <w:lang w:val="uk-UA"/>
              </w:rPr>
              <w:t xml:space="preserve">- інформування підрядника та кінцевого </w:t>
            </w:r>
            <w:proofErr w:type="spellStart"/>
            <w:r w:rsidRPr="00C0405D">
              <w:rPr>
                <w:sz w:val="16"/>
                <w:szCs w:val="16"/>
                <w:lang w:val="uk-UA"/>
              </w:rPr>
              <w:t>бенефіціара</w:t>
            </w:r>
            <w:proofErr w:type="spellEnd"/>
            <w:r w:rsidRPr="00C0405D">
              <w:rPr>
                <w:sz w:val="16"/>
                <w:szCs w:val="16"/>
                <w:lang w:val="uk-UA"/>
              </w:rPr>
              <w:t>;</w:t>
            </w:r>
          </w:p>
          <w:p w14:paraId="62D5D40F" w14:textId="74657432" w:rsidR="00CF26CA" w:rsidRPr="00C0405D" w:rsidRDefault="00CF26CA" w:rsidP="00D20B3A">
            <w:pPr>
              <w:spacing w:after="60"/>
              <w:rPr>
                <w:sz w:val="16"/>
                <w:szCs w:val="16"/>
                <w:lang w:val="uk-UA"/>
              </w:rPr>
            </w:pPr>
            <w:r w:rsidRPr="00C0405D">
              <w:rPr>
                <w:sz w:val="16"/>
                <w:szCs w:val="16"/>
                <w:lang w:val="uk-UA"/>
              </w:rPr>
              <w:t>- направлення повідомлення до компетентних органів муніципалітету;</w:t>
            </w:r>
          </w:p>
          <w:p w14:paraId="40351F3D" w14:textId="5D5CEACD" w:rsidR="00CF26CA" w:rsidRPr="00C0405D" w:rsidRDefault="00CF26CA" w:rsidP="00D20B3A">
            <w:pPr>
              <w:spacing w:after="60"/>
              <w:rPr>
                <w:sz w:val="16"/>
                <w:szCs w:val="16"/>
                <w:lang w:val="uk-UA"/>
              </w:rPr>
            </w:pPr>
            <w:r w:rsidRPr="00C0405D">
              <w:rPr>
                <w:sz w:val="16"/>
                <w:szCs w:val="16"/>
                <w:lang w:val="uk-UA"/>
              </w:rPr>
              <w:t xml:space="preserve">- винос </w:t>
            </w:r>
            <w:r w:rsidR="000F049F" w:rsidRPr="00C0405D">
              <w:rPr>
                <w:sz w:val="16"/>
                <w:szCs w:val="16"/>
                <w:lang w:val="uk-UA"/>
              </w:rPr>
              <w:t>розкопок</w:t>
            </w:r>
            <w:r w:rsidRPr="00C0405D">
              <w:rPr>
                <w:sz w:val="16"/>
                <w:szCs w:val="16"/>
                <w:lang w:val="uk-UA"/>
              </w:rPr>
              <w:t xml:space="preserve"> з території проведення будівельних робіт;</w:t>
            </w:r>
          </w:p>
          <w:p w14:paraId="50FC2E31" w14:textId="52E1ED30" w:rsidR="00CF26CA" w:rsidRPr="00C0405D" w:rsidRDefault="00CF26CA" w:rsidP="00D20B3A">
            <w:pPr>
              <w:spacing w:after="60"/>
              <w:rPr>
                <w:sz w:val="16"/>
                <w:szCs w:val="16"/>
                <w:lang w:val="uk-UA"/>
              </w:rPr>
            </w:pPr>
            <w:r w:rsidRPr="00C0405D">
              <w:rPr>
                <w:sz w:val="16"/>
                <w:szCs w:val="16"/>
                <w:lang w:val="uk-UA"/>
              </w:rPr>
              <w:t>-</w:t>
            </w:r>
            <w:r w:rsidR="000F049F" w:rsidRPr="00C0405D">
              <w:rPr>
                <w:sz w:val="16"/>
                <w:szCs w:val="16"/>
                <w:lang w:val="uk-UA"/>
              </w:rPr>
              <w:t> </w:t>
            </w:r>
            <w:proofErr w:type="spellStart"/>
            <w:r w:rsidR="001266D0" w:rsidRPr="001266D0">
              <w:rPr>
                <w:sz w:val="16"/>
                <w:szCs w:val="16"/>
                <w:lang w:val="uk-UA"/>
              </w:rPr>
              <w:t>памʼятка</w:t>
            </w:r>
            <w:proofErr w:type="spellEnd"/>
            <w:r w:rsidR="000F049F" w:rsidRPr="001266D0">
              <w:rPr>
                <w:sz w:val="16"/>
                <w:szCs w:val="16"/>
                <w:lang w:val="uk-UA"/>
              </w:rPr>
              <w:t xml:space="preserve"> </w:t>
            </w:r>
            <w:r w:rsidRPr="001266D0">
              <w:rPr>
                <w:sz w:val="16"/>
                <w:szCs w:val="16"/>
                <w:lang w:val="uk-UA"/>
              </w:rPr>
              <w:t>розробника</w:t>
            </w:r>
            <w:r w:rsidRPr="00C0405D">
              <w:rPr>
                <w:sz w:val="16"/>
                <w:szCs w:val="16"/>
                <w:lang w:val="uk-UA"/>
              </w:rPr>
              <w:t xml:space="preserve"> про дії </w:t>
            </w:r>
            <w:r w:rsidR="000F049F" w:rsidRPr="00C0405D">
              <w:rPr>
                <w:sz w:val="16"/>
                <w:szCs w:val="16"/>
                <w:lang w:val="uk-UA"/>
              </w:rPr>
              <w:t>відповідно до процедури на випадок виявлення знахідки, що має культурну цінність</w:t>
            </w:r>
            <w:r w:rsidRPr="00C0405D">
              <w:rPr>
                <w:sz w:val="16"/>
                <w:szCs w:val="16"/>
                <w:lang w:val="uk-UA"/>
              </w:rPr>
              <w:t>. У разі випадкової знахідки звер</w:t>
            </w:r>
            <w:r w:rsidR="000F049F" w:rsidRPr="00C0405D">
              <w:rPr>
                <w:sz w:val="16"/>
                <w:szCs w:val="16"/>
                <w:lang w:val="uk-UA"/>
              </w:rPr>
              <w:t xml:space="preserve">ніться </w:t>
            </w:r>
            <w:r w:rsidRPr="00C0405D">
              <w:rPr>
                <w:sz w:val="16"/>
                <w:szCs w:val="16"/>
                <w:lang w:val="uk-UA"/>
              </w:rPr>
              <w:t>до відповідних органів.</w:t>
            </w:r>
          </w:p>
          <w:p w14:paraId="31C75CB7" w14:textId="7584EF21" w:rsidR="00CF26CA" w:rsidRPr="00C0405D" w:rsidRDefault="00CF26CA" w:rsidP="00D20B3A">
            <w:pPr>
              <w:spacing w:after="60"/>
              <w:rPr>
                <w:sz w:val="16"/>
                <w:szCs w:val="16"/>
                <w:lang w:val="uk-UA"/>
              </w:rPr>
            </w:pPr>
            <w:r w:rsidRPr="00C0405D">
              <w:rPr>
                <w:sz w:val="16"/>
                <w:szCs w:val="16"/>
                <w:lang w:val="uk-UA"/>
              </w:rPr>
              <w:t>Доведіть процедуру до відома будівельників.</w:t>
            </w:r>
          </w:p>
        </w:tc>
        <w:tc>
          <w:tcPr>
            <w:tcW w:w="1843" w:type="dxa"/>
          </w:tcPr>
          <w:p w14:paraId="483CA342" w14:textId="2BE8428E" w:rsidR="009F21BE" w:rsidRPr="00C0405D" w:rsidRDefault="00230E45" w:rsidP="00D20B3A">
            <w:pPr>
              <w:rPr>
                <w:sz w:val="16"/>
                <w:szCs w:val="16"/>
                <w:lang w:val="uk-UA"/>
              </w:rPr>
            </w:pPr>
            <w:r w:rsidRPr="00C0405D">
              <w:rPr>
                <w:sz w:val="16"/>
                <w:szCs w:val="16"/>
                <w:lang w:val="uk-UA"/>
              </w:rPr>
              <w:t>Стандарт ЄІБ 1</w:t>
            </w:r>
            <w:r w:rsidR="009F21BE" w:rsidRPr="00C0405D">
              <w:rPr>
                <w:sz w:val="16"/>
                <w:szCs w:val="16"/>
                <w:lang w:val="uk-UA"/>
              </w:rPr>
              <w:t>0</w:t>
            </w:r>
          </w:p>
        </w:tc>
        <w:tc>
          <w:tcPr>
            <w:tcW w:w="1418" w:type="dxa"/>
          </w:tcPr>
          <w:p w14:paraId="594FFF74" w14:textId="25BCF53E" w:rsidR="009F21BE" w:rsidRPr="00C0405D" w:rsidRDefault="009C7D2B" w:rsidP="00D20B3A">
            <w:pPr>
              <w:rPr>
                <w:sz w:val="16"/>
                <w:szCs w:val="16"/>
                <w:lang w:val="uk-UA"/>
              </w:rPr>
            </w:pPr>
            <w:r w:rsidRPr="00C0405D">
              <w:rPr>
                <w:sz w:val="16"/>
                <w:szCs w:val="16"/>
                <w:lang w:val="uk-UA"/>
              </w:rPr>
              <w:t>Підрядник</w:t>
            </w:r>
            <w:r w:rsidR="009F21BE" w:rsidRPr="00C0405D">
              <w:rPr>
                <w:sz w:val="16"/>
                <w:szCs w:val="16"/>
                <w:lang w:val="uk-UA"/>
              </w:rPr>
              <w:t>,</w:t>
            </w:r>
            <w:r w:rsidR="00A40577" w:rsidRPr="00C0405D">
              <w:rPr>
                <w:sz w:val="16"/>
                <w:szCs w:val="16"/>
                <w:lang w:val="uk-UA"/>
              </w:rPr>
              <w:t xml:space="preserve"> </w:t>
            </w:r>
          </w:p>
          <w:p w14:paraId="6D07F53B" w14:textId="698CED95" w:rsidR="009F21BE" w:rsidRPr="00C0405D" w:rsidRDefault="009C7D2B" w:rsidP="00D20B3A">
            <w:pPr>
              <w:rPr>
                <w:sz w:val="16"/>
                <w:szCs w:val="16"/>
                <w:lang w:val="uk-UA"/>
              </w:rPr>
            </w:pPr>
            <w:r w:rsidRPr="00C0405D">
              <w:rPr>
                <w:sz w:val="16"/>
                <w:szCs w:val="16"/>
                <w:lang w:val="uk-UA"/>
              </w:rPr>
              <w:t>відповідальна особа згідно з внутрішнім розпорядчим документом компанії Х</w:t>
            </w:r>
          </w:p>
        </w:tc>
        <w:tc>
          <w:tcPr>
            <w:tcW w:w="1701" w:type="dxa"/>
          </w:tcPr>
          <w:p w14:paraId="6557CE72" w14:textId="6442E051" w:rsidR="009F21BE" w:rsidRPr="00C0405D" w:rsidRDefault="00F23CD5" w:rsidP="00D20B3A">
            <w:pPr>
              <w:rPr>
                <w:sz w:val="16"/>
                <w:szCs w:val="16"/>
                <w:lang w:val="uk-UA"/>
              </w:rPr>
            </w:pPr>
            <w:r w:rsidRPr="00C0405D">
              <w:rPr>
                <w:sz w:val="16"/>
                <w:szCs w:val="16"/>
                <w:lang w:val="uk-UA"/>
              </w:rPr>
              <w:t>Під час етапу будівництва</w:t>
            </w:r>
          </w:p>
        </w:tc>
        <w:tc>
          <w:tcPr>
            <w:tcW w:w="1843" w:type="dxa"/>
          </w:tcPr>
          <w:p w14:paraId="5005232C" w14:textId="22BD05C6" w:rsidR="00CF26CA" w:rsidRPr="00C0405D" w:rsidRDefault="00CF26CA" w:rsidP="00D20B3A">
            <w:pPr>
              <w:rPr>
                <w:sz w:val="16"/>
                <w:szCs w:val="16"/>
                <w:lang w:val="uk-UA"/>
              </w:rPr>
            </w:pPr>
            <w:r w:rsidRPr="00C0405D">
              <w:rPr>
                <w:sz w:val="16"/>
                <w:szCs w:val="16"/>
                <w:lang w:val="uk-UA"/>
              </w:rPr>
              <w:t>Розроблено порядок дій на випадок виявлення знахідки, що має культурну цінність.</w:t>
            </w:r>
          </w:p>
          <w:p w14:paraId="52389D3F" w14:textId="70232214" w:rsidR="009F21BE" w:rsidRPr="00C0405D" w:rsidRDefault="00CF26CA" w:rsidP="00D20B3A">
            <w:pPr>
              <w:rPr>
                <w:sz w:val="16"/>
                <w:szCs w:val="16"/>
                <w:lang w:val="uk-UA"/>
              </w:rPr>
            </w:pPr>
            <w:r w:rsidRPr="00C0405D">
              <w:rPr>
                <w:sz w:val="16"/>
                <w:szCs w:val="16"/>
                <w:lang w:val="uk-UA"/>
              </w:rPr>
              <w:t>Маршрутні листи</w:t>
            </w:r>
          </w:p>
        </w:tc>
      </w:tr>
    </w:tbl>
    <w:p w14:paraId="4DAA4E70" w14:textId="4B04342A" w:rsidR="00230E45" w:rsidRPr="00C0405D" w:rsidRDefault="00230E45" w:rsidP="005F2F40">
      <w:pPr>
        <w:pStyle w:val="Default"/>
        <w:rPr>
          <w:sz w:val="20"/>
          <w:szCs w:val="20"/>
          <w:lang w:val="uk-UA"/>
        </w:rPr>
      </w:pPr>
    </w:p>
    <w:p w14:paraId="7B51FF81" w14:textId="77777777" w:rsidR="00230E45" w:rsidRPr="00C0405D" w:rsidRDefault="00230E45">
      <w:pPr>
        <w:spacing w:after="0"/>
        <w:ind w:right="34"/>
        <w:jc w:val="left"/>
        <w:rPr>
          <w:color w:val="000000"/>
          <w:sz w:val="20"/>
          <w:szCs w:val="20"/>
          <w:lang w:val="uk-UA"/>
        </w:rPr>
      </w:pPr>
      <w:r w:rsidRPr="00C0405D">
        <w:rPr>
          <w:sz w:val="20"/>
          <w:szCs w:val="20"/>
          <w:lang w:val="uk-UA"/>
        </w:rPr>
        <w:br w:type="page"/>
      </w:r>
    </w:p>
    <w:tbl>
      <w:tblPr>
        <w:tblStyle w:val="TableGrid"/>
        <w:tblpPr w:leftFromText="180" w:rightFromText="180" w:vertAnchor="page" w:horzAnchor="margin" w:tblpX="-572" w:tblpY="527"/>
        <w:tblW w:w="15002" w:type="dxa"/>
        <w:tblLayout w:type="fixed"/>
        <w:tblLook w:val="04A0" w:firstRow="1" w:lastRow="0" w:firstColumn="1" w:lastColumn="0" w:noHBand="0" w:noVBand="1"/>
      </w:tblPr>
      <w:tblGrid>
        <w:gridCol w:w="709"/>
        <w:gridCol w:w="1667"/>
        <w:gridCol w:w="34"/>
        <w:gridCol w:w="1643"/>
        <w:gridCol w:w="4144"/>
        <w:gridCol w:w="1843"/>
        <w:gridCol w:w="1418"/>
        <w:gridCol w:w="1701"/>
        <w:gridCol w:w="1843"/>
      </w:tblGrid>
      <w:tr w:rsidR="00FD6C6A" w:rsidRPr="00C0405D" w14:paraId="4C0FBBD4" w14:textId="77777777" w:rsidTr="00FD6C6A">
        <w:trPr>
          <w:trHeight w:val="281"/>
          <w:tblHeader/>
        </w:trPr>
        <w:tc>
          <w:tcPr>
            <w:tcW w:w="709" w:type="dxa"/>
            <w:shd w:val="clear" w:color="auto" w:fill="5B9BD5" w:themeFill="accent1"/>
            <w:vAlign w:val="center"/>
          </w:tcPr>
          <w:p w14:paraId="3242B389" w14:textId="597988BA" w:rsidR="00FD6C6A" w:rsidRPr="00C0405D" w:rsidRDefault="00FD6C6A" w:rsidP="00FD6C6A">
            <w:pPr>
              <w:spacing w:after="0"/>
              <w:jc w:val="center"/>
              <w:rPr>
                <w:b/>
                <w:bCs/>
                <w:sz w:val="16"/>
                <w:szCs w:val="16"/>
                <w:lang w:val="uk-UA"/>
              </w:rPr>
            </w:pPr>
            <w:r w:rsidRPr="00C0405D">
              <w:rPr>
                <w:b/>
                <w:bCs/>
                <w:sz w:val="16"/>
                <w:szCs w:val="16"/>
                <w:lang w:val="uk-UA"/>
              </w:rPr>
              <w:lastRenderedPageBreak/>
              <w:t>Номер</w:t>
            </w:r>
          </w:p>
        </w:tc>
        <w:tc>
          <w:tcPr>
            <w:tcW w:w="1701" w:type="dxa"/>
            <w:gridSpan w:val="2"/>
            <w:shd w:val="clear" w:color="auto" w:fill="5B9BD5" w:themeFill="accent1"/>
            <w:vAlign w:val="center"/>
          </w:tcPr>
          <w:p w14:paraId="43EE65D6" w14:textId="78BE0D75" w:rsidR="00FD6C6A" w:rsidRPr="00C0405D" w:rsidRDefault="00FD6C6A" w:rsidP="00FD6C6A">
            <w:pPr>
              <w:spacing w:after="0"/>
              <w:jc w:val="center"/>
              <w:rPr>
                <w:b/>
                <w:bCs/>
                <w:sz w:val="16"/>
                <w:szCs w:val="16"/>
                <w:lang w:val="uk-UA"/>
              </w:rPr>
            </w:pPr>
            <w:r w:rsidRPr="00C0405D">
              <w:rPr>
                <w:b/>
                <w:bCs/>
                <w:sz w:val="16"/>
                <w:szCs w:val="16"/>
                <w:lang w:val="uk-UA"/>
              </w:rPr>
              <w:t>Тема</w:t>
            </w:r>
          </w:p>
        </w:tc>
        <w:tc>
          <w:tcPr>
            <w:tcW w:w="1643" w:type="dxa"/>
            <w:shd w:val="clear" w:color="auto" w:fill="5B9BD5" w:themeFill="accent1"/>
            <w:vAlign w:val="center"/>
          </w:tcPr>
          <w:p w14:paraId="2BC59F21" w14:textId="4AF908AE" w:rsidR="00FD6C6A" w:rsidRPr="00C0405D" w:rsidRDefault="00FD6C6A" w:rsidP="00FD6C6A">
            <w:pPr>
              <w:spacing w:after="0"/>
              <w:jc w:val="center"/>
              <w:rPr>
                <w:b/>
                <w:bCs/>
                <w:sz w:val="16"/>
                <w:szCs w:val="16"/>
                <w:lang w:val="uk-UA"/>
              </w:rPr>
            </w:pPr>
            <w:r w:rsidRPr="00C0405D">
              <w:rPr>
                <w:b/>
                <w:bCs/>
                <w:sz w:val="16"/>
                <w:szCs w:val="16"/>
                <w:lang w:val="uk-UA"/>
              </w:rPr>
              <w:t>Управлінська ціль</w:t>
            </w:r>
          </w:p>
        </w:tc>
        <w:tc>
          <w:tcPr>
            <w:tcW w:w="4144" w:type="dxa"/>
            <w:shd w:val="clear" w:color="auto" w:fill="5B9BD5" w:themeFill="accent1"/>
            <w:vAlign w:val="center"/>
          </w:tcPr>
          <w:p w14:paraId="57768D67" w14:textId="6EA252F9" w:rsidR="00FD6C6A" w:rsidRPr="00C0405D" w:rsidRDefault="00FD6C6A" w:rsidP="00FD6C6A">
            <w:pPr>
              <w:spacing w:after="0"/>
              <w:jc w:val="center"/>
              <w:rPr>
                <w:b/>
                <w:bCs/>
                <w:sz w:val="16"/>
                <w:szCs w:val="16"/>
                <w:lang w:val="uk-UA"/>
              </w:rPr>
            </w:pPr>
            <w:r w:rsidRPr="00C0405D">
              <w:rPr>
                <w:b/>
                <w:bCs/>
                <w:sz w:val="16"/>
                <w:szCs w:val="16"/>
                <w:lang w:val="uk-UA"/>
              </w:rPr>
              <w:t>Дія з пом’якшення</w:t>
            </w:r>
          </w:p>
        </w:tc>
        <w:tc>
          <w:tcPr>
            <w:tcW w:w="1843" w:type="dxa"/>
            <w:shd w:val="clear" w:color="auto" w:fill="5B9BD5" w:themeFill="accent1"/>
            <w:vAlign w:val="center"/>
          </w:tcPr>
          <w:p w14:paraId="7A1B8F24" w14:textId="5213A790" w:rsidR="00FD6C6A" w:rsidRPr="00C0405D" w:rsidRDefault="00FD6C6A" w:rsidP="00FD6C6A">
            <w:pPr>
              <w:spacing w:after="0"/>
              <w:jc w:val="center"/>
              <w:rPr>
                <w:b/>
                <w:bCs/>
                <w:sz w:val="16"/>
                <w:szCs w:val="16"/>
                <w:lang w:val="uk-UA"/>
              </w:rPr>
            </w:pPr>
            <w:r w:rsidRPr="00C0405D">
              <w:rPr>
                <w:b/>
                <w:bCs/>
                <w:sz w:val="16"/>
                <w:szCs w:val="16"/>
                <w:lang w:val="uk-UA"/>
              </w:rPr>
              <w:t>Цільовий показник / стандарт / керівництво</w:t>
            </w:r>
          </w:p>
        </w:tc>
        <w:tc>
          <w:tcPr>
            <w:tcW w:w="1418" w:type="dxa"/>
            <w:shd w:val="clear" w:color="auto" w:fill="5B9BD5" w:themeFill="accent1"/>
            <w:vAlign w:val="center"/>
          </w:tcPr>
          <w:p w14:paraId="0E4F5968" w14:textId="21314CDE" w:rsidR="00FD6C6A" w:rsidRPr="00C0405D" w:rsidRDefault="00FD6C6A" w:rsidP="00FD6C6A">
            <w:pPr>
              <w:spacing w:after="0"/>
              <w:jc w:val="center"/>
              <w:rPr>
                <w:b/>
                <w:bCs/>
                <w:sz w:val="16"/>
                <w:szCs w:val="16"/>
                <w:lang w:val="uk-UA"/>
              </w:rPr>
            </w:pPr>
            <w:r w:rsidRPr="00C0405D">
              <w:rPr>
                <w:b/>
                <w:bCs/>
                <w:sz w:val="16"/>
                <w:szCs w:val="16"/>
                <w:lang w:val="uk-UA"/>
              </w:rPr>
              <w:t>Відповідальна особа</w:t>
            </w:r>
          </w:p>
        </w:tc>
        <w:tc>
          <w:tcPr>
            <w:tcW w:w="1701" w:type="dxa"/>
            <w:shd w:val="clear" w:color="auto" w:fill="5B9BD5" w:themeFill="accent1"/>
            <w:vAlign w:val="center"/>
          </w:tcPr>
          <w:p w14:paraId="1525B20A" w14:textId="76B8BD8B" w:rsidR="00FD6C6A" w:rsidRPr="00C0405D" w:rsidRDefault="00FD6C6A" w:rsidP="00FD6C6A">
            <w:pPr>
              <w:spacing w:after="0"/>
              <w:jc w:val="center"/>
              <w:rPr>
                <w:b/>
                <w:bCs/>
                <w:sz w:val="16"/>
                <w:szCs w:val="16"/>
                <w:lang w:val="uk-UA"/>
              </w:rPr>
            </w:pPr>
            <w:r w:rsidRPr="00C0405D">
              <w:rPr>
                <w:b/>
                <w:bCs/>
                <w:sz w:val="16"/>
                <w:szCs w:val="16"/>
                <w:lang w:val="uk-UA"/>
              </w:rPr>
              <w:t xml:space="preserve">Частота вжиття дії / дата її завершення </w:t>
            </w:r>
          </w:p>
        </w:tc>
        <w:tc>
          <w:tcPr>
            <w:tcW w:w="1843" w:type="dxa"/>
            <w:shd w:val="clear" w:color="auto" w:fill="5B9BD5" w:themeFill="accent1"/>
            <w:vAlign w:val="center"/>
          </w:tcPr>
          <w:p w14:paraId="622BF981" w14:textId="18C7160E" w:rsidR="00FD6C6A" w:rsidRPr="00C0405D" w:rsidRDefault="00FD6C6A" w:rsidP="00FD6C6A">
            <w:pPr>
              <w:spacing w:after="0"/>
              <w:jc w:val="center"/>
              <w:rPr>
                <w:b/>
                <w:bCs/>
                <w:sz w:val="16"/>
                <w:szCs w:val="16"/>
                <w:lang w:val="uk-UA"/>
              </w:rPr>
            </w:pPr>
            <w:r w:rsidRPr="00C0405D">
              <w:rPr>
                <w:b/>
                <w:bCs/>
                <w:sz w:val="16"/>
                <w:szCs w:val="16"/>
                <w:lang w:val="uk-UA"/>
              </w:rPr>
              <w:t>Критерії моніторингу й оцінювання</w:t>
            </w:r>
          </w:p>
        </w:tc>
      </w:tr>
      <w:tr w:rsidR="00230E45" w:rsidRPr="00C0405D" w14:paraId="0DB8EF69" w14:textId="77777777" w:rsidTr="00FD6C6A">
        <w:trPr>
          <w:trHeight w:val="349"/>
        </w:trPr>
        <w:tc>
          <w:tcPr>
            <w:tcW w:w="13159" w:type="dxa"/>
            <w:gridSpan w:val="8"/>
            <w:shd w:val="clear" w:color="auto" w:fill="9CC2E5" w:themeFill="accent1" w:themeFillTint="99"/>
          </w:tcPr>
          <w:p w14:paraId="12A5986C" w14:textId="2BFC5B15" w:rsidR="00230E45" w:rsidRPr="00C0405D" w:rsidRDefault="00FD6C6A" w:rsidP="00D95A8C">
            <w:pPr>
              <w:spacing w:before="120"/>
              <w:rPr>
                <w:b/>
                <w:bCs/>
                <w:sz w:val="16"/>
                <w:szCs w:val="16"/>
                <w:lang w:val="uk-UA"/>
              </w:rPr>
            </w:pPr>
            <w:r w:rsidRPr="00C0405D">
              <w:rPr>
                <w:b/>
                <w:bCs/>
                <w:i/>
                <w:sz w:val="16"/>
                <w:szCs w:val="16"/>
                <w:lang w:val="uk-UA"/>
              </w:rPr>
              <w:t>Етап експлуатації</w:t>
            </w:r>
          </w:p>
        </w:tc>
        <w:tc>
          <w:tcPr>
            <w:tcW w:w="1843" w:type="dxa"/>
            <w:shd w:val="clear" w:color="auto" w:fill="9CC2E5" w:themeFill="accent1" w:themeFillTint="99"/>
          </w:tcPr>
          <w:p w14:paraId="75D529FE" w14:textId="77777777" w:rsidR="00230E45" w:rsidRPr="00C0405D" w:rsidRDefault="00230E45" w:rsidP="00D95A8C">
            <w:pPr>
              <w:rPr>
                <w:i/>
                <w:sz w:val="16"/>
                <w:szCs w:val="16"/>
                <w:lang w:val="uk-UA"/>
              </w:rPr>
            </w:pPr>
          </w:p>
        </w:tc>
      </w:tr>
      <w:tr w:rsidR="00FD6C6A" w:rsidRPr="001266D0" w14:paraId="7786CA56" w14:textId="77777777" w:rsidTr="00FD6C6A">
        <w:trPr>
          <w:trHeight w:val="349"/>
        </w:trPr>
        <w:tc>
          <w:tcPr>
            <w:tcW w:w="13159" w:type="dxa"/>
            <w:gridSpan w:val="8"/>
            <w:shd w:val="clear" w:color="auto" w:fill="DEEAF6" w:themeFill="accent1" w:themeFillTint="33"/>
            <w:vAlign w:val="bottom"/>
          </w:tcPr>
          <w:p w14:paraId="0AC5459F" w14:textId="58F74712" w:rsidR="00FD6C6A" w:rsidRPr="00C0405D" w:rsidRDefault="00FD6C6A" w:rsidP="00FD6C6A">
            <w:pPr>
              <w:spacing w:before="120"/>
              <w:rPr>
                <w:sz w:val="16"/>
                <w:szCs w:val="16"/>
                <w:lang w:val="uk-UA"/>
              </w:rPr>
            </w:pPr>
            <w:r w:rsidRPr="00C0405D">
              <w:rPr>
                <w:i/>
                <w:sz w:val="16"/>
                <w:szCs w:val="16"/>
                <w:lang w:val="uk-UA"/>
              </w:rPr>
              <w:t>Стандарт 1 – Екологічні та соціальні впливи та ризики</w:t>
            </w:r>
          </w:p>
        </w:tc>
        <w:tc>
          <w:tcPr>
            <w:tcW w:w="1843" w:type="dxa"/>
            <w:shd w:val="clear" w:color="auto" w:fill="DEEAF6" w:themeFill="accent1" w:themeFillTint="33"/>
          </w:tcPr>
          <w:p w14:paraId="4D0C9A43" w14:textId="77777777" w:rsidR="00FD6C6A" w:rsidRPr="00C0405D" w:rsidRDefault="00FD6C6A" w:rsidP="00FD6C6A">
            <w:pPr>
              <w:rPr>
                <w:i/>
                <w:sz w:val="16"/>
                <w:szCs w:val="16"/>
                <w:lang w:val="uk-UA"/>
              </w:rPr>
            </w:pPr>
          </w:p>
        </w:tc>
      </w:tr>
      <w:tr w:rsidR="00FD6C6A" w:rsidRPr="00C0405D" w14:paraId="386E6609" w14:textId="77777777" w:rsidTr="00A40577">
        <w:trPr>
          <w:trHeight w:val="3669"/>
        </w:trPr>
        <w:tc>
          <w:tcPr>
            <w:tcW w:w="709" w:type="dxa"/>
          </w:tcPr>
          <w:p w14:paraId="090D48D2" w14:textId="77777777" w:rsidR="00FD6C6A" w:rsidRPr="00C0405D" w:rsidRDefault="00FD6C6A" w:rsidP="00FD6C6A">
            <w:pPr>
              <w:rPr>
                <w:sz w:val="16"/>
                <w:szCs w:val="16"/>
                <w:lang w:val="uk-UA"/>
              </w:rPr>
            </w:pPr>
            <w:r w:rsidRPr="00C0405D">
              <w:rPr>
                <w:sz w:val="16"/>
                <w:szCs w:val="16"/>
                <w:lang w:val="uk-UA"/>
              </w:rPr>
              <w:t>1.1</w:t>
            </w:r>
          </w:p>
        </w:tc>
        <w:tc>
          <w:tcPr>
            <w:tcW w:w="1667" w:type="dxa"/>
          </w:tcPr>
          <w:p w14:paraId="5DAF5244" w14:textId="415D9214" w:rsidR="00FD6C6A" w:rsidRPr="00C0405D" w:rsidRDefault="00FD6C6A" w:rsidP="00FD6C6A">
            <w:pPr>
              <w:rPr>
                <w:sz w:val="16"/>
                <w:szCs w:val="16"/>
                <w:lang w:val="uk-UA"/>
              </w:rPr>
            </w:pPr>
            <w:r w:rsidRPr="00C0405D">
              <w:rPr>
                <w:sz w:val="16"/>
                <w:szCs w:val="16"/>
                <w:lang w:val="uk-UA"/>
              </w:rPr>
              <w:t>Система екологічного та соціального менеджменту (СЕСМ)</w:t>
            </w:r>
          </w:p>
        </w:tc>
        <w:tc>
          <w:tcPr>
            <w:tcW w:w="1677" w:type="dxa"/>
            <w:gridSpan w:val="2"/>
          </w:tcPr>
          <w:p w14:paraId="29F3DA77" w14:textId="77777777" w:rsidR="00FD6C6A" w:rsidRPr="00C0405D" w:rsidRDefault="00FD6C6A" w:rsidP="00FD6C6A">
            <w:pPr>
              <w:rPr>
                <w:sz w:val="16"/>
                <w:szCs w:val="16"/>
                <w:lang w:val="uk-UA"/>
              </w:rPr>
            </w:pPr>
          </w:p>
        </w:tc>
        <w:tc>
          <w:tcPr>
            <w:tcW w:w="4144" w:type="dxa"/>
          </w:tcPr>
          <w:p w14:paraId="3932E647" w14:textId="79C6B805" w:rsidR="003C7956" w:rsidRPr="00C0405D" w:rsidRDefault="003C7956" w:rsidP="003C7956">
            <w:pPr>
              <w:rPr>
                <w:sz w:val="16"/>
                <w:szCs w:val="16"/>
                <w:lang w:val="uk-UA"/>
              </w:rPr>
            </w:pPr>
            <w:r w:rsidRPr="00C0405D">
              <w:rPr>
                <w:sz w:val="16"/>
                <w:szCs w:val="16"/>
                <w:lang w:val="uk-UA"/>
              </w:rPr>
              <w:t xml:space="preserve">Оновлення СЕСМ для </w:t>
            </w:r>
            <w:r w:rsidR="00F46055" w:rsidRPr="00C0405D">
              <w:rPr>
                <w:sz w:val="16"/>
                <w:szCs w:val="16"/>
                <w:lang w:val="uk-UA"/>
              </w:rPr>
              <w:t>етапу</w:t>
            </w:r>
            <w:r w:rsidRPr="00C0405D">
              <w:rPr>
                <w:sz w:val="16"/>
                <w:szCs w:val="16"/>
                <w:lang w:val="uk-UA"/>
              </w:rPr>
              <w:t xml:space="preserve"> експлуатації. Проведення регулярного моніторингу та звітування відповідно до СЕСМ. </w:t>
            </w:r>
            <w:r w:rsidR="00F46055" w:rsidRPr="00C0405D">
              <w:rPr>
                <w:sz w:val="16"/>
                <w:szCs w:val="16"/>
                <w:lang w:val="uk-UA"/>
              </w:rPr>
              <w:t xml:space="preserve"> Оновлення наявних</w:t>
            </w:r>
            <w:r w:rsidRPr="00C0405D">
              <w:rPr>
                <w:sz w:val="16"/>
                <w:szCs w:val="16"/>
                <w:lang w:val="uk-UA"/>
              </w:rPr>
              <w:t xml:space="preserve"> план</w:t>
            </w:r>
            <w:r w:rsidR="00F46055" w:rsidRPr="00C0405D">
              <w:rPr>
                <w:sz w:val="16"/>
                <w:szCs w:val="16"/>
                <w:lang w:val="uk-UA"/>
              </w:rPr>
              <w:t>ів менеджменту</w:t>
            </w:r>
            <w:r w:rsidRPr="00C0405D">
              <w:rPr>
                <w:sz w:val="16"/>
                <w:szCs w:val="16"/>
                <w:lang w:val="uk-UA"/>
              </w:rPr>
              <w:t xml:space="preserve">, </w:t>
            </w:r>
            <w:r w:rsidR="00F46055" w:rsidRPr="00C0405D">
              <w:rPr>
                <w:sz w:val="16"/>
                <w:szCs w:val="16"/>
                <w:lang w:val="uk-UA"/>
              </w:rPr>
              <w:t>зокрема це</w:t>
            </w:r>
            <w:r w:rsidRPr="00C0405D">
              <w:rPr>
                <w:sz w:val="16"/>
                <w:szCs w:val="16"/>
                <w:lang w:val="uk-UA"/>
              </w:rPr>
              <w:t>:</w:t>
            </w:r>
          </w:p>
          <w:p w14:paraId="70B90470" w14:textId="3A113F2C" w:rsidR="003C7956" w:rsidRPr="00C0405D" w:rsidRDefault="00E35FC5" w:rsidP="00E35FC5">
            <w:pPr>
              <w:pStyle w:val="ListParagraph"/>
              <w:numPr>
                <w:ilvl w:val="0"/>
                <w:numId w:val="9"/>
              </w:numPr>
              <w:ind w:left="492" w:hanging="426"/>
              <w:rPr>
                <w:sz w:val="16"/>
                <w:szCs w:val="16"/>
                <w:lang w:val="uk-UA"/>
              </w:rPr>
            </w:pPr>
            <w:r w:rsidRPr="00C0405D">
              <w:rPr>
                <w:sz w:val="16"/>
                <w:szCs w:val="16"/>
                <w:lang w:val="uk-UA"/>
              </w:rPr>
              <w:t>к</w:t>
            </w:r>
            <w:r w:rsidR="003C7956" w:rsidRPr="00C0405D">
              <w:rPr>
                <w:sz w:val="16"/>
                <w:szCs w:val="16"/>
                <w:lang w:val="uk-UA"/>
              </w:rPr>
              <w:t>одекс поведінки, програми навчання екологічної обізнаності</w:t>
            </w:r>
            <w:r w:rsidRPr="00C0405D">
              <w:rPr>
                <w:sz w:val="16"/>
                <w:szCs w:val="16"/>
                <w:lang w:val="uk-UA"/>
              </w:rPr>
              <w:t>;</w:t>
            </w:r>
          </w:p>
          <w:p w14:paraId="04EC23F1" w14:textId="42B14F21" w:rsidR="003C7956" w:rsidRPr="00C0405D" w:rsidRDefault="00E35FC5" w:rsidP="00E35FC5">
            <w:pPr>
              <w:pStyle w:val="ListParagraph"/>
              <w:numPr>
                <w:ilvl w:val="0"/>
                <w:numId w:val="9"/>
              </w:numPr>
              <w:ind w:left="492" w:hanging="426"/>
              <w:rPr>
                <w:sz w:val="16"/>
                <w:szCs w:val="16"/>
                <w:lang w:val="uk-UA"/>
              </w:rPr>
            </w:pPr>
            <w:r w:rsidRPr="00C0405D">
              <w:rPr>
                <w:sz w:val="16"/>
                <w:szCs w:val="16"/>
                <w:lang w:val="uk-UA"/>
              </w:rPr>
              <w:t>з</w:t>
            </w:r>
            <w:r w:rsidR="00F46055" w:rsidRPr="00C0405D">
              <w:rPr>
                <w:sz w:val="16"/>
                <w:szCs w:val="16"/>
                <w:lang w:val="uk-UA"/>
              </w:rPr>
              <w:t>азначена</w:t>
            </w:r>
            <w:r w:rsidR="003C7956" w:rsidRPr="00C0405D">
              <w:rPr>
                <w:sz w:val="16"/>
                <w:szCs w:val="16"/>
                <w:lang w:val="uk-UA"/>
              </w:rPr>
              <w:t xml:space="preserve"> програма аудиту відповідності ПЕСМ, </w:t>
            </w:r>
            <w:r w:rsidR="00F46055" w:rsidRPr="00C0405D">
              <w:rPr>
                <w:sz w:val="16"/>
                <w:szCs w:val="16"/>
                <w:lang w:val="uk-UA"/>
              </w:rPr>
              <w:t xml:space="preserve">зокрема </w:t>
            </w:r>
            <w:r w:rsidR="003C7956" w:rsidRPr="00C0405D">
              <w:rPr>
                <w:sz w:val="16"/>
                <w:szCs w:val="16"/>
                <w:lang w:val="uk-UA"/>
              </w:rPr>
              <w:t xml:space="preserve">контрольні </w:t>
            </w:r>
            <w:r w:rsidR="00F46055" w:rsidRPr="00C0405D">
              <w:rPr>
                <w:sz w:val="16"/>
                <w:szCs w:val="16"/>
                <w:lang w:val="uk-UA"/>
              </w:rPr>
              <w:t>переліки</w:t>
            </w:r>
            <w:r w:rsidRPr="00C0405D">
              <w:rPr>
                <w:sz w:val="16"/>
                <w:szCs w:val="16"/>
                <w:lang w:val="uk-UA"/>
              </w:rPr>
              <w:t>;</w:t>
            </w:r>
          </w:p>
          <w:p w14:paraId="722B93B6" w14:textId="27357E28" w:rsidR="003C7956" w:rsidRPr="00C0405D" w:rsidRDefault="00E35FC5" w:rsidP="00E35FC5">
            <w:pPr>
              <w:pStyle w:val="ListParagraph"/>
              <w:numPr>
                <w:ilvl w:val="0"/>
                <w:numId w:val="9"/>
              </w:numPr>
              <w:ind w:left="492" w:hanging="426"/>
              <w:rPr>
                <w:sz w:val="16"/>
                <w:szCs w:val="16"/>
                <w:lang w:val="uk-UA"/>
              </w:rPr>
            </w:pPr>
            <w:r w:rsidRPr="00C0405D">
              <w:rPr>
                <w:sz w:val="16"/>
                <w:szCs w:val="16"/>
                <w:lang w:val="uk-UA"/>
              </w:rPr>
              <w:t>з</w:t>
            </w:r>
            <w:r w:rsidR="00F46055" w:rsidRPr="00C0405D">
              <w:rPr>
                <w:sz w:val="16"/>
                <w:szCs w:val="16"/>
                <w:lang w:val="uk-UA"/>
              </w:rPr>
              <w:t xml:space="preserve">азначена </w:t>
            </w:r>
            <w:r w:rsidR="003C7956" w:rsidRPr="00C0405D">
              <w:rPr>
                <w:sz w:val="16"/>
                <w:szCs w:val="16"/>
                <w:lang w:val="uk-UA"/>
              </w:rPr>
              <w:t xml:space="preserve">програма </w:t>
            </w:r>
            <w:r w:rsidR="00F46055" w:rsidRPr="00C0405D">
              <w:rPr>
                <w:sz w:val="16"/>
                <w:szCs w:val="16"/>
                <w:lang w:val="uk-UA"/>
              </w:rPr>
              <w:t>з</w:t>
            </w:r>
            <w:r w:rsidR="003C7956" w:rsidRPr="00C0405D">
              <w:rPr>
                <w:sz w:val="16"/>
                <w:szCs w:val="16"/>
                <w:lang w:val="uk-UA"/>
              </w:rPr>
              <w:t xml:space="preserve"> перегляду та оновлення ПЕСМ</w:t>
            </w:r>
            <w:r w:rsidRPr="00C0405D">
              <w:rPr>
                <w:sz w:val="16"/>
                <w:szCs w:val="16"/>
                <w:lang w:val="uk-UA"/>
              </w:rPr>
              <w:t>;</w:t>
            </w:r>
          </w:p>
          <w:p w14:paraId="0CCEB20B" w14:textId="4A357DDA" w:rsidR="003C7956" w:rsidRPr="00C0405D" w:rsidRDefault="00E35FC5" w:rsidP="00E35FC5">
            <w:pPr>
              <w:pStyle w:val="ListParagraph"/>
              <w:numPr>
                <w:ilvl w:val="0"/>
                <w:numId w:val="9"/>
              </w:numPr>
              <w:ind w:left="492" w:hanging="426"/>
              <w:rPr>
                <w:sz w:val="16"/>
                <w:szCs w:val="16"/>
                <w:lang w:val="uk-UA"/>
              </w:rPr>
            </w:pPr>
            <w:r w:rsidRPr="00C0405D">
              <w:rPr>
                <w:sz w:val="16"/>
                <w:szCs w:val="16"/>
                <w:lang w:val="uk-UA"/>
              </w:rPr>
              <w:t>м</w:t>
            </w:r>
            <w:r w:rsidR="003C7956" w:rsidRPr="00C0405D">
              <w:rPr>
                <w:sz w:val="16"/>
                <w:szCs w:val="16"/>
                <w:lang w:val="uk-UA"/>
              </w:rPr>
              <w:t>етодика розповсюдження та контролю документ</w:t>
            </w:r>
            <w:r w:rsidR="00F46055" w:rsidRPr="00C0405D">
              <w:rPr>
                <w:sz w:val="16"/>
                <w:szCs w:val="16"/>
                <w:lang w:val="uk-UA"/>
              </w:rPr>
              <w:t>ації</w:t>
            </w:r>
            <w:r w:rsidRPr="00C0405D">
              <w:rPr>
                <w:sz w:val="16"/>
                <w:szCs w:val="16"/>
                <w:lang w:val="uk-UA"/>
              </w:rPr>
              <w:t>;</w:t>
            </w:r>
          </w:p>
          <w:p w14:paraId="70910C76" w14:textId="0129EC51" w:rsidR="003C7956" w:rsidRPr="00C0405D" w:rsidRDefault="00E35FC5" w:rsidP="00E35FC5">
            <w:pPr>
              <w:pStyle w:val="ListParagraph"/>
              <w:numPr>
                <w:ilvl w:val="0"/>
                <w:numId w:val="9"/>
              </w:numPr>
              <w:ind w:left="492" w:hanging="426"/>
              <w:rPr>
                <w:sz w:val="16"/>
                <w:szCs w:val="16"/>
                <w:lang w:val="uk-UA"/>
              </w:rPr>
            </w:pPr>
            <w:r w:rsidRPr="00C0405D">
              <w:rPr>
                <w:sz w:val="16"/>
                <w:szCs w:val="16"/>
                <w:lang w:val="uk-UA"/>
              </w:rPr>
              <w:t xml:space="preserve">система </w:t>
            </w:r>
            <w:r w:rsidR="003C7956" w:rsidRPr="00C0405D">
              <w:rPr>
                <w:sz w:val="16"/>
                <w:szCs w:val="16"/>
                <w:lang w:val="uk-UA"/>
              </w:rPr>
              <w:t xml:space="preserve">заохочень </w:t>
            </w:r>
            <w:r w:rsidR="00F46055" w:rsidRPr="00C0405D">
              <w:rPr>
                <w:sz w:val="16"/>
                <w:szCs w:val="16"/>
                <w:lang w:val="uk-UA"/>
              </w:rPr>
              <w:t>та</w:t>
            </w:r>
            <w:r w:rsidR="003C7956" w:rsidRPr="00C0405D">
              <w:rPr>
                <w:sz w:val="16"/>
                <w:szCs w:val="16"/>
                <w:lang w:val="uk-UA"/>
              </w:rPr>
              <w:t xml:space="preserve"> покарань, які </w:t>
            </w:r>
            <w:r w:rsidR="00F46055" w:rsidRPr="00C0405D">
              <w:rPr>
                <w:sz w:val="16"/>
                <w:szCs w:val="16"/>
                <w:lang w:val="uk-UA"/>
              </w:rPr>
              <w:t>застосовуватимуться</w:t>
            </w:r>
            <w:r w:rsidRPr="00C0405D">
              <w:rPr>
                <w:sz w:val="16"/>
                <w:szCs w:val="16"/>
                <w:lang w:val="uk-UA"/>
              </w:rPr>
              <w:t>;</w:t>
            </w:r>
          </w:p>
          <w:p w14:paraId="0797FB1D" w14:textId="405B83EB" w:rsidR="003C7956" w:rsidRPr="00C0405D" w:rsidRDefault="00E35FC5" w:rsidP="00E35FC5">
            <w:pPr>
              <w:pStyle w:val="ListParagraph"/>
              <w:numPr>
                <w:ilvl w:val="0"/>
                <w:numId w:val="9"/>
              </w:numPr>
              <w:ind w:left="492" w:hanging="426"/>
              <w:rPr>
                <w:sz w:val="16"/>
                <w:szCs w:val="16"/>
                <w:lang w:val="uk-UA"/>
              </w:rPr>
            </w:pPr>
            <w:r w:rsidRPr="00C0405D">
              <w:rPr>
                <w:sz w:val="16"/>
                <w:szCs w:val="16"/>
                <w:lang w:val="uk-UA"/>
              </w:rPr>
              <w:t>п</w:t>
            </w:r>
            <w:r w:rsidR="003C7956" w:rsidRPr="00C0405D">
              <w:rPr>
                <w:sz w:val="16"/>
                <w:szCs w:val="16"/>
                <w:lang w:val="uk-UA"/>
              </w:rPr>
              <w:t xml:space="preserve">роцедури, яких слід дотримуватися </w:t>
            </w:r>
            <w:r w:rsidR="00F46055" w:rsidRPr="00C0405D">
              <w:rPr>
                <w:sz w:val="16"/>
                <w:szCs w:val="16"/>
                <w:lang w:val="uk-UA"/>
              </w:rPr>
              <w:t>щодо</w:t>
            </w:r>
            <w:r w:rsidR="003C7956" w:rsidRPr="00C0405D">
              <w:rPr>
                <w:sz w:val="16"/>
                <w:szCs w:val="16"/>
                <w:lang w:val="uk-UA"/>
              </w:rPr>
              <w:t xml:space="preserve"> коригувальних дій, скарг </w:t>
            </w:r>
            <w:r w:rsidR="00F46055" w:rsidRPr="00C0405D">
              <w:rPr>
                <w:sz w:val="16"/>
                <w:szCs w:val="16"/>
                <w:lang w:val="uk-UA"/>
              </w:rPr>
              <w:t>та</w:t>
            </w:r>
            <w:r w:rsidR="003C7956" w:rsidRPr="00C0405D">
              <w:rPr>
                <w:sz w:val="16"/>
                <w:szCs w:val="16"/>
                <w:lang w:val="uk-UA"/>
              </w:rPr>
              <w:t xml:space="preserve"> екологічних інцидентів</w:t>
            </w:r>
            <w:r w:rsidRPr="00C0405D">
              <w:rPr>
                <w:sz w:val="16"/>
                <w:szCs w:val="16"/>
                <w:lang w:val="uk-UA"/>
              </w:rPr>
              <w:t>;</w:t>
            </w:r>
          </w:p>
          <w:p w14:paraId="6C893EE8" w14:textId="11E09376" w:rsidR="003C7956" w:rsidRPr="00C0405D" w:rsidRDefault="00E35FC5" w:rsidP="00E35FC5">
            <w:pPr>
              <w:pStyle w:val="ListParagraph"/>
              <w:numPr>
                <w:ilvl w:val="0"/>
                <w:numId w:val="9"/>
              </w:numPr>
              <w:ind w:left="492" w:hanging="426"/>
              <w:rPr>
                <w:sz w:val="16"/>
                <w:szCs w:val="16"/>
                <w:lang w:val="uk-UA"/>
              </w:rPr>
            </w:pPr>
            <w:r w:rsidRPr="00C0405D">
              <w:rPr>
                <w:sz w:val="16"/>
                <w:szCs w:val="16"/>
                <w:lang w:val="uk-UA"/>
              </w:rPr>
              <w:t>п</w:t>
            </w:r>
            <w:r w:rsidR="003C7956" w:rsidRPr="00C0405D">
              <w:rPr>
                <w:sz w:val="16"/>
                <w:szCs w:val="16"/>
                <w:lang w:val="uk-UA"/>
              </w:rPr>
              <w:t xml:space="preserve">роцедури </w:t>
            </w:r>
            <w:r w:rsidR="00F46055" w:rsidRPr="00C0405D">
              <w:rPr>
                <w:sz w:val="16"/>
                <w:szCs w:val="16"/>
                <w:lang w:val="uk-UA"/>
              </w:rPr>
              <w:t xml:space="preserve">на випадок </w:t>
            </w:r>
            <w:r w:rsidR="003C7956" w:rsidRPr="00C0405D">
              <w:rPr>
                <w:sz w:val="16"/>
                <w:szCs w:val="16"/>
                <w:lang w:val="uk-UA"/>
              </w:rPr>
              <w:t>надзвичайних ситуацій для низки виявлених ризиків</w:t>
            </w:r>
            <w:r w:rsidRPr="00C0405D">
              <w:rPr>
                <w:sz w:val="16"/>
                <w:szCs w:val="16"/>
                <w:lang w:val="uk-UA"/>
              </w:rPr>
              <w:t>;</w:t>
            </w:r>
          </w:p>
          <w:p w14:paraId="7E6CBE1A" w14:textId="68BA2183" w:rsidR="00FD6C6A" w:rsidRPr="00C0405D" w:rsidRDefault="00E35FC5" w:rsidP="00E35FC5">
            <w:pPr>
              <w:pStyle w:val="ListParagraph"/>
              <w:numPr>
                <w:ilvl w:val="0"/>
                <w:numId w:val="9"/>
              </w:numPr>
              <w:ind w:left="492" w:hanging="426"/>
              <w:rPr>
                <w:sz w:val="16"/>
                <w:szCs w:val="16"/>
                <w:lang w:val="uk-UA"/>
              </w:rPr>
            </w:pPr>
            <w:r w:rsidRPr="00C0405D">
              <w:rPr>
                <w:sz w:val="16"/>
                <w:szCs w:val="16"/>
                <w:lang w:val="uk-UA"/>
              </w:rPr>
              <w:t>п</w:t>
            </w:r>
            <w:r w:rsidR="003C7956" w:rsidRPr="00C0405D">
              <w:rPr>
                <w:sz w:val="16"/>
                <w:szCs w:val="16"/>
                <w:lang w:val="uk-UA"/>
              </w:rPr>
              <w:t xml:space="preserve">лан </w:t>
            </w:r>
            <w:r w:rsidRPr="00C0405D">
              <w:rPr>
                <w:sz w:val="16"/>
                <w:szCs w:val="16"/>
                <w:lang w:val="uk-UA"/>
              </w:rPr>
              <w:t xml:space="preserve">попередньої </w:t>
            </w:r>
            <w:r w:rsidR="003C7956" w:rsidRPr="00C0405D">
              <w:rPr>
                <w:sz w:val="16"/>
                <w:szCs w:val="16"/>
                <w:lang w:val="uk-UA"/>
              </w:rPr>
              <w:t>готовності та реагування на надзвичайні ситуації</w:t>
            </w:r>
            <w:r w:rsidRPr="00C0405D">
              <w:rPr>
                <w:sz w:val="16"/>
                <w:szCs w:val="16"/>
                <w:lang w:val="uk-UA"/>
              </w:rPr>
              <w:t>.</w:t>
            </w:r>
            <w:r w:rsidR="00FD6C6A" w:rsidRPr="00C0405D">
              <w:rPr>
                <w:sz w:val="16"/>
                <w:szCs w:val="16"/>
                <w:lang w:val="uk-UA"/>
              </w:rPr>
              <w:t xml:space="preserve"> </w:t>
            </w:r>
          </w:p>
        </w:tc>
        <w:tc>
          <w:tcPr>
            <w:tcW w:w="1843" w:type="dxa"/>
          </w:tcPr>
          <w:p w14:paraId="2CC5E056" w14:textId="77777777" w:rsidR="00FD6C6A" w:rsidRPr="00C0405D" w:rsidRDefault="00FD6C6A" w:rsidP="00FD6C6A">
            <w:pPr>
              <w:rPr>
                <w:sz w:val="16"/>
                <w:szCs w:val="16"/>
                <w:lang w:val="uk-UA"/>
              </w:rPr>
            </w:pPr>
            <w:r w:rsidRPr="00C0405D">
              <w:rPr>
                <w:sz w:val="16"/>
                <w:szCs w:val="16"/>
                <w:lang w:val="uk-UA"/>
              </w:rPr>
              <w:t>Стандарти ЄІБ 1 та 9</w:t>
            </w:r>
          </w:p>
          <w:p w14:paraId="3E3C0481" w14:textId="77777777" w:rsidR="00FD6C6A" w:rsidRPr="00C0405D" w:rsidRDefault="00FD6C6A" w:rsidP="00FD6C6A">
            <w:pPr>
              <w:rPr>
                <w:sz w:val="16"/>
                <w:szCs w:val="16"/>
                <w:lang w:val="uk-UA"/>
              </w:rPr>
            </w:pPr>
          </w:p>
          <w:p w14:paraId="1F85AAB9" w14:textId="77777777" w:rsidR="00FD6C6A" w:rsidRPr="00C0405D" w:rsidRDefault="00FD6C6A" w:rsidP="00FD6C6A">
            <w:pPr>
              <w:rPr>
                <w:sz w:val="16"/>
                <w:szCs w:val="16"/>
                <w:lang w:val="uk-UA"/>
              </w:rPr>
            </w:pPr>
          </w:p>
          <w:p w14:paraId="65F33739" w14:textId="77777777" w:rsidR="00FD6C6A" w:rsidRPr="00C0405D" w:rsidRDefault="00FD6C6A" w:rsidP="00FD6C6A">
            <w:pPr>
              <w:rPr>
                <w:sz w:val="16"/>
                <w:szCs w:val="16"/>
                <w:lang w:val="uk-UA"/>
              </w:rPr>
            </w:pPr>
          </w:p>
          <w:p w14:paraId="3E9A7281" w14:textId="77777777" w:rsidR="00FD6C6A" w:rsidRPr="00C0405D" w:rsidRDefault="00FD6C6A" w:rsidP="00FD6C6A">
            <w:pPr>
              <w:rPr>
                <w:sz w:val="16"/>
                <w:szCs w:val="16"/>
                <w:lang w:val="uk-UA"/>
              </w:rPr>
            </w:pPr>
          </w:p>
          <w:p w14:paraId="46278ED0" w14:textId="77777777" w:rsidR="00FD6C6A" w:rsidRPr="00C0405D" w:rsidRDefault="00FD6C6A" w:rsidP="00FD6C6A">
            <w:pPr>
              <w:rPr>
                <w:sz w:val="16"/>
                <w:szCs w:val="16"/>
                <w:lang w:val="uk-UA"/>
              </w:rPr>
            </w:pPr>
          </w:p>
          <w:p w14:paraId="769E9421" w14:textId="77777777" w:rsidR="00FD6C6A" w:rsidRPr="00C0405D" w:rsidRDefault="00FD6C6A" w:rsidP="00FD6C6A">
            <w:pPr>
              <w:rPr>
                <w:sz w:val="16"/>
                <w:szCs w:val="16"/>
                <w:lang w:val="uk-UA"/>
              </w:rPr>
            </w:pPr>
          </w:p>
          <w:p w14:paraId="3CA5BCA3" w14:textId="77777777" w:rsidR="00FD6C6A" w:rsidRPr="00C0405D" w:rsidRDefault="00FD6C6A" w:rsidP="00FD6C6A">
            <w:pPr>
              <w:rPr>
                <w:sz w:val="16"/>
                <w:szCs w:val="16"/>
                <w:lang w:val="uk-UA"/>
              </w:rPr>
            </w:pPr>
          </w:p>
          <w:p w14:paraId="3D427C6D" w14:textId="77777777" w:rsidR="00FD6C6A" w:rsidRPr="00C0405D" w:rsidRDefault="00FD6C6A" w:rsidP="00FD6C6A">
            <w:pPr>
              <w:rPr>
                <w:sz w:val="16"/>
                <w:szCs w:val="16"/>
                <w:lang w:val="uk-UA"/>
              </w:rPr>
            </w:pPr>
          </w:p>
          <w:p w14:paraId="3AAC38D1" w14:textId="77777777" w:rsidR="00FD6C6A" w:rsidRPr="00C0405D" w:rsidRDefault="00FD6C6A" w:rsidP="00FD6C6A">
            <w:pPr>
              <w:rPr>
                <w:sz w:val="16"/>
                <w:szCs w:val="16"/>
                <w:lang w:val="uk-UA"/>
              </w:rPr>
            </w:pPr>
          </w:p>
          <w:p w14:paraId="7C0C6DE2" w14:textId="77777777" w:rsidR="00FD6C6A" w:rsidRPr="00C0405D" w:rsidRDefault="00FD6C6A" w:rsidP="00FD6C6A">
            <w:pPr>
              <w:rPr>
                <w:sz w:val="16"/>
                <w:szCs w:val="16"/>
                <w:lang w:val="uk-UA"/>
              </w:rPr>
            </w:pPr>
          </w:p>
          <w:p w14:paraId="03E06DA4" w14:textId="77777777" w:rsidR="00FD6C6A" w:rsidRPr="00C0405D" w:rsidRDefault="00FD6C6A" w:rsidP="00FD6C6A">
            <w:pPr>
              <w:rPr>
                <w:sz w:val="16"/>
                <w:szCs w:val="16"/>
                <w:lang w:val="uk-UA"/>
              </w:rPr>
            </w:pPr>
          </w:p>
        </w:tc>
        <w:tc>
          <w:tcPr>
            <w:tcW w:w="1418" w:type="dxa"/>
          </w:tcPr>
          <w:p w14:paraId="53DAEDD7" w14:textId="21026934" w:rsidR="00FD6C6A" w:rsidRPr="00C0405D" w:rsidRDefault="00FD6C6A" w:rsidP="00FD6C6A">
            <w:pPr>
              <w:rPr>
                <w:sz w:val="16"/>
                <w:szCs w:val="16"/>
                <w:lang w:val="uk-UA"/>
              </w:rPr>
            </w:pPr>
            <w:r w:rsidRPr="00C0405D">
              <w:rPr>
                <w:sz w:val="16"/>
                <w:szCs w:val="16"/>
                <w:lang w:val="uk-UA"/>
              </w:rPr>
              <w:t xml:space="preserve">Підрядник/ </w:t>
            </w:r>
            <w:r w:rsidR="00AB1149" w:rsidRPr="00C0405D">
              <w:rPr>
                <w:sz w:val="16"/>
                <w:szCs w:val="16"/>
                <w:lang w:val="uk-UA"/>
              </w:rPr>
              <w:t>відповідний орган виконавчої влади КБ</w:t>
            </w:r>
          </w:p>
        </w:tc>
        <w:tc>
          <w:tcPr>
            <w:tcW w:w="1701" w:type="dxa"/>
          </w:tcPr>
          <w:p w14:paraId="10E332F7" w14:textId="69182A16" w:rsidR="00FD6C6A" w:rsidRPr="00C0405D" w:rsidRDefault="00AB1149" w:rsidP="00FD6C6A">
            <w:pPr>
              <w:rPr>
                <w:sz w:val="16"/>
                <w:szCs w:val="16"/>
                <w:lang w:val="uk-UA"/>
              </w:rPr>
            </w:pPr>
            <w:r w:rsidRPr="00C0405D">
              <w:rPr>
                <w:sz w:val="16"/>
                <w:szCs w:val="16"/>
                <w:lang w:val="uk-UA"/>
              </w:rPr>
              <w:t>До етапу експлуатації</w:t>
            </w:r>
          </w:p>
        </w:tc>
        <w:tc>
          <w:tcPr>
            <w:tcW w:w="1843" w:type="dxa"/>
          </w:tcPr>
          <w:p w14:paraId="69AA695E" w14:textId="688FBAD5" w:rsidR="00B72E17" w:rsidRPr="00C0405D" w:rsidRDefault="00B72E17" w:rsidP="00B72E17">
            <w:pPr>
              <w:rPr>
                <w:sz w:val="16"/>
                <w:szCs w:val="16"/>
                <w:lang w:val="uk-UA"/>
              </w:rPr>
            </w:pPr>
            <w:r w:rsidRPr="00C0405D">
              <w:rPr>
                <w:sz w:val="16"/>
                <w:szCs w:val="16"/>
                <w:lang w:val="uk-UA"/>
              </w:rPr>
              <w:t xml:space="preserve">Є в наявності та функціонує СЕСМ. </w:t>
            </w:r>
          </w:p>
          <w:p w14:paraId="49991849" w14:textId="7990AB26" w:rsidR="00B72E17" w:rsidRPr="00C0405D" w:rsidRDefault="00B72E17" w:rsidP="00B72E17">
            <w:pPr>
              <w:rPr>
                <w:sz w:val="16"/>
                <w:szCs w:val="16"/>
                <w:lang w:val="uk-UA"/>
              </w:rPr>
            </w:pPr>
            <w:r w:rsidRPr="00C0405D">
              <w:rPr>
                <w:sz w:val="16"/>
                <w:szCs w:val="16"/>
                <w:lang w:val="uk-UA"/>
              </w:rPr>
              <w:t>Показники відповідно до режимних карт для налагодження та тестування.</w:t>
            </w:r>
          </w:p>
          <w:p w14:paraId="114579E5" w14:textId="3E02D760" w:rsidR="00B72E17" w:rsidRPr="00C0405D" w:rsidRDefault="00B72E17" w:rsidP="00B72E17">
            <w:pPr>
              <w:rPr>
                <w:sz w:val="16"/>
                <w:szCs w:val="16"/>
                <w:lang w:val="uk-UA"/>
              </w:rPr>
            </w:pPr>
            <w:r w:rsidRPr="00C0405D">
              <w:rPr>
                <w:sz w:val="16"/>
                <w:szCs w:val="16"/>
                <w:lang w:val="uk-UA"/>
              </w:rPr>
              <w:t>Наявність записів у паспортах обладнання.</w:t>
            </w:r>
          </w:p>
          <w:p w14:paraId="1C8BC0C1" w14:textId="5B40201A" w:rsidR="00B72E17" w:rsidRPr="00C0405D" w:rsidRDefault="00B72E17" w:rsidP="00B72E17">
            <w:pPr>
              <w:rPr>
                <w:sz w:val="16"/>
                <w:szCs w:val="16"/>
                <w:lang w:val="uk-UA"/>
              </w:rPr>
            </w:pPr>
            <w:r w:rsidRPr="00C0405D">
              <w:rPr>
                <w:sz w:val="16"/>
                <w:szCs w:val="16"/>
                <w:lang w:val="uk-UA"/>
              </w:rPr>
              <w:t>Оновлений наявний план менеджменту.</w:t>
            </w:r>
          </w:p>
        </w:tc>
      </w:tr>
      <w:tr w:rsidR="00230E45" w:rsidRPr="00C0405D" w14:paraId="7160A807" w14:textId="77777777" w:rsidTr="00FD6C6A">
        <w:trPr>
          <w:trHeight w:val="421"/>
        </w:trPr>
        <w:tc>
          <w:tcPr>
            <w:tcW w:w="15002" w:type="dxa"/>
            <w:gridSpan w:val="9"/>
            <w:shd w:val="clear" w:color="auto" w:fill="DEEAF6" w:themeFill="accent1" w:themeFillTint="33"/>
          </w:tcPr>
          <w:p w14:paraId="7E4D2A67" w14:textId="77777777" w:rsidR="00230E45" w:rsidRPr="00C0405D" w:rsidRDefault="00230E45" w:rsidP="00D95A8C">
            <w:pPr>
              <w:spacing w:before="120"/>
              <w:rPr>
                <w:bCs/>
                <w:sz w:val="16"/>
                <w:szCs w:val="16"/>
                <w:lang w:val="uk-UA" w:eastAsia="ru-RU"/>
              </w:rPr>
            </w:pPr>
            <w:r w:rsidRPr="00C0405D">
              <w:rPr>
                <w:i/>
                <w:sz w:val="16"/>
                <w:szCs w:val="16"/>
                <w:lang w:val="uk-UA"/>
              </w:rPr>
              <w:t>Стандарт 2 - Залучення зацікавлених сторін</w:t>
            </w:r>
          </w:p>
        </w:tc>
      </w:tr>
      <w:tr w:rsidR="00C72CCC" w:rsidRPr="00C0405D" w14:paraId="2966CD42" w14:textId="77777777" w:rsidTr="00A40577">
        <w:trPr>
          <w:trHeight w:val="254"/>
        </w:trPr>
        <w:tc>
          <w:tcPr>
            <w:tcW w:w="709" w:type="dxa"/>
          </w:tcPr>
          <w:p w14:paraId="241B0310" w14:textId="77777777" w:rsidR="00C72CCC" w:rsidRPr="00C0405D" w:rsidRDefault="00C72CCC" w:rsidP="00C72CCC">
            <w:pPr>
              <w:rPr>
                <w:sz w:val="16"/>
                <w:szCs w:val="16"/>
                <w:lang w:val="uk-UA"/>
              </w:rPr>
            </w:pPr>
            <w:r w:rsidRPr="00C0405D">
              <w:rPr>
                <w:sz w:val="16"/>
                <w:szCs w:val="16"/>
                <w:lang w:val="uk-UA"/>
              </w:rPr>
              <w:t>2.1</w:t>
            </w:r>
          </w:p>
        </w:tc>
        <w:tc>
          <w:tcPr>
            <w:tcW w:w="1667" w:type="dxa"/>
          </w:tcPr>
          <w:p w14:paraId="3B5153A8" w14:textId="5DD47437" w:rsidR="00C72CCC" w:rsidRPr="00C0405D" w:rsidRDefault="00C72CCC" w:rsidP="00C72CCC">
            <w:pPr>
              <w:rPr>
                <w:sz w:val="16"/>
                <w:szCs w:val="16"/>
                <w:lang w:val="uk-UA"/>
              </w:rPr>
            </w:pPr>
            <w:r w:rsidRPr="00C0405D">
              <w:rPr>
                <w:sz w:val="16"/>
                <w:szCs w:val="16"/>
                <w:lang w:val="uk-UA"/>
              </w:rPr>
              <w:t xml:space="preserve">План залучення зацікавлених сторін </w:t>
            </w:r>
          </w:p>
        </w:tc>
        <w:tc>
          <w:tcPr>
            <w:tcW w:w="1677" w:type="dxa"/>
            <w:gridSpan w:val="2"/>
          </w:tcPr>
          <w:p w14:paraId="3A031B83" w14:textId="5B029833" w:rsidR="00C72CCC" w:rsidRPr="00C0405D" w:rsidRDefault="00C72CCC" w:rsidP="00C72CCC">
            <w:pPr>
              <w:rPr>
                <w:sz w:val="16"/>
                <w:szCs w:val="16"/>
                <w:lang w:val="uk-UA"/>
              </w:rPr>
            </w:pPr>
            <w:r w:rsidRPr="00C0405D">
              <w:rPr>
                <w:sz w:val="16"/>
                <w:szCs w:val="16"/>
                <w:lang w:val="uk-UA"/>
              </w:rPr>
              <w:t xml:space="preserve">Обізнаність зацікавлених сторін щодо питань, пов’язаних із реалізацією </w:t>
            </w:r>
            <w:proofErr w:type="spellStart"/>
            <w:r w:rsidRPr="00C0405D">
              <w:rPr>
                <w:sz w:val="16"/>
                <w:szCs w:val="16"/>
                <w:lang w:val="uk-UA"/>
              </w:rPr>
              <w:t>проєкту</w:t>
            </w:r>
            <w:proofErr w:type="spellEnd"/>
          </w:p>
        </w:tc>
        <w:tc>
          <w:tcPr>
            <w:tcW w:w="4144" w:type="dxa"/>
          </w:tcPr>
          <w:p w14:paraId="2443555F" w14:textId="3D663A67" w:rsidR="00C72CCC" w:rsidRPr="00C0405D" w:rsidRDefault="00C00844" w:rsidP="00C72CCC">
            <w:pPr>
              <w:rPr>
                <w:sz w:val="16"/>
                <w:szCs w:val="16"/>
                <w:lang w:val="uk-UA"/>
              </w:rPr>
            </w:pPr>
            <w:r w:rsidRPr="00C0405D">
              <w:rPr>
                <w:sz w:val="16"/>
                <w:szCs w:val="16"/>
                <w:lang w:val="uk-UA"/>
              </w:rPr>
              <w:t>Оновлення плану залучення зацікавлених сторін на етапі експлуатації.</w:t>
            </w:r>
          </w:p>
        </w:tc>
        <w:tc>
          <w:tcPr>
            <w:tcW w:w="1843" w:type="dxa"/>
          </w:tcPr>
          <w:p w14:paraId="462EDCC0" w14:textId="77777777" w:rsidR="00C72CCC" w:rsidRPr="00C0405D" w:rsidRDefault="00C72CCC" w:rsidP="00C72CCC">
            <w:pPr>
              <w:rPr>
                <w:sz w:val="16"/>
                <w:szCs w:val="16"/>
                <w:lang w:val="uk-UA"/>
              </w:rPr>
            </w:pPr>
            <w:r w:rsidRPr="00C0405D">
              <w:rPr>
                <w:sz w:val="16"/>
                <w:szCs w:val="16"/>
                <w:lang w:val="uk-UA"/>
              </w:rPr>
              <w:t>Стандарт ЄІБ 2</w:t>
            </w:r>
          </w:p>
        </w:tc>
        <w:tc>
          <w:tcPr>
            <w:tcW w:w="1418" w:type="dxa"/>
          </w:tcPr>
          <w:p w14:paraId="0ED79748" w14:textId="3E47A25D" w:rsidR="00C72CCC" w:rsidRPr="00C0405D" w:rsidRDefault="00C72CCC" w:rsidP="00C72CCC">
            <w:pPr>
              <w:rPr>
                <w:sz w:val="16"/>
                <w:szCs w:val="16"/>
                <w:highlight w:val="green"/>
                <w:lang w:val="uk-UA"/>
              </w:rPr>
            </w:pPr>
            <w:r w:rsidRPr="001266D0">
              <w:rPr>
                <w:sz w:val="16"/>
                <w:szCs w:val="16"/>
                <w:lang w:val="uk-UA"/>
              </w:rPr>
              <w:t>Відповідний підрозділ міської ради</w:t>
            </w:r>
          </w:p>
        </w:tc>
        <w:tc>
          <w:tcPr>
            <w:tcW w:w="1701" w:type="dxa"/>
          </w:tcPr>
          <w:p w14:paraId="7FD35D59" w14:textId="4F6E01C6" w:rsidR="00C72CCC" w:rsidRPr="00C0405D" w:rsidRDefault="00C72CCC" w:rsidP="00C72CCC">
            <w:pPr>
              <w:rPr>
                <w:sz w:val="16"/>
                <w:szCs w:val="16"/>
                <w:lang w:val="uk-UA"/>
              </w:rPr>
            </w:pPr>
            <w:r w:rsidRPr="00C0405D">
              <w:rPr>
                <w:sz w:val="16"/>
                <w:szCs w:val="16"/>
                <w:lang w:val="uk-UA"/>
              </w:rPr>
              <w:t>Під час експлуатації</w:t>
            </w:r>
          </w:p>
        </w:tc>
        <w:tc>
          <w:tcPr>
            <w:tcW w:w="1843" w:type="dxa"/>
          </w:tcPr>
          <w:p w14:paraId="6AB12860" w14:textId="6BFFD64E" w:rsidR="00C72CCC" w:rsidRPr="00C0405D" w:rsidRDefault="00B72E17" w:rsidP="00C72CCC">
            <w:pPr>
              <w:rPr>
                <w:bCs/>
                <w:sz w:val="16"/>
                <w:szCs w:val="16"/>
                <w:lang w:val="uk-UA" w:eastAsia="ru-RU"/>
              </w:rPr>
            </w:pPr>
            <w:r w:rsidRPr="00C0405D">
              <w:rPr>
                <w:sz w:val="16"/>
                <w:szCs w:val="16"/>
                <w:lang w:val="uk-UA"/>
              </w:rPr>
              <w:t>Оновлений план інформування</w:t>
            </w:r>
            <w:r w:rsidR="00C72CCC" w:rsidRPr="00C0405D">
              <w:rPr>
                <w:sz w:val="16"/>
                <w:szCs w:val="16"/>
                <w:lang w:val="uk-UA"/>
              </w:rPr>
              <w:t xml:space="preserve"> </w:t>
            </w:r>
          </w:p>
        </w:tc>
      </w:tr>
      <w:tr w:rsidR="00C00844" w:rsidRPr="001266D0" w14:paraId="09402D8A" w14:textId="77777777" w:rsidTr="00A40577">
        <w:trPr>
          <w:trHeight w:val="254"/>
        </w:trPr>
        <w:tc>
          <w:tcPr>
            <w:tcW w:w="709" w:type="dxa"/>
          </w:tcPr>
          <w:p w14:paraId="67DD2368" w14:textId="77777777" w:rsidR="00C00844" w:rsidRPr="00C0405D" w:rsidRDefault="00C00844" w:rsidP="00C00844">
            <w:pPr>
              <w:rPr>
                <w:sz w:val="16"/>
                <w:szCs w:val="16"/>
                <w:lang w:val="uk-UA"/>
              </w:rPr>
            </w:pPr>
            <w:r w:rsidRPr="00C0405D">
              <w:rPr>
                <w:sz w:val="16"/>
                <w:szCs w:val="16"/>
                <w:lang w:val="uk-UA"/>
              </w:rPr>
              <w:t>2.2</w:t>
            </w:r>
          </w:p>
        </w:tc>
        <w:tc>
          <w:tcPr>
            <w:tcW w:w="1667" w:type="dxa"/>
          </w:tcPr>
          <w:p w14:paraId="29A44318" w14:textId="26E61F9D" w:rsidR="00C00844" w:rsidRPr="00C0405D" w:rsidRDefault="00C00844" w:rsidP="00C00844">
            <w:pPr>
              <w:rPr>
                <w:sz w:val="16"/>
                <w:szCs w:val="16"/>
                <w:lang w:val="uk-UA"/>
              </w:rPr>
            </w:pPr>
            <w:r w:rsidRPr="00C0405D">
              <w:rPr>
                <w:sz w:val="16"/>
                <w:szCs w:val="16"/>
                <w:lang w:val="uk-UA"/>
              </w:rPr>
              <w:t>Консультації з громадськістю</w:t>
            </w:r>
          </w:p>
        </w:tc>
        <w:tc>
          <w:tcPr>
            <w:tcW w:w="1677" w:type="dxa"/>
            <w:gridSpan w:val="2"/>
          </w:tcPr>
          <w:p w14:paraId="1DAEC24B" w14:textId="038F5A73" w:rsidR="00C00844" w:rsidRPr="00C0405D" w:rsidRDefault="00C00844" w:rsidP="00C00844">
            <w:pPr>
              <w:rPr>
                <w:sz w:val="16"/>
                <w:szCs w:val="16"/>
                <w:lang w:val="uk-UA"/>
              </w:rPr>
            </w:pPr>
            <w:r w:rsidRPr="00C0405D">
              <w:rPr>
                <w:sz w:val="16"/>
                <w:szCs w:val="16"/>
                <w:lang w:val="uk-UA"/>
              </w:rPr>
              <w:t xml:space="preserve">Впровадження механізму розгляду скарг </w:t>
            </w:r>
          </w:p>
        </w:tc>
        <w:tc>
          <w:tcPr>
            <w:tcW w:w="4144" w:type="dxa"/>
          </w:tcPr>
          <w:p w14:paraId="5460712A" w14:textId="55A179FA" w:rsidR="00C00844" w:rsidRPr="00C0405D" w:rsidRDefault="00C00844" w:rsidP="00C00844">
            <w:pPr>
              <w:rPr>
                <w:sz w:val="16"/>
                <w:szCs w:val="16"/>
                <w:lang w:val="uk-UA"/>
              </w:rPr>
            </w:pPr>
            <w:r w:rsidRPr="00C0405D">
              <w:rPr>
                <w:sz w:val="16"/>
                <w:szCs w:val="16"/>
                <w:lang w:val="uk-UA"/>
              </w:rPr>
              <w:t>Впровадження механізму розгляду скарг  робітників. Реєстрація заяви в журналі, розгляд заяви з наданням відповіді.</w:t>
            </w:r>
          </w:p>
        </w:tc>
        <w:tc>
          <w:tcPr>
            <w:tcW w:w="1843" w:type="dxa"/>
          </w:tcPr>
          <w:p w14:paraId="12E241C3" w14:textId="77777777" w:rsidR="00C00844" w:rsidRPr="00C0405D" w:rsidRDefault="00C00844" w:rsidP="00C00844">
            <w:pPr>
              <w:rPr>
                <w:sz w:val="16"/>
                <w:szCs w:val="16"/>
                <w:lang w:val="uk-UA"/>
              </w:rPr>
            </w:pPr>
            <w:r w:rsidRPr="00C0405D">
              <w:rPr>
                <w:sz w:val="16"/>
                <w:szCs w:val="16"/>
                <w:lang w:val="uk-UA"/>
              </w:rPr>
              <w:t>Стандарт ЄІБ 2</w:t>
            </w:r>
          </w:p>
        </w:tc>
        <w:tc>
          <w:tcPr>
            <w:tcW w:w="1418" w:type="dxa"/>
          </w:tcPr>
          <w:p w14:paraId="0D017FBA" w14:textId="07C3D318" w:rsidR="00C00844" w:rsidRPr="00C0405D" w:rsidRDefault="00C00844" w:rsidP="00C00844">
            <w:pPr>
              <w:rPr>
                <w:sz w:val="16"/>
                <w:szCs w:val="16"/>
                <w:lang w:val="uk-UA"/>
              </w:rPr>
            </w:pPr>
            <w:r w:rsidRPr="00C0405D">
              <w:rPr>
                <w:sz w:val="16"/>
                <w:szCs w:val="16"/>
                <w:lang w:val="uk-UA"/>
              </w:rPr>
              <w:t>Експлуатаційна організація</w:t>
            </w:r>
          </w:p>
        </w:tc>
        <w:tc>
          <w:tcPr>
            <w:tcW w:w="1701" w:type="dxa"/>
          </w:tcPr>
          <w:p w14:paraId="0D8DCAA8" w14:textId="1A370709" w:rsidR="00C00844" w:rsidRPr="00C0405D" w:rsidRDefault="00C00844" w:rsidP="00C00844">
            <w:pPr>
              <w:rPr>
                <w:sz w:val="16"/>
                <w:szCs w:val="16"/>
                <w:lang w:val="uk-UA"/>
              </w:rPr>
            </w:pPr>
            <w:r w:rsidRPr="00C0405D">
              <w:rPr>
                <w:sz w:val="16"/>
                <w:szCs w:val="16"/>
                <w:lang w:val="uk-UA"/>
              </w:rPr>
              <w:t>Під час експлуатації</w:t>
            </w:r>
          </w:p>
        </w:tc>
        <w:tc>
          <w:tcPr>
            <w:tcW w:w="1843" w:type="dxa"/>
          </w:tcPr>
          <w:p w14:paraId="2927A7B5" w14:textId="77777777" w:rsidR="00C00844" w:rsidRPr="00C0405D" w:rsidRDefault="00C00844" w:rsidP="00C00844">
            <w:pPr>
              <w:rPr>
                <w:sz w:val="16"/>
                <w:szCs w:val="16"/>
                <w:lang w:val="uk-UA"/>
              </w:rPr>
            </w:pPr>
            <w:r w:rsidRPr="00C0405D">
              <w:rPr>
                <w:sz w:val="16"/>
                <w:szCs w:val="16"/>
                <w:lang w:val="uk-UA"/>
              </w:rPr>
              <w:t>Журнал реєстрації скарг та рішень за ними</w:t>
            </w:r>
          </w:p>
          <w:p w14:paraId="065C857C" w14:textId="77777777" w:rsidR="00C00844" w:rsidRPr="00C0405D" w:rsidRDefault="00C00844" w:rsidP="00C00844">
            <w:pPr>
              <w:rPr>
                <w:sz w:val="16"/>
                <w:szCs w:val="16"/>
                <w:lang w:val="uk-UA"/>
              </w:rPr>
            </w:pPr>
            <w:r w:rsidRPr="00C0405D">
              <w:rPr>
                <w:sz w:val="16"/>
                <w:szCs w:val="16"/>
                <w:lang w:val="uk-UA"/>
              </w:rPr>
              <w:t xml:space="preserve">Наявність поштових скриньок </w:t>
            </w:r>
          </w:p>
          <w:p w14:paraId="3B8C1CF8" w14:textId="16623F43" w:rsidR="00C00844" w:rsidRPr="00C0405D" w:rsidRDefault="00C00844" w:rsidP="00273820">
            <w:pPr>
              <w:rPr>
                <w:sz w:val="16"/>
                <w:szCs w:val="16"/>
                <w:lang w:val="uk-UA"/>
              </w:rPr>
            </w:pPr>
            <w:r w:rsidRPr="00C0405D">
              <w:rPr>
                <w:sz w:val="16"/>
                <w:szCs w:val="16"/>
                <w:lang w:val="uk-UA"/>
              </w:rPr>
              <w:t>Механізм поводження зі скаргами</w:t>
            </w:r>
            <w:r w:rsidR="00273820" w:rsidRPr="00C0405D">
              <w:rPr>
                <w:sz w:val="16"/>
                <w:szCs w:val="16"/>
                <w:lang w:val="uk-UA"/>
              </w:rPr>
              <w:t xml:space="preserve"> </w:t>
            </w:r>
            <w:r w:rsidR="00273820" w:rsidRPr="001266D0">
              <w:rPr>
                <w:sz w:val="16"/>
                <w:szCs w:val="16"/>
                <w:lang w:val="uk-UA"/>
              </w:rPr>
              <w:t xml:space="preserve">на </w:t>
            </w:r>
            <w:r w:rsidRPr="001266D0">
              <w:rPr>
                <w:sz w:val="16"/>
                <w:szCs w:val="16"/>
                <w:lang w:val="uk-UA"/>
              </w:rPr>
              <w:t>будівельному майданчику</w:t>
            </w:r>
          </w:p>
        </w:tc>
      </w:tr>
      <w:tr w:rsidR="00AB1149" w:rsidRPr="001266D0" w14:paraId="7653DCDA" w14:textId="77777777" w:rsidTr="00FD6C6A">
        <w:trPr>
          <w:trHeight w:val="349"/>
        </w:trPr>
        <w:tc>
          <w:tcPr>
            <w:tcW w:w="13159" w:type="dxa"/>
            <w:gridSpan w:val="8"/>
            <w:shd w:val="clear" w:color="auto" w:fill="DEEAF6" w:themeFill="accent1" w:themeFillTint="33"/>
          </w:tcPr>
          <w:p w14:paraId="7E1FB9A2" w14:textId="77777777" w:rsidR="00AB1149" w:rsidRPr="00C0405D" w:rsidRDefault="00AB1149" w:rsidP="00AB1149">
            <w:pPr>
              <w:spacing w:before="120"/>
              <w:rPr>
                <w:sz w:val="16"/>
                <w:szCs w:val="16"/>
                <w:lang w:val="uk-UA"/>
              </w:rPr>
            </w:pPr>
            <w:r w:rsidRPr="00C0405D">
              <w:rPr>
                <w:i/>
                <w:sz w:val="16"/>
                <w:szCs w:val="16"/>
                <w:lang w:val="uk-UA"/>
              </w:rPr>
              <w:lastRenderedPageBreak/>
              <w:t>Стандарт 3 - Ефективне використання ресурсів і запобігання забрудненню</w:t>
            </w:r>
          </w:p>
        </w:tc>
        <w:tc>
          <w:tcPr>
            <w:tcW w:w="1843" w:type="dxa"/>
            <w:shd w:val="clear" w:color="auto" w:fill="DEEAF6" w:themeFill="accent1" w:themeFillTint="33"/>
          </w:tcPr>
          <w:p w14:paraId="22216607" w14:textId="77777777" w:rsidR="00AB1149" w:rsidRPr="00C0405D" w:rsidRDefault="00AB1149" w:rsidP="00AB1149">
            <w:pPr>
              <w:rPr>
                <w:i/>
                <w:sz w:val="16"/>
                <w:szCs w:val="16"/>
                <w:lang w:val="uk-UA"/>
              </w:rPr>
            </w:pPr>
          </w:p>
        </w:tc>
      </w:tr>
      <w:tr w:rsidR="00AB1149" w:rsidRPr="00C0405D" w14:paraId="5DB33061" w14:textId="77777777" w:rsidTr="00A40577">
        <w:trPr>
          <w:trHeight w:val="349"/>
        </w:trPr>
        <w:tc>
          <w:tcPr>
            <w:tcW w:w="709" w:type="dxa"/>
          </w:tcPr>
          <w:p w14:paraId="0A4C8DE3" w14:textId="4E456A23" w:rsidR="00AB1149" w:rsidRPr="00C0405D" w:rsidRDefault="009C45B9" w:rsidP="00AB1149">
            <w:pPr>
              <w:rPr>
                <w:sz w:val="16"/>
                <w:szCs w:val="16"/>
                <w:lang w:val="uk-UA"/>
              </w:rPr>
            </w:pPr>
            <w:r w:rsidRPr="00C0405D">
              <w:rPr>
                <w:sz w:val="16"/>
                <w:szCs w:val="16"/>
                <w:lang w:val="uk-UA"/>
              </w:rPr>
              <w:t>3</w:t>
            </w:r>
            <w:r w:rsidR="00AB1149" w:rsidRPr="00C0405D">
              <w:rPr>
                <w:sz w:val="16"/>
                <w:szCs w:val="16"/>
                <w:lang w:val="uk-UA"/>
              </w:rPr>
              <w:t>.1</w:t>
            </w:r>
          </w:p>
        </w:tc>
        <w:tc>
          <w:tcPr>
            <w:tcW w:w="1667" w:type="dxa"/>
          </w:tcPr>
          <w:p w14:paraId="35EBE627" w14:textId="77777777" w:rsidR="00AB1149" w:rsidRPr="00C0405D" w:rsidRDefault="00AB1149" w:rsidP="00AB1149">
            <w:pPr>
              <w:rPr>
                <w:sz w:val="16"/>
                <w:szCs w:val="16"/>
                <w:lang w:val="uk-UA"/>
              </w:rPr>
            </w:pPr>
            <w:r w:rsidRPr="00C0405D">
              <w:rPr>
                <w:sz w:val="16"/>
                <w:szCs w:val="16"/>
                <w:lang w:val="uk-UA"/>
              </w:rPr>
              <w:t>Поводження з відходами</w:t>
            </w:r>
          </w:p>
        </w:tc>
        <w:tc>
          <w:tcPr>
            <w:tcW w:w="1677" w:type="dxa"/>
            <w:gridSpan w:val="2"/>
          </w:tcPr>
          <w:p w14:paraId="35E931D9" w14:textId="77777777" w:rsidR="00AB1149" w:rsidRPr="00C0405D" w:rsidRDefault="00AB1149" w:rsidP="00AB1149">
            <w:pPr>
              <w:rPr>
                <w:sz w:val="16"/>
                <w:szCs w:val="16"/>
                <w:lang w:val="uk-UA"/>
              </w:rPr>
            </w:pPr>
          </w:p>
        </w:tc>
        <w:tc>
          <w:tcPr>
            <w:tcW w:w="4144" w:type="dxa"/>
          </w:tcPr>
          <w:p w14:paraId="60C62642" w14:textId="5D618078" w:rsidR="00B44763" w:rsidRPr="00C0405D" w:rsidRDefault="00B44763" w:rsidP="00B44763">
            <w:pPr>
              <w:rPr>
                <w:sz w:val="16"/>
                <w:szCs w:val="16"/>
                <w:lang w:val="uk-UA"/>
              </w:rPr>
            </w:pPr>
            <w:r w:rsidRPr="00C0405D">
              <w:rPr>
                <w:sz w:val="16"/>
                <w:szCs w:val="16"/>
                <w:lang w:val="uk-UA"/>
              </w:rPr>
              <w:t>Забезпечення своєчасної передачі на перероблення / оброблення / утилізацію відходів, що утворюються впродовж періоду виконання робіт.</w:t>
            </w:r>
          </w:p>
          <w:p w14:paraId="2CB69C73" w14:textId="563AF6BB" w:rsidR="00B44763" w:rsidRPr="00C0405D" w:rsidRDefault="00B44763" w:rsidP="00B44763">
            <w:pPr>
              <w:rPr>
                <w:sz w:val="16"/>
                <w:szCs w:val="16"/>
                <w:lang w:val="uk-UA"/>
              </w:rPr>
            </w:pPr>
            <w:r w:rsidRPr="00C0405D">
              <w:rPr>
                <w:sz w:val="16"/>
                <w:szCs w:val="16"/>
                <w:lang w:val="uk-UA"/>
              </w:rPr>
              <w:t>Актуалізація або укладення договорів зі спеціалізованими організаціями на  перероблення / оброблення / утилізацію відходів.</w:t>
            </w:r>
          </w:p>
          <w:p w14:paraId="749CC5E2" w14:textId="47059D33" w:rsidR="00B44763" w:rsidRPr="00C0405D" w:rsidRDefault="00B44763" w:rsidP="00B44763">
            <w:pPr>
              <w:rPr>
                <w:sz w:val="16"/>
                <w:szCs w:val="16"/>
                <w:lang w:val="uk-UA"/>
              </w:rPr>
            </w:pPr>
            <w:r w:rsidRPr="00C0405D">
              <w:rPr>
                <w:sz w:val="16"/>
                <w:szCs w:val="16"/>
                <w:lang w:val="uk-UA"/>
              </w:rPr>
              <w:t>Ведення обліку щодо утворення відходів.</w:t>
            </w:r>
          </w:p>
          <w:p w14:paraId="49035D97" w14:textId="64DA2D14" w:rsidR="00B44763" w:rsidRPr="00C0405D" w:rsidRDefault="00B44763" w:rsidP="00B44763">
            <w:pPr>
              <w:rPr>
                <w:sz w:val="16"/>
                <w:szCs w:val="16"/>
                <w:lang w:val="uk-UA"/>
              </w:rPr>
            </w:pPr>
            <w:r w:rsidRPr="00C0405D">
              <w:rPr>
                <w:sz w:val="16"/>
                <w:szCs w:val="16"/>
                <w:lang w:val="uk-UA"/>
              </w:rPr>
              <w:t>Забезпечення належного зберігання та своєчасної передач</w:t>
            </w:r>
            <w:r w:rsidR="009C45B9" w:rsidRPr="00C0405D">
              <w:rPr>
                <w:sz w:val="16"/>
                <w:szCs w:val="16"/>
                <w:lang w:val="uk-UA"/>
              </w:rPr>
              <w:t>і</w:t>
            </w:r>
            <w:r w:rsidRPr="00C0405D">
              <w:rPr>
                <w:sz w:val="16"/>
                <w:szCs w:val="16"/>
                <w:lang w:val="uk-UA"/>
              </w:rPr>
              <w:t xml:space="preserve"> на  перероблення / оброблення / утилізацію відходів, що утворюються впродовж  періоду виконання робіт.</w:t>
            </w:r>
          </w:p>
        </w:tc>
        <w:tc>
          <w:tcPr>
            <w:tcW w:w="1843" w:type="dxa"/>
          </w:tcPr>
          <w:p w14:paraId="212A498B" w14:textId="77777777" w:rsidR="00AB1149" w:rsidRPr="00C0405D" w:rsidRDefault="00AB1149" w:rsidP="00AB1149">
            <w:pPr>
              <w:rPr>
                <w:sz w:val="16"/>
                <w:szCs w:val="16"/>
                <w:lang w:val="uk-UA"/>
              </w:rPr>
            </w:pPr>
            <w:r w:rsidRPr="00C0405D">
              <w:rPr>
                <w:sz w:val="16"/>
                <w:szCs w:val="16"/>
                <w:lang w:val="uk-UA"/>
              </w:rPr>
              <w:t>Стандарт ЄІБ 2, національне законодавство</w:t>
            </w:r>
          </w:p>
        </w:tc>
        <w:tc>
          <w:tcPr>
            <w:tcW w:w="1418" w:type="dxa"/>
          </w:tcPr>
          <w:p w14:paraId="6E540B3F" w14:textId="77777777" w:rsidR="00AB1149" w:rsidRPr="00C0405D" w:rsidRDefault="00AB1149" w:rsidP="00AB1149">
            <w:pPr>
              <w:rPr>
                <w:sz w:val="16"/>
                <w:szCs w:val="16"/>
                <w:lang w:val="uk-UA"/>
              </w:rPr>
            </w:pPr>
          </w:p>
        </w:tc>
        <w:tc>
          <w:tcPr>
            <w:tcW w:w="1701" w:type="dxa"/>
          </w:tcPr>
          <w:p w14:paraId="2940611B" w14:textId="72D38A08" w:rsidR="00AB1149" w:rsidRPr="00C0405D" w:rsidRDefault="00AB1149" w:rsidP="00AB1149">
            <w:pPr>
              <w:rPr>
                <w:sz w:val="16"/>
                <w:szCs w:val="16"/>
                <w:lang w:val="uk-UA"/>
              </w:rPr>
            </w:pPr>
            <w:r w:rsidRPr="00C0405D">
              <w:rPr>
                <w:sz w:val="16"/>
                <w:szCs w:val="16"/>
                <w:lang w:val="uk-UA"/>
              </w:rPr>
              <w:t>Після введення в експлуатацію</w:t>
            </w:r>
          </w:p>
        </w:tc>
        <w:tc>
          <w:tcPr>
            <w:tcW w:w="1843" w:type="dxa"/>
          </w:tcPr>
          <w:p w14:paraId="03D66777" w14:textId="77777777" w:rsidR="00B44763" w:rsidRPr="00C0405D" w:rsidRDefault="00B44763" w:rsidP="00B44763">
            <w:pPr>
              <w:rPr>
                <w:sz w:val="16"/>
                <w:szCs w:val="16"/>
                <w:lang w:val="uk-UA"/>
              </w:rPr>
            </w:pPr>
            <w:r w:rsidRPr="00C0405D">
              <w:rPr>
                <w:sz w:val="16"/>
                <w:szCs w:val="16"/>
                <w:lang w:val="uk-UA"/>
              </w:rPr>
              <w:t>Місця зберігання організовані відповідно до національного законодавства та передової практики.</w:t>
            </w:r>
          </w:p>
          <w:p w14:paraId="7C3C53AE" w14:textId="2DAB9877" w:rsidR="009C45B9" w:rsidRPr="00C0405D" w:rsidRDefault="009C45B9" w:rsidP="009C45B9">
            <w:pPr>
              <w:rPr>
                <w:sz w:val="16"/>
                <w:szCs w:val="16"/>
                <w:lang w:val="uk-UA"/>
              </w:rPr>
            </w:pPr>
            <w:r w:rsidRPr="00C0405D">
              <w:rPr>
                <w:sz w:val="16"/>
                <w:szCs w:val="16"/>
                <w:lang w:val="uk-UA"/>
              </w:rPr>
              <w:t>Наявність договорів, інвентаризація відходів та місць їх зберігання.</w:t>
            </w:r>
          </w:p>
          <w:p w14:paraId="31632476" w14:textId="48778EBC" w:rsidR="009C45B9" w:rsidRPr="00C0405D" w:rsidRDefault="009C45B9" w:rsidP="009C45B9">
            <w:pPr>
              <w:rPr>
                <w:sz w:val="16"/>
                <w:szCs w:val="16"/>
                <w:lang w:val="uk-UA"/>
              </w:rPr>
            </w:pPr>
            <w:r w:rsidRPr="00C0405D">
              <w:rPr>
                <w:sz w:val="16"/>
                <w:szCs w:val="16"/>
                <w:lang w:val="uk-UA"/>
              </w:rPr>
              <w:t>Наявність актів на передачу відходів.</w:t>
            </w:r>
          </w:p>
          <w:p w14:paraId="470D20E1" w14:textId="2B04E2BA" w:rsidR="00B44763" w:rsidRPr="00C0405D" w:rsidRDefault="009C45B9" w:rsidP="009C45B9">
            <w:pPr>
              <w:rPr>
                <w:sz w:val="16"/>
                <w:szCs w:val="16"/>
                <w:lang w:val="uk-UA"/>
              </w:rPr>
            </w:pPr>
            <w:r w:rsidRPr="00C0405D">
              <w:rPr>
                <w:sz w:val="16"/>
                <w:szCs w:val="16"/>
                <w:lang w:val="uk-UA"/>
              </w:rPr>
              <w:t>Журнал обліку відходів.</w:t>
            </w:r>
          </w:p>
        </w:tc>
      </w:tr>
      <w:tr w:rsidR="00AB1149" w:rsidRPr="00C0405D" w14:paraId="30261FD4" w14:textId="77777777" w:rsidTr="00FD6C6A">
        <w:trPr>
          <w:trHeight w:val="349"/>
        </w:trPr>
        <w:tc>
          <w:tcPr>
            <w:tcW w:w="15002" w:type="dxa"/>
            <w:gridSpan w:val="9"/>
            <w:shd w:val="clear" w:color="auto" w:fill="DEEAF6" w:themeFill="accent1" w:themeFillTint="33"/>
          </w:tcPr>
          <w:p w14:paraId="3E53CE82" w14:textId="1A19F672" w:rsidR="00AB1149" w:rsidRPr="00C0405D" w:rsidRDefault="00AB1149" w:rsidP="00AB1149">
            <w:pPr>
              <w:spacing w:before="120"/>
              <w:rPr>
                <w:bCs/>
                <w:sz w:val="16"/>
                <w:szCs w:val="16"/>
                <w:lang w:val="uk-UA" w:eastAsia="ru-RU"/>
              </w:rPr>
            </w:pPr>
            <w:r w:rsidRPr="00C0405D">
              <w:rPr>
                <w:i/>
                <w:sz w:val="16"/>
                <w:szCs w:val="16"/>
                <w:lang w:val="uk-UA"/>
              </w:rPr>
              <w:t>Стандарт 5 - Зміна клімату</w:t>
            </w:r>
          </w:p>
        </w:tc>
      </w:tr>
      <w:tr w:rsidR="00AB1149" w:rsidRPr="001266D0" w14:paraId="50F1CC3C" w14:textId="77777777" w:rsidTr="000F049F">
        <w:trPr>
          <w:trHeight w:val="37"/>
        </w:trPr>
        <w:tc>
          <w:tcPr>
            <w:tcW w:w="709" w:type="dxa"/>
          </w:tcPr>
          <w:p w14:paraId="419FD03F" w14:textId="77777777" w:rsidR="00AB1149" w:rsidRPr="00C0405D" w:rsidRDefault="00AB1149" w:rsidP="00AB1149">
            <w:pPr>
              <w:rPr>
                <w:sz w:val="16"/>
                <w:szCs w:val="16"/>
                <w:lang w:val="uk-UA"/>
              </w:rPr>
            </w:pPr>
            <w:r w:rsidRPr="00C0405D">
              <w:rPr>
                <w:sz w:val="16"/>
                <w:szCs w:val="16"/>
                <w:lang w:val="uk-UA"/>
              </w:rPr>
              <w:t>5.1</w:t>
            </w:r>
          </w:p>
        </w:tc>
        <w:tc>
          <w:tcPr>
            <w:tcW w:w="1667" w:type="dxa"/>
          </w:tcPr>
          <w:p w14:paraId="2B04DEA0" w14:textId="3FDD5977" w:rsidR="00AB1149" w:rsidRPr="00C0405D" w:rsidRDefault="00AB1149" w:rsidP="00AB1149">
            <w:pPr>
              <w:rPr>
                <w:sz w:val="16"/>
                <w:szCs w:val="16"/>
                <w:lang w:val="uk-UA"/>
              </w:rPr>
            </w:pPr>
            <w:r w:rsidRPr="00C0405D">
              <w:rPr>
                <w:sz w:val="16"/>
                <w:szCs w:val="16"/>
                <w:lang w:val="uk-UA"/>
              </w:rPr>
              <w:t>Викиди парникових газів</w:t>
            </w:r>
          </w:p>
        </w:tc>
        <w:tc>
          <w:tcPr>
            <w:tcW w:w="1677" w:type="dxa"/>
            <w:gridSpan w:val="2"/>
          </w:tcPr>
          <w:p w14:paraId="74DD5C84" w14:textId="1EA79835" w:rsidR="00AB1149" w:rsidRPr="00C0405D" w:rsidRDefault="000F049F" w:rsidP="00AB1149">
            <w:pPr>
              <w:rPr>
                <w:sz w:val="16"/>
                <w:szCs w:val="16"/>
                <w:lang w:val="uk-UA"/>
              </w:rPr>
            </w:pPr>
            <w:r w:rsidRPr="00C0405D">
              <w:rPr>
                <w:sz w:val="16"/>
                <w:szCs w:val="16"/>
                <w:lang w:val="uk-UA"/>
              </w:rPr>
              <w:t xml:space="preserve">Забезпечення оцінювання щодо скорочення викидів ПГ на рівні </w:t>
            </w:r>
            <w:proofErr w:type="spellStart"/>
            <w:r w:rsidRPr="00C0405D">
              <w:rPr>
                <w:sz w:val="16"/>
                <w:szCs w:val="16"/>
                <w:lang w:val="uk-UA"/>
              </w:rPr>
              <w:t>проєкту</w:t>
            </w:r>
            <w:proofErr w:type="spellEnd"/>
          </w:p>
        </w:tc>
        <w:tc>
          <w:tcPr>
            <w:tcW w:w="4144" w:type="dxa"/>
          </w:tcPr>
          <w:p w14:paraId="6B331D3A" w14:textId="77B79777" w:rsidR="00AB1149" w:rsidRPr="00C0405D" w:rsidRDefault="00273820" w:rsidP="00AB1149">
            <w:pPr>
              <w:rPr>
                <w:sz w:val="16"/>
                <w:szCs w:val="16"/>
                <w:lang w:val="uk-UA"/>
              </w:rPr>
            </w:pPr>
            <w:r w:rsidRPr="00C0405D">
              <w:rPr>
                <w:sz w:val="16"/>
                <w:szCs w:val="16"/>
                <w:lang w:val="uk-UA"/>
              </w:rPr>
              <w:t>Скорочення викидів парникових газів оцінюється в рамках енергетичної сертифікації будівлі постфактум та базується на розрахунковій економії енергії</w:t>
            </w:r>
          </w:p>
        </w:tc>
        <w:tc>
          <w:tcPr>
            <w:tcW w:w="1843" w:type="dxa"/>
          </w:tcPr>
          <w:p w14:paraId="22F51BDB" w14:textId="77777777" w:rsidR="00AB1149" w:rsidRPr="00C0405D" w:rsidRDefault="00AB1149" w:rsidP="00AB1149">
            <w:pPr>
              <w:rPr>
                <w:sz w:val="16"/>
                <w:szCs w:val="16"/>
                <w:lang w:val="uk-UA"/>
              </w:rPr>
            </w:pPr>
            <w:r w:rsidRPr="00C0405D">
              <w:rPr>
                <w:sz w:val="16"/>
                <w:szCs w:val="16"/>
                <w:lang w:val="uk-UA"/>
              </w:rPr>
              <w:t>Стандарт ЄІБ 5, національне законодавство</w:t>
            </w:r>
          </w:p>
        </w:tc>
        <w:tc>
          <w:tcPr>
            <w:tcW w:w="1418" w:type="dxa"/>
          </w:tcPr>
          <w:p w14:paraId="303A55AF" w14:textId="77777777" w:rsidR="00AB1149" w:rsidRPr="00C0405D" w:rsidRDefault="00AB1149" w:rsidP="00AB1149">
            <w:pPr>
              <w:rPr>
                <w:sz w:val="16"/>
                <w:szCs w:val="16"/>
                <w:lang w:val="uk-UA"/>
              </w:rPr>
            </w:pPr>
            <w:r w:rsidRPr="00C0405D">
              <w:rPr>
                <w:sz w:val="16"/>
                <w:szCs w:val="16"/>
                <w:lang w:val="uk-UA"/>
              </w:rPr>
              <w:t>КБ</w:t>
            </w:r>
          </w:p>
        </w:tc>
        <w:tc>
          <w:tcPr>
            <w:tcW w:w="1701" w:type="dxa"/>
          </w:tcPr>
          <w:p w14:paraId="48F5EC19" w14:textId="11A5421D" w:rsidR="00AB1149" w:rsidRPr="00C0405D" w:rsidRDefault="00AB1149" w:rsidP="00AB1149">
            <w:pPr>
              <w:rPr>
                <w:sz w:val="16"/>
                <w:szCs w:val="16"/>
                <w:lang w:val="uk-UA"/>
              </w:rPr>
            </w:pPr>
            <w:r w:rsidRPr="00C0405D">
              <w:rPr>
                <w:sz w:val="16"/>
                <w:szCs w:val="16"/>
                <w:lang w:val="uk-UA"/>
              </w:rPr>
              <w:t>При  введенн</w:t>
            </w:r>
            <w:r w:rsidR="00B44763" w:rsidRPr="00C0405D">
              <w:rPr>
                <w:sz w:val="16"/>
                <w:szCs w:val="16"/>
                <w:lang w:val="uk-UA"/>
              </w:rPr>
              <w:t>і</w:t>
            </w:r>
            <w:r w:rsidRPr="00C0405D">
              <w:rPr>
                <w:sz w:val="16"/>
                <w:szCs w:val="16"/>
                <w:lang w:val="uk-UA"/>
              </w:rPr>
              <w:t xml:space="preserve"> в експлуатацію за результатами будівельних робіт</w:t>
            </w:r>
          </w:p>
        </w:tc>
        <w:tc>
          <w:tcPr>
            <w:tcW w:w="1843" w:type="dxa"/>
          </w:tcPr>
          <w:p w14:paraId="1D6F468A" w14:textId="5E60F209" w:rsidR="00AB1149" w:rsidRPr="00C0405D" w:rsidRDefault="00273820" w:rsidP="00AB1149">
            <w:pPr>
              <w:rPr>
                <w:bCs/>
                <w:sz w:val="16"/>
                <w:szCs w:val="16"/>
                <w:lang w:val="uk-UA" w:eastAsia="ru-RU"/>
              </w:rPr>
            </w:pPr>
            <w:r w:rsidRPr="00C0405D">
              <w:rPr>
                <w:sz w:val="16"/>
                <w:szCs w:val="16"/>
                <w:lang w:val="uk-UA"/>
              </w:rPr>
              <w:t>На основі затвердженого енергетичного сертифіката будівлі, який видається постфактум</w:t>
            </w:r>
          </w:p>
        </w:tc>
      </w:tr>
      <w:tr w:rsidR="00AB1149" w:rsidRPr="001266D0" w14:paraId="78FA1D46" w14:textId="77777777" w:rsidTr="00FD6C6A">
        <w:trPr>
          <w:trHeight w:val="349"/>
        </w:trPr>
        <w:tc>
          <w:tcPr>
            <w:tcW w:w="15002" w:type="dxa"/>
            <w:gridSpan w:val="9"/>
            <w:shd w:val="clear" w:color="auto" w:fill="DEEAF6" w:themeFill="accent1" w:themeFillTint="33"/>
          </w:tcPr>
          <w:p w14:paraId="67350B29" w14:textId="77777777" w:rsidR="00AB1149" w:rsidRPr="00C0405D" w:rsidRDefault="00AB1149" w:rsidP="00AB1149">
            <w:pPr>
              <w:spacing w:before="120"/>
              <w:rPr>
                <w:sz w:val="16"/>
                <w:szCs w:val="16"/>
                <w:lang w:val="uk-UA"/>
              </w:rPr>
            </w:pPr>
            <w:r w:rsidRPr="00C0405D">
              <w:rPr>
                <w:i/>
                <w:sz w:val="16"/>
                <w:szCs w:val="16"/>
                <w:lang w:val="uk-UA"/>
              </w:rPr>
              <w:t xml:space="preserve">Стандарт 7 - Уразливі групи населення, корінні народи та </w:t>
            </w:r>
            <w:proofErr w:type="spellStart"/>
            <w:r w:rsidRPr="00C0405D">
              <w:rPr>
                <w:i/>
                <w:sz w:val="16"/>
                <w:szCs w:val="16"/>
                <w:lang w:val="uk-UA"/>
              </w:rPr>
              <w:t>гендер</w:t>
            </w:r>
            <w:proofErr w:type="spellEnd"/>
          </w:p>
        </w:tc>
      </w:tr>
      <w:tr w:rsidR="00AB1149" w:rsidRPr="00C0405D" w14:paraId="0271CA8C" w14:textId="77777777" w:rsidTr="00A40577">
        <w:trPr>
          <w:trHeight w:val="349"/>
        </w:trPr>
        <w:tc>
          <w:tcPr>
            <w:tcW w:w="709" w:type="dxa"/>
          </w:tcPr>
          <w:p w14:paraId="2E421086" w14:textId="77777777" w:rsidR="00AB1149" w:rsidRPr="00C0405D" w:rsidRDefault="00AB1149" w:rsidP="00AB1149">
            <w:pPr>
              <w:rPr>
                <w:sz w:val="16"/>
                <w:szCs w:val="16"/>
                <w:lang w:val="uk-UA"/>
              </w:rPr>
            </w:pPr>
            <w:r w:rsidRPr="00C0405D">
              <w:rPr>
                <w:sz w:val="16"/>
                <w:szCs w:val="16"/>
                <w:lang w:val="uk-UA"/>
              </w:rPr>
              <w:t>7.1</w:t>
            </w:r>
          </w:p>
        </w:tc>
        <w:tc>
          <w:tcPr>
            <w:tcW w:w="1667" w:type="dxa"/>
          </w:tcPr>
          <w:p w14:paraId="3780B587" w14:textId="77777777" w:rsidR="00AB1149" w:rsidRPr="00C0405D" w:rsidRDefault="00AB1149" w:rsidP="00AB1149">
            <w:pPr>
              <w:rPr>
                <w:sz w:val="16"/>
                <w:szCs w:val="16"/>
                <w:lang w:val="uk-UA"/>
              </w:rPr>
            </w:pPr>
            <w:r w:rsidRPr="00C0405D">
              <w:rPr>
                <w:sz w:val="16"/>
                <w:szCs w:val="16"/>
                <w:lang w:val="uk-UA"/>
              </w:rPr>
              <w:t>ВПО</w:t>
            </w:r>
          </w:p>
        </w:tc>
        <w:tc>
          <w:tcPr>
            <w:tcW w:w="1677" w:type="dxa"/>
            <w:gridSpan w:val="2"/>
          </w:tcPr>
          <w:p w14:paraId="5FC0D581" w14:textId="77777777" w:rsidR="00AB1149" w:rsidRPr="00C0405D" w:rsidRDefault="00AB1149" w:rsidP="00AB1149">
            <w:pPr>
              <w:rPr>
                <w:sz w:val="16"/>
                <w:szCs w:val="16"/>
                <w:lang w:val="uk-UA"/>
              </w:rPr>
            </w:pPr>
          </w:p>
        </w:tc>
        <w:tc>
          <w:tcPr>
            <w:tcW w:w="4144" w:type="dxa"/>
          </w:tcPr>
          <w:p w14:paraId="03CBB16D" w14:textId="77777777" w:rsidR="00AB1149" w:rsidRPr="00C0405D" w:rsidRDefault="00AB1149" w:rsidP="00AB1149">
            <w:pPr>
              <w:rPr>
                <w:sz w:val="16"/>
                <w:szCs w:val="16"/>
                <w:lang w:val="uk-UA"/>
              </w:rPr>
            </w:pPr>
          </w:p>
        </w:tc>
        <w:tc>
          <w:tcPr>
            <w:tcW w:w="1843" w:type="dxa"/>
          </w:tcPr>
          <w:p w14:paraId="386243DE" w14:textId="77777777" w:rsidR="00AB1149" w:rsidRPr="00C0405D" w:rsidRDefault="00AB1149" w:rsidP="00AB1149">
            <w:pPr>
              <w:rPr>
                <w:sz w:val="16"/>
                <w:szCs w:val="16"/>
                <w:lang w:val="uk-UA"/>
              </w:rPr>
            </w:pPr>
            <w:r w:rsidRPr="00C0405D">
              <w:rPr>
                <w:sz w:val="16"/>
                <w:szCs w:val="16"/>
                <w:lang w:val="uk-UA"/>
              </w:rPr>
              <w:t>Стандарт ЄІБ 7</w:t>
            </w:r>
          </w:p>
        </w:tc>
        <w:tc>
          <w:tcPr>
            <w:tcW w:w="1418" w:type="dxa"/>
          </w:tcPr>
          <w:p w14:paraId="2CD26800" w14:textId="77777777" w:rsidR="00AB1149" w:rsidRPr="00C0405D" w:rsidRDefault="00AB1149" w:rsidP="00AB1149">
            <w:pPr>
              <w:rPr>
                <w:sz w:val="16"/>
                <w:szCs w:val="16"/>
                <w:lang w:val="uk-UA"/>
              </w:rPr>
            </w:pPr>
          </w:p>
        </w:tc>
        <w:tc>
          <w:tcPr>
            <w:tcW w:w="1701" w:type="dxa"/>
          </w:tcPr>
          <w:p w14:paraId="1EECA55D" w14:textId="77777777" w:rsidR="00AB1149" w:rsidRPr="00C0405D" w:rsidRDefault="00AB1149" w:rsidP="00AB1149">
            <w:pPr>
              <w:rPr>
                <w:sz w:val="16"/>
                <w:szCs w:val="16"/>
                <w:lang w:val="uk-UA"/>
              </w:rPr>
            </w:pPr>
          </w:p>
        </w:tc>
        <w:tc>
          <w:tcPr>
            <w:tcW w:w="1843" w:type="dxa"/>
          </w:tcPr>
          <w:p w14:paraId="7790A0B2" w14:textId="77777777" w:rsidR="00AB1149" w:rsidRPr="00C0405D" w:rsidRDefault="00AB1149" w:rsidP="00AB1149">
            <w:pPr>
              <w:rPr>
                <w:sz w:val="16"/>
                <w:szCs w:val="16"/>
                <w:lang w:val="uk-UA"/>
              </w:rPr>
            </w:pPr>
          </w:p>
        </w:tc>
      </w:tr>
      <w:tr w:rsidR="00AB1149" w:rsidRPr="00C0405D" w14:paraId="1C3A7A2A" w14:textId="77777777" w:rsidTr="00A40577">
        <w:trPr>
          <w:trHeight w:val="349"/>
        </w:trPr>
        <w:tc>
          <w:tcPr>
            <w:tcW w:w="709" w:type="dxa"/>
          </w:tcPr>
          <w:p w14:paraId="62741654" w14:textId="77777777" w:rsidR="00AB1149" w:rsidRPr="00C0405D" w:rsidRDefault="00AB1149" w:rsidP="00AB1149">
            <w:pPr>
              <w:rPr>
                <w:sz w:val="16"/>
                <w:szCs w:val="16"/>
                <w:lang w:val="uk-UA"/>
              </w:rPr>
            </w:pPr>
            <w:r w:rsidRPr="00C0405D">
              <w:rPr>
                <w:sz w:val="16"/>
                <w:szCs w:val="16"/>
                <w:lang w:val="uk-UA"/>
              </w:rPr>
              <w:t>7.2</w:t>
            </w:r>
          </w:p>
        </w:tc>
        <w:tc>
          <w:tcPr>
            <w:tcW w:w="1667" w:type="dxa"/>
          </w:tcPr>
          <w:p w14:paraId="1A897A93" w14:textId="77777777" w:rsidR="00AB1149" w:rsidRPr="00C0405D" w:rsidRDefault="00AB1149" w:rsidP="00AB1149">
            <w:pPr>
              <w:rPr>
                <w:sz w:val="16"/>
                <w:szCs w:val="16"/>
                <w:lang w:val="uk-UA"/>
              </w:rPr>
            </w:pPr>
            <w:proofErr w:type="spellStart"/>
            <w:r w:rsidRPr="00C0405D">
              <w:rPr>
                <w:sz w:val="16"/>
                <w:szCs w:val="16"/>
                <w:lang w:val="uk-UA"/>
              </w:rPr>
              <w:t>Гендер</w:t>
            </w:r>
            <w:proofErr w:type="spellEnd"/>
          </w:p>
        </w:tc>
        <w:tc>
          <w:tcPr>
            <w:tcW w:w="1677" w:type="dxa"/>
            <w:gridSpan w:val="2"/>
          </w:tcPr>
          <w:p w14:paraId="27300CA8" w14:textId="77777777" w:rsidR="00AB1149" w:rsidRPr="00C0405D" w:rsidRDefault="00AB1149" w:rsidP="00AB1149">
            <w:pPr>
              <w:rPr>
                <w:sz w:val="16"/>
                <w:szCs w:val="16"/>
                <w:lang w:val="uk-UA"/>
              </w:rPr>
            </w:pPr>
          </w:p>
        </w:tc>
        <w:tc>
          <w:tcPr>
            <w:tcW w:w="4144" w:type="dxa"/>
          </w:tcPr>
          <w:p w14:paraId="796245CB" w14:textId="77777777" w:rsidR="00AB1149" w:rsidRPr="00C0405D" w:rsidRDefault="00AB1149" w:rsidP="00AB1149">
            <w:pPr>
              <w:rPr>
                <w:sz w:val="16"/>
                <w:szCs w:val="16"/>
                <w:lang w:val="uk-UA"/>
              </w:rPr>
            </w:pPr>
          </w:p>
        </w:tc>
        <w:tc>
          <w:tcPr>
            <w:tcW w:w="1843" w:type="dxa"/>
          </w:tcPr>
          <w:p w14:paraId="4A1C88DD" w14:textId="77777777" w:rsidR="00AB1149" w:rsidRPr="00C0405D" w:rsidRDefault="00AB1149" w:rsidP="00AB1149">
            <w:pPr>
              <w:rPr>
                <w:sz w:val="16"/>
                <w:szCs w:val="16"/>
                <w:lang w:val="uk-UA"/>
              </w:rPr>
            </w:pPr>
            <w:r w:rsidRPr="00C0405D">
              <w:rPr>
                <w:sz w:val="16"/>
                <w:szCs w:val="16"/>
                <w:lang w:val="uk-UA"/>
              </w:rPr>
              <w:t>Стандарт ЄІБ 7</w:t>
            </w:r>
          </w:p>
        </w:tc>
        <w:tc>
          <w:tcPr>
            <w:tcW w:w="1418" w:type="dxa"/>
          </w:tcPr>
          <w:p w14:paraId="43BB5389" w14:textId="77777777" w:rsidR="00AB1149" w:rsidRPr="00C0405D" w:rsidRDefault="00AB1149" w:rsidP="00AB1149">
            <w:pPr>
              <w:rPr>
                <w:sz w:val="16"/>
                <w:szCs w:val="16"/>
                <w:lang w:val="uk-UA"/>
              </w:rPr>
            </w:pPr>
          </w:p>
        </w:tc>
        <w:tc>
          <w:tcPr>
            <w:tcW w:w="1701" w:type="dxa"/>
          </w:tcPr>
          <w:p w14:paraId="04809307" w14:textId="77777777" w:rsidR="00AB1149" w:rsidRPr="00C0405D" w:rsidRDefault="00AB1149" w:rsidP="00AB1149">
            <w:pPr>
              <w:rPr>
                <w:sz w:val="16"/>
                <w:szCs w:val="16"/>
                <w:lang w:val="uk-UA"/>
              </w:rPr>
            </w:pPr>
          </w:p>
        </w:tc>
        <w:tc>
          <w:tcPr>
            <w:tcW w:w="1843" w:type="dxa"/>
          </w:tcPr>
          <w:p w14:paraId="5395285E" w14:textId="77777777" w:rsidR="00AB1149" w:rsidRPr="00C0405D" w:rsidRDefault="00AB1149" w:rsidP="00AB1149">
            <w:pPr>
              <w:rPr>
                <w:sz w:val="16"/>
                <w:szCs w:val="16"/>
                <w:lang w:val="uk-UA"/>
              </w:rPr>
            </w:pPr>
          </w:p>
        </w:tc>
      </w:tr>
      <w:tr w:rsidR="00AB1149" w:rsidRPr="001266D0" w14:paraId="323B516C" w14:textId="77777777" w:rsidTr="00FD6C6A">
        <w:trPr>
          <w:trHeight w:val="349"/>
        </w:trPr>
        <w:tc>
          <w:tcPr>
            <w:tcW w:w="13159" w:type="dxa"/>
            <w:gridSpan w:val="8"/>
            <w:shd w:val="clear" w:color="auto" w:fill="DEEAF6" w:themeFill="accent1" w:themeFillTint="33"/>
          </w:tcPr>
          <w:p w14:paraId="0A6D52D6" w14:textId="639FD13B" w:rsidR="00AB1149" w:rsidRPr="00C0405D" w:rsidRDefault="00AB1149" w:rsidP="00AB1149">
            <w:pPr>
              <w:spacing w:before="120"/>
              <w:rPr>
                <w:sz w:val="16"/>
                <w:szCs w:val="16"/>
                <w:lang w:val="uk-UA"/>
              </w:rPr>
            </w:pPr>
            <w:r w:rsidRPr="00C0405D">
              <w:rPr>
                <w:i/>
                <w:sz w:val="16"/>
                <w:szCs w:val="16"/>
                <w:lang w:val="uk-UA"/>
              </w:rPr>
              <w:t xml:space="preserve">Стандарт 9 - </w:t>
            </w:r>
            <w:r w:rsidR="00EC05FE" w:rsidRPr="00C0405D">
              <w:rPr>
                <w:i/>
                <w:sz w:val="16"/>
                <w:szCs w:val="16"/>
                <w:lang w:val="uk-UA"/>
              </w:rPr>
              <w:t>Охорона й безпека праці</w:t>
            </w:r>
          </w:p>
        </w:tc>
        <w:tc>
          <w:tcPr>
            <w:tcW w:w="1843" w:type="dxa"/>
            <w:shd w:val="clear" w:color="auto" w:fill="DEEAF6" w:themeFill="accent1" w:themeFillTint="33"/>
          </w:tcPr>
          <w:p w14:paraId="1F0F8A5A" w14:textId="77777777" w:rsidR="00AB1149" w:rsidRPr="00C0405D" w:rsidRDefault="00AB1149" w:rsidP="00AB1149">
            <w:pPr>
              <w:rPr>
                <w:i/>
                <w:sz w:val="16"/>
                <w:szCs w:val="16"/>
                <w:lang w:val="uk-UA"/>
              </w:rPr>
            </w:pPr>
          </w:p>
        </w:tc>
      </w:tr>
      <w:tr w:rsidR="00AB1149" w:rsidRPr="001266D0" w14:paraId="08F1346D" w14:textId="77777777" w:rsidTr="00A40577">
        <w:trPr>
          <w:trHeight w:val="349"/>
        </w:trPr>
        <w:tc>
          <w:tcPr>
            <w:tcW w:w="709" w:type="dxa"/>
          </w:tcPr>
          <w:p w14:paraId="28AF74F4" w14:textId="77777777" w:rsidR="00AB1149" w:rsidRPr="00C0405D" w:rsidRDefault="00AB1149" w:rsidP="00AB1149">
            <w:pPr>
              <w:rPr>
                <w:sz w:val="16"/>
                <w:szCs w:val="16"/>
                <w:lang w:val="uk-UA"/>
              </w:rPr>
            </w:pPr>
            <w:r w:rsidRPr="00C0405D">
              <w:rPr>
                <w:sz w:val="16"/>
                <w:szCs w:val="16"/>
                <w:lang w:val="uk-UA"/>
              </w:rPr>
              <w:t>9.1</w:t>
            </w:r>
          </w:p>
        </w:tc>
        <w:tc>
          <w:tcPr>
            <w:tcW w:w="1667" w:type="dxa"/>
          </w:tcPr>
          <w:p w14:paraId="6E266A83" w14:textId="6D6E06C9" w:rsidR="00AB1149" w:rsidRPr="00C0405D" w:rsidRDefault="00AB1149" w:rsidP="00AB1149">
            <w:pPr>
              <w:rPr>
                <w:sz w:val="16"/>
                <w:szCs w:val="16"/>
                <w:lang w:val="uk-UA"/>
              </w:rPr>
            </w:pPr>
            <w:r w:rsidRPr="00C0405D">
              <w:rPr>
                <w:sz w:val="16"/>
                <w:szCs w:val="16"/>
                <w:lang w:val="uk-UA"/>
              </w:rPr>
              <w:t>Плани та системи менеджменту охорони праці</w:t>
            </w:r>
          </w:p>
        </w:tc>
        <w:tc>
          <w:tcPr>
            <w:tcW w:w="1677" w:type="dxa"/>
            <w:gridSpan w:val="2"/>
          </w:tcPr>
          <w:p w14:paraId="52D1146E" w14:textId="3162B104" w:rsidR="00AB1149" w:rsidRPr="00C0405D" w:rsidRDefault="00C72CCC" w:rsidP="00AB1149">
            <w:pPr>
              <w:rPr>
                <w:sz w:val="16"/>
                <w:szCs w:val="16"/>
                <w:lang w:val="uk-UA"/>
              </w:rPr>
            </w:pPr>
            <w:r w:rsidRPr="00C0405D">
              <w:rPr>
                <w:sz w:val="16"/>
                <w:szCs w:val="16"/>
                <w:lang w:val="uk-UA"/>
              </w:rPr>
              <w:t>Дотримання вимог у сфері  охорони праці</w:t>
            </w:r>
          </w:p>
        </w:tc>
        <w:tc>
          <w:tcPr>
            <w:tcW w:w="4144" w:type="dxa"/>
          </w:tcPr>
          <w:p w14:paraId="23437B78" w14:textId="68028C50" w:rsidR="009C45B9" w:rsidRPr="00C0405D" w:rsidRDefault="009C45B9" w:rsidP="009C45B9">
            <w:pPr>
              <w:rPr>
                <w:sz w:val="16"/>
                <w:szCs w:val="16"/>
                <w:lang w:val="uk-UA"/>
              </w:rPr>
            </w:pPr>
            <w:r w:rsidRPr="00C0405D">
              <w:rPr>
                <w:sz w:val="16"/>
                <w:szCs w:val="16"/>
                <w:lang w:val="uk-UA"/>
              </w:rPr>
              <w:t>Аналіз всіх ризиків, пов'язаних з безпекою праці на об'єктах після реконструкції</w:t>
            </w:r>
          </w:p>
          <w:p w14:paraId="6EE4760B" w14:textId="666354F0" w:rsidR="009C45B9" w:rsidRPr="00C0405D" w:rsidRDefault="009C45B9" w:rsidP="009C45B9">
            <w:pPr>
              <w:rPr>
                <w:sz w:val="16"/>
                <w:szCs w:val="16"/>
                <w:lang w:val="uk-UA"/>
              </w:rPr>
            </w:pPr>
            <w:r w:rsidRPr="00C0405D">
              <w:rPr>
                <w:sz w:val="16"/>
                <w:szCs w:val="16"/>
                <w:lang w:val="uk-UA"/>
              </w:rPr>
              <w:t>Оновлення планів та систем управління безпекою</w:t>
            </w:r>
          </w:p>
          <w:p w14:paraId="4D9180D3" w14:textId="4BEF37D3" w:rsidR="009C45B9" w:rsidRPr="00C0405D" w:rsidRDefault="009C45B9" w:rsidP="009C45B9">
            <w:pPr>
              <w:rPr>
                <w:sz w:val="16"/>
                <w:szCs w:val="16"/>
                <w:lang w:val="uk-UA"/>
              </w:rPr>
            </w:pPr>
            <w:r w:rsidRPr="00C0405D">
              <w:rPr>
                <w:sz w:val="16"/>
                <w:szCs w:val="16"/>
                <w:lang w:val="uk-UA"/>
              </w:rPr>
              <w:t>Проведення регулярного навчання персоналу</w:t>
            </w:r>
          </w:p>
          <w:p w14:paraId="6208102B" w14:textId="2EF8D8D6" w:rsidR="009C45B9" w:rsidRPr="00C0405D" w:rsidRDefault="009C45B9" w:rsidP="009C45B9">
            <w:pPr>
              <w:rPr>
                <w:sz w:val="16"/>
                <w:szCs w:val="16"/>
                <w:lang w:val="uk-UA"/>
              </w:rPr>
            </w:pPr>
            <w:r w:rsidRPr="00C0405D">
              <w:rPr>
                <w:sz w:val="16"/>
                <w:szCs w:val="16"/>
                <w:lang w:val="uk-UA"/>
              </w:rPr>
              <w:t>Надання робочих інструкцій з охорони праці на робочих місцях</w:t>
            </w:r>
          </w:p>
          <w:p w14:paraId="7046EDAC" w14:textId="104142E5" w:rsidR="009C45B9" w:rsidRPr="00C0405D" w:rsidRDefault="009C45B9" w:rsidP="009C45B9">
            <w:pPr>
              <w:rPr>
                <w:sz w:val="16"/>
                <w:szCs w:val="16"/>
                <w:lang w:val="uk-UA"/>
              </w:rPr>
            </w:pPr>
            <w:r w:rsidRPr="00C0405D">
              <w:rPr>
                <w:sz w:val="16"/>
                <w:szCs w:val="16"/>
                <w:lang w:val="uk-UA"/>
              </w:rPr>
              <w:t xml:space="preserve">Контроль за </w:t>
            </w:r>
            <w:proofErr w:type="spellStart"/>
            <w:r w:rsidRPr="00C0405D">
              <w:rPr>
                <w:sz w:val="16"/>
                <w:szCs w:val="16"/>
                <w:lang w:val="uk-UA"/>
              </w:rPr>
              <w:t>видач</w:t>
            </w:r>
            <w:r w:rsidR="003C7956" w:rsidRPr="00C0405D">
              <w:rPr>
                <w:sz w:val="16"/>
                <w:szCs w:val="16"/>
                <w:lang w:val="uk-UA"/>
              </w:rPr>
              <w:t>е</w:t>
            </w:r>
            <w:r w:rsidRPr="00C0405D">
              <w:rPr>
                <w:sz w:val="16"/>
                <w:szCs w:val="16"/>
                <w:lang w:val="uk-UA"/>
              </w:rPr>
              <w:t>ю</w:t>
            </w:r>
            <w:proofErr w:type="spellEnd"/>
            <w:r w:rsidRPr="00C0405D">
              <w:rPr>
                <w:sz w:val="16"/>
                <w:szCs w:val="16"/>
                <w:lang w:val="uk-UA"/>
              </w:rPr>
              <w:t xml:space="preserve"> та контроль за використанням засобів індивідуального захисту на робочих місцях</w:t>
            </w:r>
          </w:p>
          <w:p w14:paraId="0CFA1D39" w14:textId="77777777" w:rsidR="00AB1149" w:rsidRPr="00C0405D" w:rsidRDefault="00AB1149" w:rsidP="00AB1149">
            <w:pPr>
              <w:rPr>
                <w:sz w:val="16"/>
                <w:szCs w:val="16"/>
                <w:lang w:val="uk-UA"/>
              </w:rPr>
            </w:pPr>
          </w:p>
        </w:tc>
        <w:tc>
          <w:tcPr>
            <w:tcW w:w="1843" w:type="dxa"/>
          </w:tcPr>
          <w:p w14:paraId="723FD4A1" w14:textId="77777777" w:rsidR="00AB1149" w:rsidRPr="00C0405D" w:rsidRDefault="00AB1149" w:rsidP="00AB1149">
            <w:pPr>
              <w:rPr>
                <w:sz w:val="16"/>
                <w:szCs w:val="16"/>
                <w:lang w:val="uk-UA"/>
              </w:rPr>
            </w:pPr>
            <w:r w:rsidRPr="00C0405D">
              <w:rPr>
                <w:sz w:val="16"/>
                <w:szCs w:val="16"/>
                <w:lang w:val="uk-UA"/>
              </w:rPr>
              <w:lastRenderedPageBreak/>
              <w:t>Стандарт ЄІБ 9, національне законодавство</w:t>
            </w:r>
          </w:p>
        </w:tc>
        <w:tc>
          <w:tcPr>
            <w:tcW w:w="1418" w:type="dxa"/>
          </w:tcPr>
          <w:p w14:paraId="15CD2089" w14:textId="227D9805" w:rsidR="00AB1149" w:rsidRPr="00C0405D" w:rsidRDefault="00AB1149" w:rsidP="00AB1149">
            <w:pPr>
              <w:rPr>
                <w:sz w:val="16"/>
                <w:szCs w:val="16"/>
                <w:lang w:val="uk-UA"/>
              </w:rPr>
            </w:pPr>
            <w:r w:rsidRPr="001266D0">
              <w:rPr>
                <w:sz w:val="16"/>
                <w:szCs w:val="16"/>
                <w:lang w:val="uk-UA"/>
              </w:rPr>
              <w:t>Відповідний підрозділ міської ради</w:t>
            </w:r>
          </w:p>
        </w:tc>
        <w:tc>
          <w:tcPr>
            <w:tcW w:w="1701" w:type="dxa"/>
          </w:tcPr>
          <w:p w14:paraId="54C983D9" w14:textId="7DB51D71" w:rsidR="00AB1149" w:rsidRPr="00C0405D" w:rsidRDefault="009C45B9" w:rsidP="00AB1149">
            <w:pPr>
              <w:rPr>
                <w:sz w:val="16"/>
                <w:szCs w:val="16"/>
                <w:lang w:val="uk-UA"/>
              </w:rPr>
            </w:pPr>
            <w:r w:rsidRPr="00C0405D">
              <w:rPr>
                <w:sz w:val="16"/>
                <w:szCs w:val="16"/>
                <w:lang w:val="uk-UA"/>
              </w:rPr>
              <w:t>Протягом 3 місяців після введення в експлуатацію та на етапі експлуатації</w:t>
            </w:r>
          </w:p>
        </w:tc>
        <w:tc>
          <w:tcPr>
            <w:tcW w:w="1843" w:type="dxa"/>
          </w:tcPr>
          <w:p w14:paraId="664E071E" w14:textId="0DC7CEB9" w:rsidR="009C45B9" w:rsidRPr="00C0405D" w:rsidRDefault="009C45B9" w:rsidP="009C45B9">
            <w:pPr>
              <w:rPr>
                <w:sz w:val="16"/>
                <w:szCs w:val="16"/>
                <w:lang w:val="uk-UA"/>
              </w:rPr>
            </w:pPr>
            <w:r w:rsidRPr="00C0405D">
              <w:rPr>
                <w:sz w:val="16"/>
                <w:szCs w:val="16"/>
                <w:lang w:val="uk-UA"/>
              </w:rPr>
              <w:t>Наявність оновлених планів та систем управління безпекою</w:t>
            </w:r>
          </w:p>
          <w:p w14:paraId="5A740322" w14:textId="77777777" w:rsidR="009C45B9" w:rsidRPr="00C0405D" w:rsidRDefault="009C45B9" w:rsidP="009C45B9">
            <w:pPr>
              <w:rPr>
                <w:sz w:val="16"/>
                <w:szCs w:val="16"/>
                <w:lang w:val="uk-UA"/>
              </w:rPr>
            </w:pPr>
            <w:r w:rsidRPr="00C0405D">
              <w:rPr>
                <w:sz w:val="16"/>
                <w:szCs w:val="16"/>
                <w:lang w:val="uk-UA"/>
              </w:rPr>
              <w:t>Підтвердження проходження навчання</w:t>
            </w:r>
          </w:p>
          <w:p w14:paraId="2FA90525" w14:textId="77777777" w:rsidR="009C45B9" w:rsidRPr="00C0405D" w:rsidRDefault="009C45B9" w:rsidP="009C45B9">
            <w:pPr>
              <w:rPr>
                <w:sz w:val="16"/>
                <w:szCs w:val="16"/>
                <w:lang w:val="uk-UA"/>
              </w:rPr>
            </w:pPr>
            <w:r w:rsidRPr="00C0405D">
              <w:rPr>
                <w:sz w:val="16"/>
                <w:szCs w:val="16"/>
                <w:lang w:val="uk-UA"/>
              </w:rPr>
              <w:t>Наявність інструкцій на робочих місцях</w:t>
            </w:r>
          </w:p>
          <w:p w14:paraId="02373576" w14:textId="77777777" w:rsidR="009C45B9" w:rsidRPr="00C0405D" w:rsidRDefault="009C45B9" w:rsidP="009C45B9">
            <w:pPr>
              <w:rPr>
                <w:sz w:val="16"/>
                <w:szCs w:val="16"/>
                <w:lang w:val="uk-UA"/>
              </w:rPr>
            </w:pPr>
            <w:r w:rsidRPr="00C0405D">
              <w:rPr>
                <w:sz w:val="16"/>
                <w:szCs w:val="16"/>
                <w:lang w:val="uk-UA"/>
              </w:rPr>
              <w:t xml:space="preserve">Журнали реєстрації видачі засобів </w:t>
            </w:r>
            <w:r w:rsidRPr="00C0405D">
              <w:rPr>
                <w:sz w:val="16"/>
                <w:szCs w:val="16"/>
                <w:lang w:val="uk-UA"/>
              </w:rPr>
              <w:lastRenderedPageBreak/>
              <w:t>індивідуального захисту</w:t>
            </w:r>
          </w:p>
          <w:p w14:paraId="5B3B31C5" w14:textId="61A136C6" w:rsidR="00AB1149" w:rsidRPr="00C0405D" w:rsidRDefault="009C45B9" w:rsidP="009C45B9">
            <w:pPr>
              <w:rPr>
                <w:sz w:val="16"/>
                <w:szCs w:val="16"/>
                <w:lang w:val="uk-UA"/>
              </w:rPr>
            </w:pPr>
            <w:r w:rsidRPr="00C0405D">
              <w:rPr>
                <w:sz w:val="16"/>
                <w:szCs w:val="16"/>
                <w:lang w:val="uk-UA"/>
              </w:rPr>
              <w:t xml:space="preserve">Звіти внутрішніх перевірок щодо використання засобів </w:t>
            </w:r>
            <w:r w:rsidR="003C7956" w:rsidRPr="00C0405D">
              <w:rPr>
                <w:sz w:val="16"/>
                <w:szCs w:val="16"/>
                <w:lang w:val="uk-UA"/>
              </w:rPr>
              <w:t>індивідуального</w:t>
            </w:r>
            <w:r w:rsidRPr="00C0405D">
              <w:rPr>
                <w:sz w:val="16"/>
                <w:szCs w:val="16"/>
                <w:lang w:val="uk-UA"/>
              </w:rPr>
              <w:t xml:space="preserve"> захисту</w:t>
            </w:r>
          </w:p>
        </w:tc>
      </w:tr>
    </w:tbl>
    <w:p w14:paraId="208936B3" w14:textId="139755BD" w:rsidR="00792864" w:rsidRDefault="00792864" w:rsidP="005F2F40">
      <w:pPr>
        <w:pStyle w:val="Default"/>
        <w:rPr>
          <w:sz w:val="20"/>
          <w:szCs w:val="20"/>
          <w:lang w:val="uk-UA"/>
        </w:rPr>
      </w:pPr>
    </w:p>
    <w:p w14:paraId="2FC0E02B" w14:textId="77777777" w:rsidR="00792864" w:rsidRDefault="00792864">
      <w:pPr>
        <w:spacing w:after="0"/>
        <w:ind w:right="34"/>
        <w:jc w:val="left"/>
        <w:rPr>
          <w:color w:val="000000"/>
          <w:sz w:val="20"/>
          <w:szCs w:val="20"/>
          <w:lang w:val="uk-UA"/>
        </w:rPr>
      </w:pPr>
      <w:r>
        <w:rPr>
          <w:sz w:val="20"/>
          <w:szCs w:val="20"/>
          <w:lang w:val="uk-UA"/>
        </w:rPr>
        <w:br w:type="page"/>
      </w:r>
    </w:p>
    <w:p w14:paraId="412C8974" w14:textId="77777777" w:rsidR="00792864" w:rsidRDefault="00792864" w:rsidP="005F2F40">
      <w:pPr>
        <w:pStyle w:val="Default"/>
        <w:rPr>
          <w:sz w:val="20"/>
          <w:szCs w:val="20"/>
          <w:lang w:val="uk-UA"/>
        </w:rPr>
        <w:sectPr w:rsidR="00792864" w:rsidSect="00FA28D4">
          <w:pgSz w:w="16838" w:h="11906" w:orient="landscape"/>
          <w:pgMar w:top="1134" w:right="1418" w:bottom="1134" w:left="1418" w:header="709" w:footer="425" w:gutter="0"/>
          <w:cols w:space="708"/>
          <w:titlePg/>
          <w:docGrid w:linePitch="360"/>
        </w:sectPr>
      </w:pPr>
    </w:p>
    <w:p w14:paraId="64A1ED1F" w14:textId="033D7F9B" w:rsidR="00792864" w:rsidRPr="0090648D" w:rsidRDefault="00415603" w:rsidP="00792864">
      <w:pPr>
        <w:pStyle w:val="Heading2"/>
        <w:numPr>
          <w:ilvl w:val="0"/>
          <w:numId w:val="0"/>
        </w:numPr>
        <w:rPr>
          <w:lang w:val="uk-UA"/>
        </w:rPr>
      </w:pPr>
      <w:bookmarkStart w:id="86" w:name="_Toc161835032"/>
      <w:bookmarkStart w:id="87" w:name="_Toc170747980"/>
      <w:r w:rsidRPr="0090648D">
        <w:rPr>
          <w:lang w:val="uk-UA"/>
        </w:rPr>
        <w:lastRenderedPageBreak/>
        <w:t>Додаток</w:t>
      </w:r>
      <w:r w:rsidR="00792864" w:rsidRPr="0090648D">
        <w:rPr>
          <w:lang w:val="uk-UA"/>
        </w:rPr>
        <w:t xml:space="preserve"> III. </w:t>
      </w:r>
      <w:r w:rsidRPr="0090648D">
        <w:rPr>
          <w:lang w:val="uk-UA"/>
        </w:rPr>
        <w:t>Шаблон місцевих Планів залучення зацікавлених сторін</w:t>
      </w:r>
      <w:bookmarkEnd w:id="86"/>
      <w:bookmarkEnd w:id="87"/>
    </w:p>
    <w:p w14:paraId="05B09EAE" w14:textId="4F70732E" w:rsidR="00415603" w:rsidRPr="0090648D" w:rsidRDefault="00415603" w:rsidP="00415603">
      <w:pPr>
        <w:pStyle w:val="Default"/>
        <w:rPr>
          <w:sz w:val="20"/>
          <w:szCs w:val="21"/>
          <w:lang w:val="uk-UA"/>
        </w:rPr>
      </w:pPr>
      <w:r w:rsidRPr="0090648D">
        <w:rPr>
          <w:sz w:val="20"/>
          <w:szCs w:val="21"/>
          <w:lang w:val="uk-UA"/>
        </w:rPr>
        <w:t xml:space="preserve">У цьому шаблоні місцевого плану залучення зацікавлених сторін окреслені стратегії та дії для ефективного залучення зацікавлених сторін упродовж життєвого циклу </w:t>
      </w:r>
      <w:proofErr w:type="spellStart"/>
      <w:r w:rsidRPr="0090648D">
        <w:rPr>
          <w:sz w:val="20"/>
          <w:szCs w:val="21"/>
          <w:lang w:val="uk-UA"/>
        </w:rPr>
        <w:t>субпроєкту</w:t>
      </w:r>
      <w:proofErr w:type="spellEnd"/>
      <w:r w:rsidRPr="0090648D">
        <w:rPr>
          <w:sz w:val="20"/>
          <w:szCs w:val="21"/>
          <w:lang w:val="uk-UA"/>
        </w:rPr>
        <w:t>.</w:t>
      </w:r>
    </w:p>
    <w:p w14:paraId="63C43899" w14:textId="77777777" w:rsidR="00415603" w:rsidRPr="0090648D" w:rsidRDefault="00415603" w:rsidP="00415603">
      <w:pPr>
        <w:pStyle w:val="Default"/>
        <w:rPr>
          <w:sz w:val="20"/>
          <w:szCs w:val="21"/>
          <w:lang w:val="uk-UA"/>
        </w:rPr>
      </w:pPr>
    </w:p>
    <w:p w14:paraId="379DBDFE" w14:textId="01D5BAF8" w:rsidR="00415603" w:rsidRPr="0090648D" w:rsidRDefault="00415603" w:rsidP="00415603">
      <w:pPr>
        <w:pStyle w:val="Default"/>
        <w:rPr>
          <w:sz w:val="20"/>
          <w:szCs w:val="21"/>
          <w:lang w:val="uk-UA"/>
        </w:rPr>
      </w:pPr>
      <w:r w:rsidRPr="0090648D">
        <w:rPr>
          <w:sz w:val="20"/>
          <w:szCs w:val="21"/>
          <w:lang w:val="uk-UA"/>
        </w:rPr>
        <w:t xml:space="preserve">Цей шаблон є відправною точкою, і його, можливо, потрібно буде налаштувати відповідно до типу </w:t>
      </w:r>
      <w:proofErr w:type="spellStart"/>
      <w:r w:rsidRPr="0090648D">
        <w:rPr>
          <w:sz w:val="20"/>
          <w:szCs w:val="21"/>
          <w:lang w:val="uk-UA"/>
        </w:rPr>
        <w:t>субпроєкту</w:t>
      </w:r>
      <w:proofErr w:type="spellEnd"/>
      <w:r w:rsidRPr="0090648D">
        <w:rPr>
          <w:sz w:val="20"/>
          <w:szCs w:val="21"/>
          <w:lang w:val="uk-UA"/>
        </w:rPr>
        <w:t xml:space="preserve">, масштабу, складності та конкретних вимог зацікавлених сторін. Нижче наведено запропоновану структуру, яку можна адаптувати залежно від різних </w:t>
      </w:r>
      <w:proofErr w:type="spellStart"/>
      <w:r w:rsidRPr="0090648D">
        <w:rPr>
          <w:sz w:val="20"/>
          <w:szCs w:val="21"/>
          <w:lang w:val="uk-UA"/>
        </w:rPr>
        <w:t>субпроєктів</w:t>
      </w:r>
      <w:proofErr w:type="spellEnd"/>
      <w:r w:rsidRPr="0090648D">
        <w:rPr>
          <w:sz w:val="20"/>
          <w:szCs w:val="21"/>
          <w:lang w:val="uk-UA"/>
        </w:rPr>
        <w:t xml:space="preserve"> та контекстів:</w:t>
      </w:r>
    </w:p>
    <w:p w14:paraId="73D0CF09" w14:textId="77777777" w:rsidR="00792864" w:rsidRPr="0090648D" w:rsidRDefault="00792864" w:rsidP="00792864">
      <w:pPr>
        <w:pStyle w:val="Default"/>
        <w:rPr>
          <w:sz w:val="20"/>
          <w:szCs w:val="21"/>
          <w:lang w:val="uk-UA"/>
        </w:rPr>
      </w:pPr>
    </w:p>
    <w:p w14:paraId="2CA391B8" w14:textId="311C050A" w:rsidR="00792864" w:rsidRPr="0090648D" w:rsidRDefault="00415603" w:rsidP="00792864">
      <w:pPr>
        <w:pStyle w:val="Default"/>
        <w:numPr>
          <w:ilvl w:val="0"/>
          <w:numId w:val="38"/>
        </w:numPr>
        <w:ind w:left="426" w:hanging="426"/>
        <w:rPr>
          <w:sz w:val="20"/>
          <w:szCs w:val="21"/>
          <w:lang w:val="uk-UA"/>
        </w:rPr>
      </w:pPr>
      <w:r w:rsidRPr="0090648D">
        <w:rPr>
          <w:b/>
          <w:sz w:val="20"/>
          <w:szCs w:val="21"/>
          <w:lang w:val="uk-UA"/>
        </w:rPr>
        <w:t>Вступ</w:t>
      </w:r>
    </w:p>
    <w:p w14:paraId="1A1A06A7" w14:textId="2E2A44CE" w:rsidR="00792864" w:rsidRPr="0090648D" w:rsidRDefault="00415603" w:rsidP="00792864">
      <w:pPr>
        <w:pStyle w:val="Default"/>
        <w:numPr>
          <w:ilvl w:val="0"/>
          <w:numId w:val="39"/>
        </w:numPr>
        <w:rPr>
          <w:sz w:val="20"/>
          <w:szCs w:val="21"/>
          <w:lang w:val="uk-UA"/>
        </w:rPr>
      </w:pPr>
      <w:r w:rsidRPr="0090648D">
        <w:rPr>
          <w:sz w:val="20"/>
          <w:szCs w:val="21"/>
          <w:lang w:val="uk-UA"/>
        </w:rPr>
        <w:t xml:space="preserve">Загальна інформація про </w:t>
      </w:r>
      <w:proofErr w:type="spellStart"/>
      <w:r w:rsidRPr="0090648D">
        <w:rPr>
          <w:sz w:val="20"/>
          <w:szCs w:val="21"/>
          <w:lang w:val="uk-UA"/>
        </w:rPr>
        <w:t>субпроєкт</w:t>
      </w:r>
      <w:proofErr w:type="spellEnd"/>
      <w:r w:rsidR="00792864" w:rsidRPr="0090648D">
        <w:rPr>
          <w:sz w:val="20"/>
          <w:szCs w:val="21"/>
          <w:lang w:val="uk-UA"/>
        </w:rPr>
        <w:t>.</w:t>
      </w:r>
    </w:p>
    <w:p w14:paraId="737E0118" w14:textId="77777777" w:rsidR="00792864" w:rsidRPr="0090648D" w:rsidRDefault="00792864" w:rsidP="00792864">
      <w:pPr>
        <w:pStyle w:val="Default"/>
        <w:rPr>
          <w:sz w:val="20"/>
          <w:szCs w:val="21"/>
          <w:lang w:val="uk-UA"/>
        </w:rPr>
      </w:pPr>
    </w:p>
    <w:p w14:paraId="43FCDA0C" w14:textId="706D5A39" w:rsidR="00792864" w:rsidRPr="0090648D" w:rsidRDefault="00415603" w:rsidP="00792864">
      <w:pPr>
        <w:pStyle w:val="Default"/>
        <w:numPr>
          <w:ilvl w:val="0"/>
          <w:numId w:val="38"/>
        </w:numPr>
        <w:ind w:left="426" w:hanging="426"/>
        <w:rPr>
          <w:sz w:val="20"/>
          <w:szCs w:val="21"/>
          <w:lang w:val="uk-UA"/>
        </w:rPr>
      </w:pPr>
      <w:r w:rsidRPr="0090648D">
        <w:rPr>
          <w:b/>
          <w:sz w:val="20"/>
          <w:szCs w:val="21"/>
          <w:lang w:val="uk-UA"/>
        </w:rPr>
        <w:t>Визначення та аналіз зацікавлених сторін</w:t>
      </w:r>
    </w:p>
    <w:p w14:paraId="42685C79" w14:textId="51DED991" w:rsidR="00415603" w:rsidRPr="0090648D" w:rsidRDefault="00415603" w:rsidP="00415603">
      <w:pPr>
        <w:pStyle w:val="Default"/>
        <w:numPr>
          <w:ilvl w:val="0"/>
          <w:numId w:val="39"/>
        </w:numPr>
        <w:rPr>
          <w:sz w:val="20"/>
          <w:szCs w:val="21"/>
          <w:lang w:val="uk-UA"/>
        </w:rPr>
      </w:pPr>
      <w:r w:rsidRPr="0090648D">
        <w:rPr>
          <w:sz w:val="20"/>
          <w:szCs w:val="21"/>
          <w:lang w:val="uk-UA"/>
        </w:rPr>
        <w:t xml:space="preserve">Список визначених зацікавлених сторін (наприклад, користувачі будівлі, місцеві громади, НУО, </w:t>
      </w:r>
      <w:proofErr w:type="spellStart"/>
      <w:r w:rsidR="008B0DA3">
        <w:rPr>
          <w:sz w:val="20"/>
          <w:szCs w:val="21"/>
          <w:lang w:val="uk-UA"/>
        </w:rPr>
        <w:t>субпр</w:t>
      </w:r>
      <w:r w:rsidRPr="0090648D">
        <w:rPr>
          <w:sz w:val="20"/>
          <w:szCs w:val="21"/>
          <w:lang w:val="uk-UA"/>
        </w:rPr>
        <w:t>иємства</w:t>
      </w:r>
      <w:proofErr w:type="spellEnd"/>
      <w:r w:rsidRPr="0090648D">
        <w:rPr>
          <w:sz w:val="20"/>
          <w:szCs w:val="21"/>
          <w:lang w:val="uk-UA"/>
        </w:rPr>
        <w:t>).</w:t>
      </w:r>
    </w:p>
    <w:p w14:paraId="38B0597C" w14:textId="6B5D3AC1" w:rsidR="00415603" w:rsidRPr="0090648D" w:rsidRDefault="00415603" w:rsidP="00415603">
      <w:pPr>
        <w:pStyle w:val="Default"/>
        <w:numPr>
          <w:ilvl w:val="0"/>
          <w:numId w:val="39"/>
        </w:numPr>
        <w:rPr>
          <w:sz w:val="20"/>
          <w:szCs w:val="21"/>
          <w:lang w:val="uk-UA"/>
        </w:rPr>
      </w:pPr>
      <w:r w:rsidRPr="0090648D">
        <w:rPr>
          <w:sz w:val="20"/>
          <w:szCs w:val="21"/>
          <w:lang w:val="uk-UA"/>
        </w:rPr>
        <w:t>Аналіз інтересів, впливу та потенційн</w:t>
      </w:r>
      <w:r w:rsidR="0090648D" w:rsidRPr="0090648D">
        <w:rPr>
          <w:sz w:val="20"/>
          <w:szCs w:val="21"/>
          <w:lang w:val="uk-UA"/>
        </w:rPr>
        <w:t>их</w:t>
      </w:r>
      <w:r w:rsidRPr="0090648D">
        <w:rPr>
          <w:sz w:val="20"/>
          <w:szCs w:val="21"/>
          <w:lang w:val="uk-UA"/>
        </w:rPr>
        <w:t xml:space="preserve"> </w:t>
      </w:r>
      <w:r w:rsidR="0090648D" w:rsidRPr="0090648D">
        <w:rPr>
          <w:sz w:val="20"/>
          <w:szCs w:val="21"/>
          <w:lang w:val="uk-UA"/>
        </w:rPr>
        <w:t xml:space="preserve">наслідків від </w:t>
      </w:r>
      <w:r w:rsidRPr="0090648D">
        <w:rPr>
          <w:sz w:val="20"/>
          <w:szCs w:val="21"/>
          <w:lang w:val="uk-UA"/>
        </w:rPr>
        <w:t xml:space="preserve">зацікавлених сторін </w:t>
      </w:r>
      <w:r w:rsidR="0090648D" w:rsidRPr="0090648D">
        <w:rPr>
          <w:sz w:val="20"/>
          <w:szCs w:val="21"/>
          <w:lang w:val="uk-UA"/>
        </w:rPr>
        <w:t xml:space="preserve">для </w:t>
      </w:r>
      <w:proofErr w:type="spellStart"/>
      <w:r w:rsidR="0090648D" w:rsidRPr="0090648D">
        <w:rPr>
          <w:sz w:val="20"/>
          <w:szCs w:val="21"/>
          <w:lang w:val="uk-UA"/>
        </w:rPr>
        <w:t>суб</w:t>
      </w:r>
      <w:r w:rsidRPr="0090648D">
        <w:rPr>
          <w:sz w:val="20"/>
          <w:szCs w:val="21"/>
          <w:lang w:val="uk-UA"/>
        </w:rPr>
        <w:t>про</w:t>
      </w:r>
      <w:r w:rsidR="0090648D" w:rsidRPr="0090648D">
        <w:rPr>
          <w:sz w:val="20"/>
          <w:szCs w:val="21"/>
          <w:lang w:val="uk-UA"/>
        </w:rPr>
        <w:t>є</w:t>
      </w:r>
      <w:r w:rsidRPr="0090648D">
        <w:rPr>
          <w:sz w:val="20"/>
          <w:szCs w:val="21"/>
          <w:lang w:val="uk-UA"/>
        </w:rPr>
        <w:t>кт</w:t>
      </w:r>
      <w:r w:rsidR="0090648D" w:rsidRPr="0090648D">
        <w:rPr>
          <w:sz w:val="20"/>
          <w:szCs w:val="21"/>
          <w:lang w:val="uk-UA"/>
        </w:rPr>
        <w:t>у</w:t>
      </w:r>
      <w:proofErr w:type="spellEnd"/>
      <w:r w:rsidRPr="0090648D">
        <w:rPr>
          <w:sz w:val="20"/>
          <w:szCs w:val="21"/>
          <w:lang w:val="uk-UA"/>
        </w:rPr>
        <w:t>.</w:t>
      </w:r>
    </w:p>
    <w:p w14:paraId="69EACBDB" w14:textId="05B3403E" w:rsidR="00415603" w:rsidRPr="0090648D" w:rsidRDefault="0090648D" w:rsidP="00415603">
      <w:pPr>
        <w:pStyle w:val="Default"/>
        <w:numPr>
          <w:ilvl w:val="0"/>
          <w:numId w:val="39"/>
        </w:numPr>
        <w:rPr>
          <w:sz w:val="20"/>
          <w:szCs w:val="21"/>
          <w:lang w:val="uk-UA"/>
        </w:rPr>
      </w:pPr>
      <w:r w:rsidRPr="0090648D">
        <w:rPr>
          <w:sz w:val="20"/>
          <w:szCs w:val="21"/>
          <w:lang w:val="uk-UA"/>
        </w:rPr>
        <w:t xml:space="preserve">Картування </w:t>
      </w:r>
      <w:r w:rsidR="00415603" w:rsidRPr="0090648D">
        <w:rPr>
          <w:sz w:val="20"/>
          <w:szCs w:val="21"/>
          <w:lang w:val="uk-UA"/>
        </w:rPr>
        <w:t>та категоризація зацікавлених сторін.</w:t>
      </w:r>
    </w:p>
    <w:p w14:paraId="1DDE634F" w14:textId="77777777" w:rsidR="00792864" w:rsidRPr="0090648D" w:rsidRDefault="00792864" w:rsidP="00792864">
      <w:pPr>
        <w:pStyle w:val="Default"/>
        <w:rPr>
          <w:sz w:val="20"/>
          <w:szCs w:val="21"/>
          <w:lang w:val="uk-UA"/>
        </w:rPr>
      </w:pPr>
    </w:p>
    <w:p w14:paraId="77948EA9" w14:textId="3066D372" w:rsidR="00792864" w:rsidRPr="0090648D" w:rsidRDefault="0090648D" w:rsidP="00792864">
      <w:pPr>
        <w:pStyle w:val="Default"/>
        <w:numPr>
          <w:ilvl w:val="0"/>
          <w:numId w:val="38"/>
        </w:numPr>
        <w:ind w:left="426" w:hanging="426"/>
        <w:rPr>
          <w:b/>
          <w:sz w:val="20"/>
          <w:szCs w:val="21"/>
          <w:lang w:val="uk-UA"/>
        </w:rPr>
      </w:pPr>
      <w:r w:rsidRPr="0090648D">
        <w:rPr>
          <w:b/>
          <w:sz w:val="20"/>
          <w:szCs w:val="21"/>
          <w:lang w:val="uk-UA"/>
        </w:rPr>
        <w:t>Цілі та завдання залучення</w:t>
      </w:r>
    </w:p>
    <w:p w14:paraId="0205F390" w14:textId="78FAB666" w:rsidR="0090648D" w:rsidRPr="0090648D" w:rsidRDefault="0090648D" w:rsidP="0090648D">
      <w:pPr>
        <w:pStyle w:val="Default"/>
        <w:numPr>
          <w:ilvl w:val="0"/>
          <w:numId w:val="39"/>
        </w:numPr>
        <w:rPr>
          <w:sz w:val="20"/>
          <w:szCs w:val="21"/>
          <w:lang w:val="uk-UA"/>
        </w:rPr>
      </w:pPr>
      <w:r w:rsidRPr="0090648D">
        <w:rPr>
          <w:sz w:val="20"/>
          <w:szCs w:val="21"/>
          <w:lang w:val="uk-UA"/>
        </w:rPr>
        <w:t>Конкретні цілі для залучення кожної зацікавленої сторони або групи зацікавлених сторін.</w:t>
      </w:r>
    </w:p>
    <w:p w14:paraId="27E1A6AD" w14:textId="643B7C7A" w:rsidR="00792864" w:rsidRPr="0090648D" w:rsidRDefault="0090648D" w:rsidP="0090648D">
      <w:pPr>
        <w:pStyle w:val="Default"/>
        <w:numPr>
          <w:ilvl w:val="0"/>
          <w:numId w:val="39"/>
        </w:numPr>
        <w:rPr>
          <w:sz w:val="20"/>
          <w:szCs w:val="21"/>
          <w:lang w:val="uk-UA"/>
        </w:rPr>
      </w:pPr>
      <w:r w:rsidRPr="0090648D">
        <w:rPr>
          <w:sz w:val="20"/>
          <w:szCs w:val="21"/>
          <w:lang w:val="uk-UA"/>
        </w:rPr>
        <w:t xml:space="preserve">Бажані результати від процесу залучення. </w:t>
      </w:r>
    </w:p>
    <w:p w14:paraId="16C40DB9" w14:textId="77777777" w:rsidR="00792864" w:rsidRPr="0090648D" w:rsidRDefault="00792864" w:rsidP="00792864">
      <w:pPr>
        <w:pStyle w:val="Default"/>
        <w:rPr>
          <w:sz w:val="20"/>
          <w:szCs w:val="21"/>
          <w:lang w:val="uk-UA"/>
        </w:rPr>
      </w:pPr>
    </w:p>
    <w:p w14:paraId="7A4F21A2" w14:textId="3528EEC8" w:rsidR="00792864" w:rsidRPr="0090648D" w:rsidRDefault="0090648D" w:rsidP="00792864">
      <w:pPr>
        <w:pStyle w:val="Default"/>
        <w:numPr>
          <w:ilvl w:val="0"/>
          <w:numId w:val="38"/>
        </w:numPr>
        <w:ind w:left="426" w:hanging="426"/>
        <w:rPr>
          <w:b/>
          <w:sz w:val="20"/>
          <w:szCs w:val="21"/>
          <w:lang w:val="uk-UA"/>
        </w:rPr>
      </w:pPr>
      <w:r w:rsidRPr="0090648D">
        <w:rPr>
          <w:b/>
          <w:sz w:val="20"/>
          <w:szCs w:val="21"/>
          <w:lang w:val="uk-UA"/>
        </w:rPr>
        <w:t xml:space="preserve">Стратегії та заходи із залучення </w:t>
      </w:r>
    </w:p>
    <w:p w14:paraId="42C7FFB9" w14:textId="7E18F53A" w:rsidR="0090648D" w:rsidRPr="0090648D" w:rsidRDefault="0090648D" w:rsidP="0090648D">
      <w:pPr>
        <w:pStyle w:val="Default"/>
        <w:numPr>
          <w:ilvl w:val="0"/>
          <w:numId w:val="39"/>
        </w:numPr>
        <w:rPr>
          <w:sz w:val="20"/>
          <w:szCs w:val="21"/>
          <w:lang w:val="uk-UA"/>
        </w:rPr>
      </w:pPr>
      <w:r w:rsidRPr="0090648D">
        <w:rPr>
          <w:sz w:val="20"/>
          <w:szCs w:val="21"/>
          <w:lang w:val="uk-UA"/>
        </w:rPr>
        <w:t>Детальний план взаємодії із зацікавленими сторонами, адаптований до їхніх інтересів і рівня впливу.</w:t>
      </w:r>
    </w:p>
    <w:p w14:paraId="0DAA2826" w14:textId="75347325" w:rsidR="0090648D" w:rsidRPr="0090648D" w:rsidRDefault="0090648D" w:rsidP="0090648D">
      <w:pPr>
        <w:pStyle w:val="Default"/>
        <w:numPr>
          <w:ilvl w:val="0"/>
          <w:numId w:val="39"/>
        </w:numPr>
        <w:rPr>
          <w:sz w:val="20"/>
          <w:szCs w:val="21"/>
          <w:lang w:val="uk-UA"/>
        </w:rPr>
      </w:pPr>
      <w:r w:rsidRPr="0090648D">
        <w:rPr>
          <w:sz w:val="20"/>
          <w:szCs w:val="21"/>
          <w:lang w:val="uk-UA"/>
        </w:rPr>
        <w:t>Методи та інструменти залучення (наприклад, публічні зустрічі, семінари, фокус-групи, опитування тощо).</w:t>
      </w:r>
    </w:p>
    <w:p w14:paraId="204DC512" w14:textId="7830A8C7" w:rsidR="00792864" w:rsidRPr="0090648D" w:rsidRDefault="0090648D" w:rsidP="0090648D">
      <w:pPr>
        <w:pStyle w:val="Default"/>
        <w:numPr>
          <w:ilvl w:val="0"/>
          <w:numId w:val="39"/>
        </w:numPr>
        <w:rPr>
          <w:sz w:val="20"/>
          <w:szCs w:val="21"/>
          <w:lang w:val="uk-UA"/>
        </w:rPr>
      </w:pPr>
      <w:r w:rsidRPr="0090648D">
        <w:rPr>
          <w:sz w:val="20"/>
          <w:szCs w:val="21"/>
          <w:lang w:val="uk-UA"/>
        </w:rPr>
        <w:t xml:space="preserve">Графік реалізації заходів із залучення. </w:t>
      </w:r>
    </w:p>
    <w:p w14:paraId="628E0DA4" w14:textId="77777777" w:rsidR="00792864" w:rsidRPr="00E41487" w:rsidRDefault="00792864" w:rsidP="00792864">
      <w:pPr>
        <w:pStyle w:val="Default"/>
        <w:rPr>
          <w:sz w:val="20"/>
          <w:szCs w:val="21"/>
          <w:lang w:val="uk-UA"/>
        </w:rPr>
      </w:pPr>
    </w:p>
    <w:p w14:paraId="7EAE3F11" w14:textId="64E92918" w:rsidR="00792864" w:rsidRPr="00E41487" w:rsidRDefault="0090648D" w:rsidP="00792864">
      <w:pPr>
        <w:pStyle w:val="Default"/>
        <w:numPr>
          <w:ilvl w:val="0"/>
          <w:numId w:val="38"/>
        </w:numPr>
        <w:ind w:left="426" w:hanging="426"/>
        <w:rPr>
          <w:sz w:val="20"/>
          <w:szCs w:val="21"/>
          <w:lang w:val="uk-UA"/>
        </w:rPr>
      </w:pPr>
      <w:r w:rsidRPr="00E41487">
        <w:rPr>
          <w:b/>
          <w:sz w:val="20"/>
          <w:szCs w:val="21"/>
          <w:lang w:val="uk-UA"/>
        </w:rPr>
        <w:t>Комунікаційний план</w:t>
      </w:r>
      <w:r w:rsidR="00792864" w:rsidRPr="00E41487">
        <w:rPr>
          <w:b/>
          <w:sz w:val="20"/>
          <w:szCs w:val="21"/>
          <w:lang w:val="uk-UA"/>
        </w:rPr>
        <w:t xml:space="preserve"> </w:t>
      </w:r>
    </w:p>
    <w:p w14:paraId="1234C0D5" w14:textId="5F6FCC4B" w:rsidR="0090648D" w:rsidRPr="00E41487" w:rsidRDefault="0090648D" w:rsidP="0090648D">
      <w:pPr>
        <w:pStyle w:val="Default"/>
        <w:numPr>
          <w:ilvl w:val="0"/>
          <w:numId w:val="39"/>
        </w:numPr>
        <w:rPr>
          <w:sz w:val="20"/>
          <w:szCs w:val="21"/>
          <w:lang w:val="uk-UA"/>
        </w:rPr>
      </w:pPr>
      <w:r w:rsidRPr="00E41487">
        <w:rPr>
          <w:sz w:val="20"/>
          <w:szCs w:val="21"/>
          <w:lang w:val="uk-UA"/>
        </w:rPr>
        <w:t xml:space="preserve">Канали та інструменти комунікації із зацікавленими сторонами (наприклад, на рівні будівлі, місцеві інформаційні бюлетені, соціальні мережі, оновлення </w:t>
      </w:r>
      <w:proofErr w:type="spellStart"/>
      <w:r w:rsidRPr="00E41487">
        <w:rPr>
          <w:sz w:val="20"/>
          <w:szCs w:val="21"/>
          <w:lang w:val="uk-UA"/>
        </w:rPr>
        <w:t>вебсайту</w:t>
      </w:r>
      <w:proofErr w:type="spellEnd"/>
      <w:r w:rsidRPr="00E41487">
        <w:rPr>
          <w:sz w:val="20"/>
          <w:szCs w:val="21"/>
          <w:lang w:val="uk-UA"/>
        </w:rPr>
        <w:t>).</w:t>
      </w:r>
    </w:p>
    <w:p w14:paraId="0CD66B4C" w14:textId="53095109" w:rsidR="0090648D" w:rsidRPr="00E41487" w:rsidRDefault="0090648D" w:rsidP="0090648D">
      <w:pPr>
        <w:pStyle w:val="Default"/>
        <w:numPr>
          <w:ilvl w:val="0"/>
          <w:numId w:val="39"/>
        </w:numPr>
        <w:rPr>
          <w:sz w:val="20"/>
          <w:szCs w:val="21"/>
          <w:lang w:val="uk-UA"/>
        </w:rPr>
      </w:pPr>
      <w:r w:rsidRPr="00E41487">
        <w:rPr>
          <w:sz w:val="20"/>
          <w:szCs w:val="21"/>
          <w:lang w:val="uk-UA"/>
        </w:rPr>
        <w:t>Частота та час спілкування.</w:t>
      </w:r>
    </w:p>
    <w:p w14:paraId="26752F8A" w14:textId="3008F19F" w:rsidR="0090648D" w:rsidRPr="00E41487" w:rsidRDefault="0090648D" w:rsidP="0090648D">
      <w:pPr>
        <w:pStyle w:val="Default"/>
        <w:numPr>
          <w:ilvl w:val="0"/>
          <w:numId w:val="39"/>
        </w:numPr>
        <w:rPr>
          <w:sz w:val="20"/>
          <w:szCs w:val="21"/>
          <w:lang w:val="uk-UA"/>
        </w:rPr>
      </w:pPr>
      <w:r w:rsidRPr="00E41487">
        <w:rPr>
          <w:sz w:val="20"/>
          <w:szCs w:val="21"/>
          <w:lang w:val="uk-UA"/>
        </w:rPr>
        <w:t>Щодо детального планування див. Додаток IV</w:t>
      </w:r>
    </w:p>
    <w:p w14:paraId="1BD4CB37" w14:textId="77777777" w:rsidR="00792864" w:rsidRPr="00E41487" w:rsidRDefault="00792864" w:rsidP="00792864">
      <w:pPr>
        <w:pStyle w:val="Default"/>
        <w:rPr>
          <w:sz w:val="20"/>
          <w:szCs w:val="21"/>
          <w:lang w:val="uk-UA"/>
        </w:rPr>
      </w:pPr>
    </w:p>
    <w:p w14:paraId="4D84D060" w14:textId="05A9E6EB" w:rsidR="00792864" w:rsidRPr="00E41487" w:rsidRDefault="00A23D44" w:rsidP="00792864">
      <w:pPr>
        <w:pStyle w:val="Default"/>
        <w:numPr>
          <w:ilvl w:val="0"/>
          <w:numId w:val="38"/>
        </w:numPr>
        <w:ind w:left="426" w:hanging="426"/>
        <w:rPr>
          <w:b/>
          <w:sz w:val="20"/>
          <w:szCs w:val="21"/>
          <w:lang w:val="uk-UA"/>
        </w:rPr>
      </w:pPr>
      <w:r w:rsidRPr="00E41487">
        <w:rPr>
          <w:b/>
          <w:sz w:val="20"/>
          <w:szCs w:val="21"/>
          <w:lang w:val="uk-UA"/>
        </w:rPr>
        <w:t>Ролі та обов'язки</w:t>
      </w:r>
    </w:p>
    <w:p w14:paraId="535F9AC3" w14:textId="03DD2A28" w:rsidR="00A23D44" w:rsidRPr="00E41487" w:rsidRDefault="00A23D44" w:rsidP="00A23D44">
      <w:pPr>
        <w:pStyle w:val="Default"/>
        <w:numPr>
          <w:ilvl w:val="0"/>
          <w:numId w:val="39"/>
        </w:numPr>
        <w:rPr>
          <w:sz w:val="20"/>
          <w:szCs w:val="21"/>
          <w:lang w:val="uk-UA"/>
        </w:rPr>
      </w:pPr>
      <w:r w:rsidRPr="00E41487">
        <w:rPr>
          <w:sz w:val="20"/>
          <w:szCs w:val="21"/>
          <w:lang w:val="uk-UA"/>
        </w:rPr>
        <w:t xml:space="preserve">Розподіл ролей та обов’язків щодо реалізації Плану залучення зацікавлених сторін у </w:t>
      </w:r>
      <w:r w:rsidR="00E41487" w:rsidRPr="00E41487">
        <w:rPr>
          <w:sz w:val="20"/>
          <w:szCs w:val="21"/>
          <w:lang w:val="uk-UA"/>
        </w:rPr>
        <w:t>межах</w:t>
      </w:r>
      <w:r w:rsidRPr="00E41487">
        <w:rPr>
          <w:sz w:val="20"/>
          <w:szCs w:val="21"/>
          <w:lang w:val="uk-UA"/>
        </w:rPr>
        <w:t xml:space="preserve"> </w:t>
      </w:r>
      <w:r w:rsidR="00E41487" w:rsidRPr="00E41487">
        <w:rPr>
          <w:sz w:val="20"/>
          <w:szCs w:val="21"/>
          <w:lang w:val="uk-UA"/>
        </w:rPr>
        <w:t>ГВП</w:t>
      </w:r>
      <w:r w:rsidRPr="00E41487">
        <w:rPr>
          <w:sz w:val="20"/>
          <w:szCs w:val="21"/>
          <w:lang w:val="uk-UA"/>
        </w:rPr>
        <w:t xml:space="preserve"> та/або </w:t>
      </w:r>
      <w:r w:rsidR="00E41487" w:rsidRPr="00E41487">
        <w:rPr>
          <w:sz w:val="20"/>
          <w:szCs w:val="21"/>
          <w:lang w:val="uk-UA"/>
        </w:rPr>
        <w:t>КБ</w:t>
      </w:r>
      <w:r w:rsidRPr="00E41487">
        <w:rPr>
          <w:sz w:val="20"/>
          <w:szCs w:val="21"/>
          <w:lang w:val="uk-UA"/>
        </w:rPr>
        <w:t>.</w:t>
      </w:r>
    </w:p>
    <w:p w14:paraId="756C2F68" w14:textId="3D08365D" w:rsidR="00A23D44" w:rsidRPr="00E41487" w:rsidRDefault="00A23D44" w:rsidP="00A23D44">
      <w:pPr>
        <w:pStyle w:val="Default"/>
        <w:numPr>
          <w:ilvl w:val="0"/>
          <w:numId w:val="39"/>
        </w:numPr>
        <w:rPr>
          <w:sz w:val="20"/>
          <w:szCs w:val="21"/>
          <w:lang w:val="uk-UA"/>
        </w:rPr>
      </w:pPr>
      <w:r w:rsidRPr="00E41487">
        <w:rPr>
          <w:sz w:val="20"/>
          <w:szCs w:val="21"/>
          <w:lang w:val="uk-UA"/>
        </w:rPr>
        <w:t>Контактн</w:t>
      </w:r>
      <w:r w:rsidR="00E41487" w:rsidRPr="00E41487">
        <w:rPr>
          <w:sz w:val="20"/>
          <w:szCs w:val="21"/>
          <w:lang w:val="uk-UA"/>
        </w:rPr>
        <w:t>і дані ключових співробітників</w:t>
      </w:r>
      <w:r w:rsidRPr="00E41487">
        <w:rPr>
          <w:sz w:val="20"/>
          <w:szCs w:val="21"/>
          <w:lang w:val="uk-UA"/>
        </w:rPr>
        <w:t>.</w:t>
      </w:r>
    </w:p>
    <w:p w14:paraId="6D0C8C56" w14:textId="77777777" w:rsidR="00792864" w:rsidRPr="00E41487" w:rsidRDefault="00792864" w:rsidP="00792864">
      <w:pPr>
        <w:pStyle w:val="Default"/>
        <w:rPr>
          <w:sz w:val="20"/>
          <w:szCs w:val="21"/>
          <w:lang w:val="uk-UA"/>
        </w:rPr>
      </w:pPr>
    </w:p>
    <w:p w14:paraId="1570B448" w14:textId="11C08139" w:rsidR="00792864" w:rsidRPr="00E41487" w:rsidRDefault="00E41487" w:rsidP="00792864">
      <w:pPr>
        <w:pStyle w:val="Default"/>
        <w:numPr>
          <w:ilvl w:val="0"/>
          <w:numId w:val="38"/>
        </w:numPr>
        <w:ind w:left="426" w:hanging="426"/>
        <w:rPr>
          <w:b/>
          <w:sz w:val="20"/>
          <w:szCs w:val="21"/>
          <w:lang w:val="uk-UA"/>
        </w:rPr>
      </w:pPr>
      <w:r w:rsidRPr="00E41487">
        <w:rPr>
          <w:b/>
          <w:sz w:val="20"/>
          <w:szCs w:val="21"/>
          <w:lang w:val="uk-UA"/>
        </w:rPr>
        <w:t>Моніторинг та оцінювання</w:t>
      </w:r>
    </w:p>
    <w:p w14:paraId="1FC0FD82" w14:textId="46567AA0" w:rsidR="00792864" w:rsidRPr="00E41487" w:rsidRDefault="00E41487" w:rsidP="00E41487">
      <w:pPr>
        <w:pStyle w:val="Default"/>
        <w:numPr>
          <w:ilvl w:val="0"/>
          <w:numId w:val="39"/>
        </w:numPr>
        <w:rPr>
          <w:sz w:val="20"/>
          <w:szCs w:val="21"/>
          <w:lang w:val="uk-UA"/>
        </w:rPr>
      </w:pPr>
      <w:r w:rsidRPr="00E41487">
        <w:rPr>
          <w:sz w:val="20"/>
          <w:szCs w:val="21"/>
          <w:lang w:val="uk-UA"/>
        </w:rPr>
        <w:t>Процес отримання зворотного зв’язку та внесення коригувань до плану залучення</w:t>
      </w:r>
      <w:r w:rsidR="00792864" w:rsidRPr="00E41487">
        <w:rPr>
          <w:sz w:val="20"/>
          <w:szCs w:val="21"/>
          <w:lang w:val="uk-UA"/>
        </w:rPr>
        <w:t>.</w:t>
      </w:r>
    </w:p>
    <w:p w14:paraId="49CA256A" w14:textId="77777777" w:rsidR="00792864" w:rsidRPr="00E41487" w:rsidRDefault="00792864" w:rsidP="00792864">
      <w:pPr>
        <w:pStyle w:val="Default"/>
        <w:rPr>
          <w:sz w:val="20"/>
          <w:szCs w:val="21"/>
          <w:lang w:val="uk-UA"/>
        </w:rPr>
      </w:pPr>
    </w:p>
    <w:p w14:paraId="6B0A2E65" w14:textId="5AC2C00F" w:rsidR="00792864" w:rsidRPr="00E41487" w:rsidRDefault="00E41487" w:rsidP="00792864">
      <w:pPr>
        <w:pStyle w:val="Default"/>
        <w:numPr>
          <w:ilvl w:val="0"/>
          <w:numId w:val="38"/>
        </w:numPr>
        <w:ind w:left="426" w:hanging="426"/>
        <w:rPr>
          <w:b/>
          <w:sz w:val="20"/>
          <w:szCs w:val="21"/>
          <w:lang w:val="uk-UA"/>
        </w:rPr>
      </w:pPr>
      <w:r w:rsidRPr="00E41487">
        <w:rPr>
          <w:b/>
          <w:sz w:val="20"/>
          <w:szCs w:val="21"/>
          <w:lang w:val="uk-UA"/>
        </w:rPr>
        <w:t>Механізм розгляду скарг</w:t>
      </w:r>
    </w:p>
    <w:p w14:paraId="3BCE6EBD" w14:textId="009E46BB" w:rsidR="00E41487" w:rsidRPr="00E41487" w:rsidRDefault="00E41487" w:rsidP="00E41487">
      <w:pPr>
        <w:pStyle w:val="Default"/>
        <w:numPr>
          <w:ilvl w:val="0"/>
          <w:numId w:val="39"/>
        </w:numPr>
        <w:rPr>
          <w:sz w:val="20"/>
          <w:szCs w:val="21"/>
          <w:lang w:val="uk-UA"/>
        </w:rPr>
      </w:pPr>
      <w:r w:rsidRPr="00E41487">
        <w:rPr>
          <w:sz w:val="20"/>
          <w:szCs w:val="21"/>
          <w:lang w:val="uk-UA"/>
        </w:rPr>
        <w:t>Опис механізму, за допомогою якого зацікавлені сторони можуть висловлювати занепокоєння або подавати скарги.</w:t>
      </w:r>
    </w:p>
    <w:p w14:paraId="7E8DA738" w14:textId="03D39682" w:rsidR="00792864" w:rsidRPr="00E41487" w:rsidRDefault="00E41487" w:rsidP="00E41487">
      <w:pPr>
        <w:pStyle w:val="Default"/>
        <w:numPr>
          <w:ilvl w:val="0"/>
          <w:numId w:val="39"/>
        </w:numPr>
        <w:rPr>
          <w:sz w:val="20"/>
          <w:szCs w:val="21"/>
          <w:lang w:val="uk-UA"/>
        </w:rPr>
      </w:pPr>
      <w:r w:rsidRPr="00E41487">
        <w:rPr>
          <w:sz w:val="20"/>
          <w:szCs w:val="21"/>
          <w:lang w:val="uk-UA"/>
        </w:rPr>
        <w:t xml:space="preserve">Процес, який забезпечує своєчасний та справедливий розгляд скарг. </w:t>
      </w:r>
    </w:p>
    <w:p w14:paraId="1B55092E" w14:textId="77777777" w:rsidR="00792864" w:rsidRPr="00E41487" w:rsidRDefault="00792864" w:rsidP="00792864">
      <w:pPr>
        <w:pStyle w:val="Default"/>
        <w:rPr>
          <w:sz w:val="20"/>
          <w:szCs w:val="21"/>
          <w:lang w:val="uk-UA"/>
        </w:rPr>
      </w:pPr>
    </w:p>
    <w:p w14:paraId="284DF611" w14:textId="01CC2633" w:rsidR="00792864" w:rsidRPr="00E41487" w:rsidRDefault="00E41487" w:rsidP="00792864">
      <w:pPr>
        <w:pStyle w:val="Default"/>
        <w:numPr>
          <w:ilvl w:val="0"/>
          <w:numId w:val="38"/>
        </w:numPr>
        <w:ind w:left="426" w:hanging="426"/>
        <w:rPr>
          <w:sz w:val="20"/>
          <w:szCs w:val="21"/>
          <w:lang w:val="uk-UA"/>
        </w:rPr>
      </w:pPr>
      <w:r w:rsidRPr="00E41487">
        <w:rPr>
          <w:b/>
          <w:sz w:val="20"/>
          <w:szCs w:val="21"/>
          <w:lang w:val="uk-UA"/>
        </w:rPr>
        <w:t>Додатк</w:t>
      </w:r>
      <w:r>
        <w:rPr>
          <w:b/>
          <w:sz w:val="20"/>
          <w:szCs w:val="21"/>
          <w:lang w:val="uk-UA"/>
        </w:rPr>
        <w:t>и</w:t>
      </w:r>
    </w:p>
    <w:p w14:paraId="3B505345" w14:textId="7F56E36F" w:rsidR="00911004" w:rsidRPr="002C5162" w:rsidRDefault="00E41487" w:rsidP="00E41487">
      <w:pPr>
        <w:pStyle w:val="Default"/>
        <w:numPr>
          <w:ilvl w:val="0"/>
          <w:numId w:val="39"/>
        </w:numPr>
        <w:rPr>
          <w:sz w:val="20"/>
          <w:szCs w:val="20"/>
          <w:lang w:val="uk-UA"/>
        </w:rPr>
      </w:pPr>
      <w:r w:rsidRPr="00E41487">
        <w:rPr>
          <w:sz w:val="20"/>
          <w:szCs w:val="21"/>
          <w:lang w:val="uk-UA"/>
        </w:rPr>
        <w:t>Додаткові матеріали, як-от списки контактів зацікавлених сторін, шаблони щодо заходів із залучення та посібники з ресурсами.</w:t>
      </w:r>
    </w:p>
    <w:p w14:paraId="019235F3" w14:textId="43600991" w:rsidR="002C5162" w:rsidRPr="00055A75" w:rsidRDefault="002C5162">
      <w:pPr>
        <w:spacing w:after="0"/>
        <w:ind w:right="34"/>
        <w:jc w:val="left"/>
        <w:rPr>
          <w:color w:val="000000"/>
          <w:sz w:val="20"/>
          <w:szCs w:val="20"/>
          <w:lang w:val="uk-UA"/>
        </w:rPr>
      </w:pPr>
      <w:r w:rsidRPr="00055A75">
        <w:rPr>
          <w:sz w:val="20"/>
          <w:szCs w:val="20"/>
          <w:lang w:val="uk-UA"/>
        </w:rPr>
        <w:br w:type="page"/>
      </w:r>
    </w:p>
    <w:p w14:paraId="1D49E7E7" w14:textId="77777777" w:rsidR="002C5162" w:rsidRPr="00055A75" w:rsidRDefault="002C5162" w:rsidP="002C5162">
      <w:pPr>
        <w:pStyle w:val="Default"/>
        <w:ind w:left="720"/>
        <w:rPr>
          <w:sz w:val="20"/>
          <w:szCs w:val="20"/>
          <w:lang w:val="uk-UA"/>
        </w:rPr>
        <w:sectPr w:rsidR="002C5162" w:rsidRPr="00055A75" w:rsidSect="00792864">
          <w:pgSz w:w="11906" w:h="16838"/>
          <w:pgMar w:top="1418" w:right="1134" w:bottom="1418" w:left="1134" w:header="709" w:footer="425" w:gutter="0"/>
          <w:cols w:space="708"/>
          <w:titlePg/>
          <w:docGrid w:linePitch="360"/>
        </w:sectPr>
      </w:pPr>
    </w:p>
    <w:p w14:paraId="37524BD4" w14:textId="31FBC880" w:rsidR="002C5162" w:rsidRPr="00055A75" w:rsidRDefault="002C5162" w:rsidP="002C5162">
      <w:pPr>
        <w:pStyle w:val="Heading2"/>
        <w:numPr>
          <w:ilvl w:val="0"/>
          <w:numId w:val="0"/>
        </w:numPr>
        <w:rPr>
          <w:lang w:val="uk-UA"/>
        </w:rPr>
      </w:pPr>
      <w:bookmarkStart w:id="88" w:name="_Toc161835033"/>
      <w:bookmarkStart w:id="89" w:name="_Toc170747981"/>
      <w:r w:rsidRPr="00055A75">
        <w:rPr>
          <w:lang w:val="uk-UA"/>
        </w:rPr>
        <w:lastRenderedPageBreak/>
        <w:t>Додаток IV. Шаблон місцевих Комунікаційних планів</w:t>
      </w:r>
      <w:bookmarkEnd w:id="88"/>
      <w:bookmarkEnd w:id="89"/>
    </w:p>
    <w:p w14:paraId="5D6FC667" w14:textId="4F81709A" w:rsidR="001C3485" w:rsidRPr="00055A75" w:rsidRDefault="001C3485" w:rsidP="001C3485">
      <w:pPr>
        <w:pStyle w:val="Default"/>
        <w:spacing w:after="120"/>
        <w:rPr>
          <w:sz w:val="20"/>
          <w:szCs w:val="21"/>
          <w:lang w:val="uk-UA"/>
        </w:rPr>
      </w:pPr>
      <w:r w:rsidRPr="00055A75">
        <w:rPr>
          <w:sz w:val="20"/>
          <w:szCs w:val="21"/>
          <w:lang w:val="uk-UA"/>
        </w:rPr>
        <w:t xml:space="preserve">У цьому шаблоні місцевого </w:t>
      </w:r>
      <w:r w:rsidR="002F33CE" w:rsidRPr="00055A75">
        <w:rPr>
          <w:sz w:val="20"/>
          <w:szCs w:val="21"/>
          <w:lang w:val="uk-UA"/>
        </w:rPr>
        <w:t>К</w:t>
      </w:r>
      <w:r w:rsidRPr="00055A75">
        <w:rPr>
          <w:sz w:val="20"/>
          <w:szCs w:val="21"/>
          <w:lang w:val="uk-UA"/>
        </w:rPr>
        <w:t xml:space="preserve">омунікаційного плану окреслені приклади цілей та ключових посилів для ефективного охоплення місцевих громад упродовж життєвого циклу </w:t>
      </w:r>
      <w:proofErr w:type="spellStart"/>
      <w:r w:rsidRPr="00055A75">
        <w:rPr>
          <w:sz w:val="20"/>
          <w:szCs w:val="21"/>
          <w:lang w:val="uk-UA"/>
        </w:rPr>
        <w:t>субпроєкту</w:t>
      </w:r>
      <w:proofErr w:type="spellEnd"/>
      <w:r w:rsidRPr="00055A75">
        <w:rPr>
          <w:sz w:val="20"/>
          <w:szCs w:val="21"/>
          <w:lang w:val="uk-UA"/>
        </w:rPr>
        <w:t>.</w:t>
      </w:r>
    </w:p>
    <w:p w14:paraId="5D6B4F14" w14:textId="5EDC1745" w:rsidR="001C3485" w:rsidRPr="00055A75" w:rsidRDefault="001C3485" w:rsidP="001C3485">
      <w:pPr>
        <w:pStyle w:val="Default"/>
        <w:spacing w:after="120"/>
        <w:rPr>
          <w:sz w:val="20"/>
          <w:szCs w:val="21"/>
          <w:lang w:val="uk-UA"/>
        </w:rPr>
      </w:pPr>
      <w:r w:rsidRPr="00055A75">
        <w:rPr>
          <w:sz w:val="20"/>
          <w:szCs w:val="21"/>
          <w:lang w:val="uk-UA"/>
        </w:rPr>
        <w:t xml:space="preserve">Цей шаблон є відправною точкою, і його, можливо, потрібно буде налаштувати відповідно до типу </w:t>
      </w:r>
      <w:proofErr w:type="spellStart"/>
      <w:r w:rsidRPr="00055A75">
        <w:rPr>
          <w:sz w:val="20"/>
          <w:szCs w:val="21"/>
          <w:lang w:val="uk-UA"/>
        </w:rPr>
        <w:t>субпроєкту</w:t>
      </w:r>
      <w:proofErr w:type="spellEnd"/>
      <w:r w:rsidRPr="00055A75">
        <w:rPr>
          <w:sz w:val="20"/>
          <w:szCs w:val="21"/>
          <w:lang w:val="uk-UA"/>
        </w:rPr>
        <w:t xml:space="preserve">, масштабу, складності та конкретних вимог громади. Нижче наведено запропоновану структуру, яку можна адаптувати залежно від різних </w:t>
      </w:r>
      <w:proofErr w:type="spellStart"/>
      <w:r w:rsidRPr="00055A75">
        <w:rPr>
          <w:sz w:val="20"/>
          <w:szCs w:val="21"/>
          <w:lang w:val="uk-UA"/>
        </w:rPr>
        <w:t>субпроєктів</w:t>
      </w:r>
      <w:proofErr w:type="spellEnd"/>
      <w:r w:rsidRPr="00055A75">
        <w:rPr>
          <w:sz w:val="20"/>
          <w:szCs w:val="21"/>
          <w:lang w:val="uk-UA"/>
        </w:rPr>
        <w:t xml:space="preserve"> та контекстів:</w:t>
      </w:r>
    </w:p>
    <w:p w14:paraId="7A370FFC" w14:textId="77777777" w:rsidR="002F33CE" w:rsidRPr="00055A75" w:rsidRDefault="002F33CE" w:rsidP="001C3485">
      <w:pPr>
        <w:pStyle w:val="Default"/>
        <w:spacing w:after="120"/>
        <w:rPr>
          <w:sz w:val="20"/>
          <w:szCs w:val="21"/>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1443"/>
        <w:gridCol w:w="1309"/>
        <w:gridCol w:w="2358"/>
        <w:gridCol w:w="2186"/>
        <w:gridCol w:w="392"/>
        <w:gridCol w:w="392"/>
        <w:gridCol w:w="392"/>
        <w:gridCol w:w="392"/>
        <w:gridCol w:w="392"/>
        <w:gridCol w:w="392"/>
        <w:gridCol w:w="392"/>
        <w:gridCol w:w="392"/>
        <w:gridCol w:w="392"/>
        <w:gridCol w:w="392"/>
        <w:gridCol w:w="392"/>
        <w:gridCol w:w="423"/>
      </w:tblGrid>
      <w:tr w:rsidR="002F33CE" w:rsidRPr="00055A75" w14:paraId="544C47AB" w14:textId="77777777" w:rsidTr="00D95A8C">
        <w:trPr>
          <w:trHeight w:val="253"/>
        </w:trPr>
        <w:tc>
          <w:tcPr>
            <w:tcW w:w="5000" w:type="pct"/>
            <w:gridSpan w:val="17"/>
            <w:vMerge w:val="restart"/>
            <w:tcBorders>
              <w:right w:val="single" w:sz="4" w:space="0" w:color="auto"/>
            </w:tcBorders>
            <w:shd w:val="clear" w:color="auto" w:fill="auto"/>
            <w:noWrap/>
            <w:hideMark/>
          </w:tcPr>
          <w:p w14:paraId="32C0396B" w14:textId="243704BE" w:rsidR="002F33CE" w:rsidRPr="00055A75" w:rsidRDefault="002F33CE" w:rsidP="00D95A8C">
            <w:pPr>
              <w:spacing w:after="0"/>
              <w:jc w:val="center"/>
              <w:rPr>
                <w:rFonts w:eastAsia="Times New Roman"/>
                <w:b/>
                <w:bCs/>
                <w:color w:val="000000"/>
                <w:sz w:val="18"/>
                <w:szCs w:val="18"/>
                <w:lang w:val="uk-UA" w:eastAsia="uk-UA"/>
              </w:rPr>
            </w:pPr>
            <w:bookmarkStart w:id="90" w:name="RANGE!A1:Q38"/>
            <w:r w:rsidRPr="00055A75">
              <w:rPr>
                <w:rFonts w:eastAsia="Times New Roman"/>
                <w:b/>
                <w:bCs/>
                <w:color w:val="000000"/>
                <w:sz w:val="18"/>
                <w:szCs w:val="18"/>
                <w:lang w:val="uk-UA" w:eastAsia="uk-UA"/>
              </w:rPr>
              <w:t>Місцевий Комунікаційний план на 2024 рік</w:t>
            </w:r>
          </w:p>
          <w:p w14:paraId="13678548" w14:textId="6B689476" w:rsidR="002F33CE" w:rsidRPr="00055A75" w:rsidRDefault="002F33CE" w:rsidP="00D95A8C">
            <w:pPr>
              <w:spacing w:after="0"/>
              <w:jc w:val="center"/>
              <w:rPr>
                <w:rFonts w:eastAsia="Times New Roman"/>
                <w:b/>
                <w:bCs/>
                <w:color w:val="000000"/>
                <w:sz w:val="18"/>
                <w:szCs w:val="18"/>
                <w:lang w:val="uk-UA" w:eastAsia="uk-UA"/>
              </w:rPr>
            </w:pPr>
            <w:proofErr w:type="spellStart"/>
            <w:r w:rsidRPr="00055A75">
              <w:rPr>
                <w:rFonts w:eastAsia="Times New Roman"/>
                <w:b/>
                <w:bCs/>
                <w:color w:val="000000"/>
                <w:sz w:val="18"/>
                <w:szCs w:val="18"/>
                <w:lang w:val="uk-UA" w:eastAsia="uk-UA"/>
              </w:rPr>
              <w:t>Субпроєкт</w:t>
            </w:r>
            <w:proofErr w:type="spellEnd"/>
            <w:r w:rsidRPr="00055A75">
              <w:rPr>
                <w:rFonts w:eastAsia="Times New Roman"/>
                <w:b/>
                <w:bCs/>
                <w:color w:val="000000"/>
                <w:sz w:val="18"/>
                <w:szCs w:val="18"/>
                <w:lang w:val="uk-UA" w:eastAsia="uk-UA"/>
              </w:rPr>
              <w:t>: ________________</w:t>
            </w:r>
          </w:p>
          <w:p w14:paraId="0570D29B" w14:textId="5C49DF7B" w:rsidR="002F33CE" w:rsidRPr="00055A75" w:rsidRDefault="002F33CE" w:rsidP="00D95A8C">
            <w:pPr>
              <w:spacing w:after="0"/>
              <w:jc w:val="center"/>
              <w:rPr>
                <w:rFonts w:eastAsia="Times New Roman"/>
                <w:b/>
                <w:bCs/>
                <w:color w:val="000000"/>
                <w:sz w:val="18"/>
                <w:szCs w:val="18"/>
                <w:lang w:val="uk-UA" w:eastAsia="uk-UA"/>
              </w:rPr>
            </w:pPr>
            <w:r w:rsidRPr="00055A75">
              <w:rPr>
                <w:rFonts w:eastAsia="Times New Roman"/>
                <w:b/>
                <w:bCs/>
                <w:color w:val="000000"/>
                <w:sz w:val="18"/>
                <w:szCs w:val="18"/>
                <w:lang w:val="uk-UA" w:eastAsia="uk-UA"/>
              </w:rPr>
              <w:t xml:space="preserve">________________ міська рада </w:t>
            </w:r>
            <w:bookmarkEnd w:id="90"/>
          </w:p>
        </w:tc>
      </w:tr>
      <w:tr w:rsidR="002F33CE" w:rsidRPr="00055A75" w14:paraId="29226F83" w14:textId="77777777" w:rsidTr="00D95A8C">
        <w:trPr>
          <w:trHeight w:val="253"/>
        </w:trPr>
        <w:tc>
          <w:tcPr>
            <w:tcW w:w="5000" w:type="pct"/>
            <w:gridSpan w:val="17"/>
            <w:vMerge/>
            <w:tcBorders>
              <w:right w:val="single" w:sz="4" w:space="0" w:color="auto"/>
            </w:tcBorders>
            <w:shd w:val="clear" w:color="auto" w:fill="auto"/>
            <w:noWrap/>
            <w:vAlign w:val="bottom"/>
            <w:hideMark/>
          </w:tcPr>
          <w:p w14:paraId="0D665047" w14:textId="77777777" w:rsidR="002F33CE" w:rsidRPr="00055A75" w:rsidRDefault="002F33CE" w:rsidP="00D95A8C">
            <w:pPr>
              <w:spacing w:after="0"/>
              <w:rPr>
                <w:rFonts w:eastAsia="Times New Roman"/>
                <w:color w:val="000000"/>
                <w:sz w:val="18"/>
                <w:szCs w:val="18"/>
                <w:lang w:val="uk-UA" w:eastAsia="uk-UA"/>
              </w:rPr>
            </w:pPr>
          </w:p>
        </w:tc>
      </w:tr>
      <w:tr w:rsidR="002F33CE" w:rsidRPr="001266D0" w14:paraId="4FD21306" w14:textId="77777777" w:rsidTr="00D95A8C">
        <w:trPr>
          <w:trHeight w:val="405"/>
        </w:trPr>
        <w:tc>
          <w:tcPr>
            <w:tcW w:w="5000" w:type="pct"/>
            <w:gridSpan w:val="17"/>
            <w:tcBorders>
              <w:right w:val="single" w:sz="4" w:space="0" w:color="auto"/>
            </w:tcBorders>
            <w:shd w:val="clear" w:color="auto" w:fill="auto"/>
            <w:vAlign w:val="center"/>
            <w:hideMark/>
          </w:tcPr>
          <w:p w14:paraId="291CC584" w14:textId="675A58E0" w:rsidR="002F33CE" w:rsidRPr="00055A75" w:rsidRDefault="002F33CE" w:rsidP="00D95A8C">
            <w:pPr>
              <w:spacing w:after="0"/>
              <w:jc w:val="left"/>
              <w:rPr>
                <w:rFonts w:eastAsia="Times New Roman"/>
                <w:b/>
                <w:bCs/>
                <w:color w:val="000000"/>
                <w:sz w:val="18"/>
                <w:szCs w:val="18"/>
                <w:lang w:val="uk-UA" w:eastAsia="uk-UA"/>
              </w:rPr>
            </w:pPr>
            <w:r w:rsidRPr="00055A75">
              <w:rPr>
                <w:rFonts w:eastAsia="Times New Roman"/>
                <w:b/>
                <w:bCs/>
                <w:color w:val="000000"/>
                <w:sz w:val="18"/>
                <w:szCs w:val="18"/>
                <w:lang w:val="uk-UA" w:eastAsia="uk-UA"/>
              </w:rPr>
              <w:t xml:space="preserve">Комунікаційна мета № 1 - </w:t>
            </w:r>
            <w:r w:rsidR="00F23972" w:rsidRPr="00055A75">
              <w:rPr>
                <w:rFonts w:eastAsia="Times New Roman"/>
                <w:b/>
                <w:bCs/>
                <w:color w:val="000000"/>
                <w:sz w:val="18"/>
                <w:szCs w:val="18"/>
                <w:lang w:val="uk-UA" w:eastAsia="uk-UA"/>
              </w:rPr>
              <w:t xml:space="preserve">Сформувати позитивний імідж </w:t>
            </w:r>
            <w:proofErr w:type="spellStart"/>
            <w:r w:rsidR="00F23972" w:rsidRPr="00055A75">
              <w:rPr>
                <w:rFonts w:eastAsia="Times New Roman"/>
                <w:b/>
                <w:bCs/>
                <w:color w:val="000000"/>
                <w:sz w:val="18"/>
                <w:szCs w:val="18"/>
                <w:lang w:val="uk-UA" w:eastAsia="uk-UA"/>
              </w:rPr>
              <w:t>субп</w:t>
            </w:r>
            <w:r w:rsidR="008B0DA3">
              <w:rPr>
                <w:rFonts w:eastAsia="Times New Roman"/>
                <w:b/>
                <w:bCs/>
                <w:color w:val="000000"/>
                <w:sz w:val="18"/>
                <w:szCs w:val="18"/>
                <w:lang w:val="uk-UA" w:eastAsia="uk-UA"/>
              </w:rPr>
              <w:t>роєкт</w:t>
            </w:r>
            <w:r w:rsidR="00F23972" w:rsidRPr="00055A75">
              <w:rPr>
                <w:rFonts w:eastAsia="Times New Roman"/>
                <w:b/>
                <w:bCs/>
                <w:color w:val="000000"/>
                <w:sz w:val="18"/>
                <w:szCs w:val="18"/>
                <w:lang w:val="uk-UA" w:eastAsia="uk-UA"/>
              </w:rPr>
              <w:t>у</w:t>
            </w:r>
            <w:proofErr w:type="spellEnd"/>
            <w:r w:rsidR="00F23972" w:rsidRPr="00055A75">
              <w:rPr>
                <w:rFonts w:eastAsia="Times New Roman"/>
                <w:b/>
                <w:bCs/>
                <w:color w:val="000000"/>
                <w:sz w:val="18"/>
                <w:szCs w:val="18"/>
                <w:lang w:val="uk-UA" w:eastAsia="uk-UA"/>
              </w:rPr>
              <w:t xml:space="preserve"> серед мешканців та партнерів у громаді</w:t>
            </w:r>
            <w:r w:rsidRPr="00055A75">
              <w:rPr>
                <w:rFonts w:eastAsia="Times New Roman"/>
                <w:b/>
                <w:bCs/>
                <w:color w:val="000000"/>
                <w:sz w:val="18"/>
                <w:szCs w:val="18"/>
                <w:lang w:val="uk-UA" w:eastAsia="uk-UA"/>
              </w:rPr>
              <w:t>.</w:t>
            </w:r>
          </w:p>
        </w:tc>
      </w:tr>
      <w:tr w:rsidR="002F33CE" w:rsidRPr="001266D0" w14:paraId="47DD3E9B" w14:textId="77777777" w:rsidTr="00D95A8C">
        <w:trPr>
          <w:trHeight w:val="622"/>
        </w:trPr>
        <w:tc>
          <w:tcPr>
            <w:tcW w:w="5000" w:type="pct"/>
            <w:gridSpan w:val="17"/>
            <w:tcBorders>
              <w:right w:val="single" w:sz="4" w:space="0" w:color="auto"/>
            </w:tcBorders>
            <w:shd w:val="clear" w:color="auto" w:fill="auto"/>
            <w:vAlign w:val="center"/>
            <w:hideMark/>
          </w:tcPr>
          <w:p w14:paraId="49309E40" w14:textId="4A532C4C" w:rsidR="002F33CE" w:rsidRPr="00055A75" w:rsidRDefault="00F23972" w:rsidP="00D95A8C">
            <w:pPr>
              <w:spacing w:after="0"/>
              <w:jc w:val="left"/>
              <w:rPr>
                <w:rFonts w:eastAsia="Times New Roman"/>
                <w:bCs/>
                <w:color w:val="000000"/>
                <w:sz w:val="18"/>
                <w:szCs w:val="18"/>
                <w:lang w:val="uk-UA" w:eastAsia="uk-UA"/>
              </w:rPr>
            </w:pPr>
            <w:r w:rsidRPr="00055A75">
              <w:rPr>
                <w:rFonts w:eastAsia="Times New Roman"/>
                <w:bCs/>
                <w:color w:val="000000"/>
                <w:sz w:val="18"/>
                <w:szCs w:val="18"/>
                <w:lang w:val="uk-UA" w:eastAsia="uk-UA"/>
              </w:rPr>
              <w:t>Комунікаційні завдання / пріоритети за Ціллю</w:t>
            </w:r>
            <w:r w:rsidR="002F33CE" w:rsidRPr="00055A75">
              <w:rPr>
                <w:rFonts w:eastAsia="Times New Roman"/>
                <w:bCs/>
                <w:color w:val="000000"/>
                <w:sz w:val="18"/>
                <w:szCs w:val="18"/>
                <w:lang w:val="uk-UA" w:eastAsia="uk-UA"/>
              </w:rPr>
              <w:t xml:space="preserve"> 1:</w:t>
            </w:r>
          </w:p>
          <w:p w14:paraId="1DEEC4E7" w14:textId="7F40A128" w:rsidR="00F23972" w:rsidRPr="00055A75" w:rsidRDefault="00F23972" w:rsidP="00F23972">
            <w:pPr>
              <w:pStyle w:val="ListParagraph"/>
              <w:numPr>
                <w:ilvl w:val="0"/>
                <w:numId w:val="40"/>
              </w:numPr>
              <w:spacing w:after="0"/>
              <w:ind w:right="2976"/>
              <w:jc w:val="left"/>
              <w:rPr>
                <w:rFonts w:eastAsia="Times New Roman" w:cs="Arial"/>
                <w:bCs/>
                <w:color w:val="000000"/>
                <w:sz w:val="18"/>
                <w:szCs w:val="18"/>
                <w:lang w:val="uk-UA" w:eastAsia="uk-UA"/>
              </w:rPr>
            </w:pPr>
            <w:r w:rsidRPr="00055A75">
              <w:rPr>
                <w:rFonts w:eastAsia="Times New Roman" w:cs="Arial"/>
                <w:bCs/>
                <w:color w:val="000000"/>
                <w:sz w:val="18"/>
                <w:szCs w:val="18"/>
                <w:lang w:val="uk-UA" w:eastAsia="uk-UA"/>
              </w:rPr>
              <w:t>Інформувати громадськість про переваги участі громади у ПЕЕГБУ</w:t>
            </w:r>
          </w:p>
          <w:p w14:paraId="6C0491D4" w14:textId="6D73834D" w:rsidR="00F23972" w:rsidRPr="00055A75" w:rsidRDefault="00F23972" w:rsidP="00F23972">
            <w:pPr>
              <w:pStyle w:val="ListParagraph"/>
              <w:numPr>
                <w:ilvl w:val="0"/>
                <w:numId w:val="40"/>
              </w:numPr>
              <w:spacing w:after="0"/>
              <w:ind w:right="2976"/>
              <w:jc w:val="left"/>
              <w:rPr>
                <w:rFonts w:eastAsia="Times New Roman" w:cs="Arial"/>
                <w:bCs/>
                <w:color w:val="000000"/>
                <w:sz w:val="18"/>
                <w:szCs w:val="18"/>
                <w:lang w:val="uk-UA" w:eastAsia="uk-UA"/>
              </w:rPr>
            </w:pPr>
            <w:r w:rsidRPr="00055A75">
              <w:rPr>
                <w:rFonts w:eastAsia="Times New Roman" w:cs="Arial"/>
                <w:bCs/>
                <w:color w:val="000000"/>
                <w:sz w:val="18"/>
                <w:szCs w:val="18"/>
                <w:lang w:val="uk-UA" w:eastAsia="uk-UA"/>
              </w:rPr>
              <w:t>Покращити взаємодію з різними зацікавленими сторонами</w:t>
            </w:r>
          </w:p>
          <w:p w14:paraId="29DABEFA" w14:textId="469D294B" w:rsidR="00F23972" w:rsidRPr="00055A75" w:rsidRDefault="00F23972" w:rsidP="00F23972">
            <w:pPr>
              <w:pStyle w:val="ListParagraph"/>
              <w:numPr>
                <w:ilvl w:val="0"/>
                <w:numId w:val="40"/>
              </w:numPr>
              <w:spacing w:after="0"/>
              <w:ind w:right="2976"/>
              <w:jc w:val="left"/>
              <w:rPr>
                <w:rFonts w:eastAsia="Times New Roman" w:cs="Arial"/>
                <w:bCs/>
                <w:color w:val="000000"/>
                <w:sz w:val="18"/>
                <w:szCs w:val="18"/>
                <w:lang w:val="uk-UA" w:eastAsia="uk-UA"/>
              </w:rPr>
            </w:pPr>
            <w:r w:rsidRPr="00055A75">
              <w:rPr>
                <w:rFonts w:eastAsia="Times New Roman" w:cs="Arial"/>
                <w:bCs/>
                <w:color w:val="000000"/>
                <w:sz w:val="18"/>
                <w:szCs w:val="18"/>
                <w:lang w:val="uk-UA" w:eastAsia="uk-UA"/>
              </w:rPr>
              <w:t xml:space="preserve">Інформувати громаду про реалізацію </w:t>
            </w:r>
            <w:proofErr w:type="spellStart"/>
            <w:r w:rsidRPr="00055A75">
              <w:rPr>
                <w:rFonts w:eastAsia="Times New Roman" w:cs="Arial"/>
                <w:bCs/>
                <w:color w:val="000000"/>
                <w:sz w:val="18"/>
                <w:szCs w:val="18"/>
                <w:lang w:val="uk-UA" w:eastAsia="uk-UA"/>
              </w:rPr>
              <w:t>субпроєкту</w:t>
            </w:r>
            <w:proofErr w:type="spellEnd"/>
          </w:p>
        </w:tc>
      </w:tr>
      <w:tr w:rsidR="002F33CE" w:rsidRPr="00055A75" w14:paraId="5A6495A9" w14:textId="77777777" w:rsidTr="00D95A8C">
        <w:trPr>
          <w:trHeight w:val="237"/>
        </w:trPr>
        <w:tc>
          <w:tcPr>
            <w:tcW w:w="5000" w:type="pct"/>
            <w:gridSpan w:val="17"/>
            <w:tcBorders>
              <w:right w:val="single" w:sz="4" w:space="0" w:color="auto"/>
            </w:tcBorders>
            <w:shd w:val="clear" w:color="auto" w:fill="auto"/>
            <w:noWrap/>
            <w:vAlign w:val="bottom"/>
            <w:hideMark/>
          </w:tcPr>
          <w:p w14:paraId="0DB7AC95" w14:textId="229FC735" w:rsidR="002F33CE" w:rsidRPr="00055A75" w:rsidRDefault="002F33CE" w:rsidP="00D95A8C">
            <w:pPr>
              <w:spacing w:after="0"/>
              <w:rPr>
                <w:rFonts w:eastAsia="Times New Roman"/>
                <w:b/>
                <w:bCs/>
                <w:color w:val="000000"/>
                <w:sz w:val="18"/>
                <w:szCs w:val="18"/>
                <w:lang w:val="uk-UA" w:eastAsia="uk-UA"/>
              </w:rPr>
            </w:pPr>
            <w:r w:rsidRPr="00055A75">
              <w:rPr>
                <w:rFonts w:eastAsia="Times New Roman"/>
                <w:b/>
                <w:bCs/>
                <w:color w:val="000000"/>
                <w:sz w:val="18"/>
                <w:szCs w:val="18"/>
                <w:lang w:val="uk-UA" w:eastAsia="uk-UA"/>
              </w:rPr>
              <w:t xml:space="preserve">Ключовий посил: </w:t>
            </w:r>
            <w:r w:rsidR="00F23972" w:rsidRPr="00055A75">
              <w:rPr>
                <w:rFonts w:eastAsia="Times New Roman"/>
                <w:b/>
                <w:bCs/>
                <w:color w:val="000000"/>
                <w:sz w:val="18"/>
                <w:szCs w:val="18"/>
                <w:lang w:val="uk-UA" w:eastAsia="uk-UA"/>
              </w:rPr>
              <w:t>енергоефективна громада</w:t>
            </w:r>
          </w:p>
        </w:tc>
      </w:tr>
      <w:tr w:rsidR="002F33CE" w:rsidRPr="008B0DA3" w14:paraId="3A36D779" w14:textId="77777777" w:rsidTr="002F33CE">
        <w:trPr>
          <w:trHeight w:val="1380"/>
        </w:trPr>
        <w:tc>
          <w:tcPr>
            <w:tcW w:w="701" w:type="pct"/>
            <w:shd w:val="clear" w:color="auto" w:fill="auto"/>
            <w:hideMark/>
          </w:tcPr>
          <w:p w14:paraId="5FCE63D0" w14:textId="3FFDCB0C" w:rsidR="002F33CE" w:rsidRPr="008B0DA3" w:rsidRDefault="002F33CE" w:rsidP="00D95A8C">
            <w:pPr>
              <w:spacing w:after="0"/>
              <w:rPr>
                <w:rFonts w:eastAsia="Times New Roman"/>
                <w:b/>
                <w:bCs/>
                <w:color w:val="000000"/>
                <w:sz w:val="18"/>
                <w:szCs w:val="18"/>
                <w:lang w:val="uk-UA" w:eastAsia="uk-UA"/>
              </w:rPr>
            </w:pPr>
            <w:r w:rsidRPr="008B0DA3">
              <w:rPr>
                <w:rFonts w:eastAsia="Times New Roman"/>
                <w:b/>
                <w:bCs/>
                <w:color w:val="000000"/>
                <w:sz w:val="18"/>
                <w:szCs w:val="18"/>
                <w:lang w:val="uk-UA" w:eastAsia="uk-UA"/>
              </w:rPr>
              <w:t>Назва заходу, спрямованого на досягнення цілі</w:t>
            </w:r>
          </w:p>
        </w:tc>
        <w:tc>
          <w:tcPr>
            <w:tcW w:w="516" w:type="pct"/>
            <w:shd w:val="clear" w:color="auto" w:fill="auto"/>
            <w:hideMark/>
          </w:tcPr>
          <w:p w14:paraId="0BD8003A" w14:textId="1DBE15E4" w:rsidR="002F33CE" w:rsidRPr="008B0DA3" w:rsidRDefault="002F33CE" w:rsidP="00D95A8C">
            <w:pPr>
              <w:spacing w:after="0"/>
              <w:rPr>
                <w:rFonts w:eastAsia="Times New Roman"/>
                <w:b/>
                <w:bCs/>
                <w:color w:val="000000"/>
                <w:sz w:val="18"/>
                <w:szCs w:val="18"/>
                <w:lang w:val="uk-UA" w:eastAsia="uk-UA"/>
              </w:rPr>
            </w:pPr>
            <w:r w:rsidRPr="008B0DA3">
              <w:rPr>
                <w:rFonts w:eastAsia="Times New Roman"/>
                <w:b/>
                <w:bCs/>
                <w:color w:val="000000"/>
                <w:sz w:val="18"/>
                <w:szCs w:val="18"/>
                <w:lang w:val="uk-UA" w:eastAsia="uk-UA"/>
              </w:rPr>
              <w:t>Цільова аудиторія (для кого цей захід?)</w:t>
            </w:r>
          </w:p>
        </w:tc>
        <w:tc>
          <w:tcPr>
            <w:tcW w:w="468" w:type="pct"/>
            <w:shd w:val="clear" w:color="auto" w:fill="auto"/>
            <w:noWrap/>
            <w:hideMark/>
          </w:tcPr>
          <w:p w14:paraId="788D667E" w14:textId="08E34966" w:rsidR="002F33CE" w:rsidRPr="008B0DA3" w:rsidRDefault="002F33CE" w:rsidP="00D95A8C">
            <w:pPr>
              <w:spacing w:after="0"/>
              <w:rPr>
                <w:rFonts w:eastAsia="Times New Roman"/>
                <w:b/>
                <w:bCs/>
                <w:color w:val="000000"/>
                <w:sz w:val="18"/>
                <w:szCs w:val="18"/>
                <w:lang w:val="uk-UA" w:eastAsia="uk-UA"/>
              </w:rPr>
            </w:pPr>
            <w:r w:rsidRPr="008B0DA3">
              <w:rPr>
                <w:rFonts w:eastAsia="Times New Roman"/>
                <w:b/>
                <w:bCs/>
                <w:color w:val="000000"/>
                <w:sz w:val="18"/>
                <w:szCs w:val="18"/>
                <w:lang w:val="uk-UA" w:eastAsia="uk-UA"/>
              </w:rPr>
              <w:t>Відповідальні особи</w:t>
            </w:r>
          </w:p>
        </w:tc>
        <w:tc>
          <w:tcPr>
            <w:tcW w:w="843" w:type="pct"/>
            <w:shd w:val="clear" w:color="auto" w:fill="auto"/>
            <w:hideMark/>
          </w:tcPr>
          <w:p w14:paraId="63A1DD2B" w14:textId="51BC3718" w:rsidR="002F33CE" w:rsidRPr="008B0DA3" w:rsidRDefault="002F33CE" w:rsidP="00D95A8C">
            <w:pPr>
              <w:spacing w:after="0"/>
              <w:rPr>
                <w:rFonts w:eastAsia="Times New Roman"/>
                <w:b/>
                <w:bCs/>
                <w:color w:val="000000"/>
                <w:sz w:val="18"/>
                <w:szCs w:val="18"/>
                <w:lang w:val="uk-UA" w:eastAsia="uk-UA"/>
              </w:rPr>
            </w:pPr>
            <w:r w:rsidRPr="008B0DA3">
              <w:rPr>
                <w:rFonts w:eastAsia="Times New Roman"/>
                <w:b/>
                <w:bCs/>
                <w:color w:val="000000"/>
                <w:sz w:val="18"/>
                <w:szCs w:val="18"/>
                <w:lang w:val="uk-UA" w:eastAsia="uk-UA"/>
              </w:rPr>
              <w:t>Запланований результат</w:t>
            </w:r>
          </w:p>
        </w:tc>
        <w:tc>
          <w:tcPr>
            <w:tcW w:w="781" w:type="pct"/>
            <w:shd w:val="clear" w:color="auto" w:fill="auto"/>
            <w:hideMark/>
          </w:tcPr>
          <w:p w14:paraId="53AE9BF4" w14:textId="3376AC6C" w:rsidR="002F33CE" w:rsidRPr="008B0DA3" w:rsidRDefault="002F33CE" w:rsidP="00D95A8C">
            <w:pPr>
              <w:spacing w:after="0"/>
              <w:rPr>
                <w:rFonts w:eastAsia="Times New Roman"/>
                <w:b/>
                <w:bCs/>
                <w:color w:val="000000"/>
                <w:sz w:val="18"/>
                <w:szCs w:val="18"/>
                <w:lang w:val="uk-UA" w:eastAsia="uk-UA"/>
              </w:rPr>
            </w:pPr>
            <w:r w:rsidRPr="008B0DA3">
              <w:rPr>
                <w:rFonts w:eastAsia="Times New Roman"/>
                <w:b/>
                <w:bCs/>
                <w:color w:val="000000"/>
                <w:sz w:val="18"/>
                <w:szCs w:val="18"/>
                <w:lang w:val="uk-UA" w:eastAsia="uk-UA"/>
              </w:rPr>
              <w:t>Ресурси (потрібні / непотрібні)</w:t>
            </w:r>
          </w:p>
        </w:tc>
        <w:tc>
          <w:tcPr>
            <w:tcW w:w="140" w:type="pct"/>
            <w:shd w:val="clear" w:color="auto" w:fill="auto"/>
            <w:noWrap/>
            <w:textDirection w:val="btLr"/>
            <w:vAlign w:val="bottom"/>
            <w:hideMark/>
          </w:tcPr>
          <w:p w14:paraId="6CA1B79B" w14:textId="2CEB2F30" w:rsidR="002F33CE" w:rsidRPr="008B0DA3" w:rsidRDefault="002F33CE" w:rsidP="00D95A8C">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Січень</w:t>
            </w:r>
          </w:p>
        </w:tc>
        <w:tc>
          <w:tcPr>
            <w:tcW w:w="140" w:type="pct"/>
            <w:shd w:val="clear" w:color="auto" w:fill="auto"/>
            <w:noWrap/>
            <w:textDirection w:val="btLr"/>
            <w:vAlign w:val="bottom"/>
            <w:hideMark/>
          </w:tcPr>
          <w:p w14:paraId="130D9897" w14:textId="04B08B6E" w:rsidR="002F33CE" w:rsidRPr="008B0DA3" w:rsidRDefault="002F33CE" w:rsidP="00D95A8C">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Лютий</w:t>
            </w:r>
          </w:p>
        </w:tc>
        <w:tc>
          <w:tcPr>
            <w:tcW w:w="140" w:type="pct"/>
            <w:shd w:val="clear" w:color="auto" w:fill="auto"/>
            <w:noWrap/>
            <w:textDirection w:val="btLr"/>
            <w:vAlign w:val="bottom"/>
            <w:hideMark/>
          </w:tcPr>
          <w:p w14:paraId="0BA3A643" w14:textId="2AEE7045" w:rsidR="002F33CE" w:rsidRPr="008B0DA3" w:rsidRDefault="002F33CE" w:rsidP="00D95A8C">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Березень</w:t>
            </w:r>
          </w:p>
        </w:tc>
        <w:tc>
          <w:tcPr>
            <w:tcW w:w="140" w:type="pct"/>
            <w:shd w:val="clear" w:color="auto" w:fill="auto"/>
            <w:noWrap/>
            <w:textDirection w:val="btLr"/>
            <w:vAlign w:val="bottom"/>
            <w:hideMark/>
          </w:tcPr>
          <w:p w14:paraId="202DFDCE" w14:textId="4AEF69A8" w:rsidR="002F33CE" w:rsidRPr="008B0DA3" w:rsidRDefault="002F33CE" w:rsidP="00D95A8C">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Квітень</w:t>
            </w:r>
          </w:p>
        </w:tc>
        <w:tc>
          <w:tcPr>
            <w:tcW w:w="140" w:type="pct"/>
            <w:shd w:val="clear" w:color="auto" w:fill="auto"/>
            <w:noWrap/>
            <w:textDirection w:val="btLr"/>
            <w:vAlign w:val="bottom"/>
            <w:hideMark/>
          </w:tcPr>
          <w:p w14:paraId="1F6E9AC9" w14:textId="20C8E29A" w:rsidR="002F33CE" w:rsidRPr="008B0DA3" w:rsidRDefault="002F33CE" w:rsidP="00D95A8C">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Травень</w:t>
            </w:r>
          </w:p>
        </w:tc>
        <w:tc>
          <w:tcPr>
            <w:tcW w:w="140" w:type="pct"/>
            <w:shd w:val="clear" w:color="auto" w:fill="auto"/>
            <w:noWrap/>
            <w:textDirection w:val="btLr"/>
            <w:vAlign w:val="bottom"/>
            <w:hideMark/>
          </w:tcPr>
          <w:p w14:paraId="7134C76A" w14:textId="0B32737F" w:rsidR="002F33CE" w:rsidRPr="008B0DA3" w:rsidRDefault="002F33CE" w:rsidP="00D95A8C">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Червень</w:t>
            </w:r>
          </w:p>
        </w:tc>
        <w:tc>
          <w:tcPr>
            <w:tcW w:w="140" w:type="pct"/>
            <w:shd w:val="clear" w:color="auto" w:fill="auto"/>
            <w:noWrap/>
            <w:textDirection w:val="btLr"/>
            <w:vAlign w:val="bottom"/>
            <w:hideMark/>
          </w:tcPr>
          <w:p w14:paraId="10D328C5" w14:textId="451D3CF3" w:rsidR="002F33CE" w:rsidRPr="008B0DA3" w:rsidRDefault="002F33CE" w:rsidP="00D95A8C">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Липень</w:t>
            </w:r>
          </w:p>
        </w:tc>
        <w:tc>
          <w:tcPr>
            <w:tcW w:w="140" w:type="pct"/>
            <w:shd w:val="clear" w:color="auto" w:fill="auto"/>
            <w:noWrap/>
            <w:textDirection w:val="btLr"/>
            <w:vAlign w:val="bottom"/>
            <w:hideMark/>
          </w:tcPr>
          <w:p w14:paraId="0FCFB967" w14:textId="20922674" w:rsidR="002F33CE" w:rsidRPr="008B0DA3" w:rsidRDefault="002F33CE" w:rsidP="00D95A8C">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Серпень</w:t>
            </w:r>
          </w:p>
        </w:tc>
        <w:tc>
          <w:tcPr>
            <w:tcW w:w="140" w:type="pct"/>
            <w:shd w:val="clear" w:color="auto" w:fill="auto"/>
            <w:noWrap/>
            <w:textDirection w:val="btLr"/>
            <w:vAlign w:val="bottom"/>
            <w:hideMark/>
          </w:tcPr>
          <w:p w14:paraId="2F0861DC" w14:textId="6C09FA57" w:rsidR="002F33CE" w:rsidRPr="008B0DA3" w:rsidRDefault="002F33CE" w:rsidP="00D95A8C">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Вересень</w:t>
            </w:r>
          </w:p>
        </w:tc>
        <w:tc>
          <w:tcPr>
            <w:tcW w:w="140" w:type="pct"/>
            <w:shd w:val="clear" w:color="auto" w:fill="auto"/>
            <w:noWrap/>
            <w:textDirection w:val="btLr"/>
            <w:vAlign w:val="bottom"/>
            <w:hideMark/>
          </w:tcPr>
          <w:p w14:paraId="6F9F0CA9" w14:textId="2A86C901" w:rsidR="002F33CE" w:rsidRPr="008B0DA3" w:rsidRDefault="002F33CE" w:rsidP="00D95A8C">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Жовтень</w:t>
            </w:r>
          </w:p>
        </w:tc>
        <w:tc>
          <w:tcPr>
            <w:tcW w:w="140" w:type="pct"/>
            <w:shd w:val="clear" w:color="auto" w:fill="auto"/>
            <w:noWrap/>
            <w:textDirection w:val="btLr"/>
            <w:vAlign w:val="bottom"/>
            <w:hideMark/>
          </w:tcPr>
          <w:p w14:paraId="43B5A422" w14:textId="6FDB842A" w:rsidR="002F33CE" w:rsidRPr="008B0DA3" w:rsidRDefault="002F33CE" w:rsidP="00D95A8C">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Листопад</w:t>
            </w:r>
          </w:p>
        </w:tc>
        <w:tc>
          <w:tcPr>
            <w:tcW w:w="151" w:type="pct"/>
            <w:tcBorders>
              <w:right w:val="single" w:sz="4" w:space="0" w:color="auto"/>
            </w:tcBorders>
            <w:shd w:val="clear" w:color="auto" w:fill="auto"/>
            <w:noWrap/>
            <w:textDirection w:val="btLr"/>
            <w:vAlign w:val="bottom"/>
            <w:hideMark/>
          </w:tcPr>
          <w:p w14:paraId="2A668631" w14:textId="739C20F5" w:rsidR="002F33CE" w:rsidRPr="008B0DA3" w:rsidRDefault="002F33CE" w:rsidP="00D95A8C">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Грудень</w:t>
            </w:r>
          </w:p>
        </w:tc>
      </w:tr>
      <w:tr w:rsidR="00055A75" w:rsidRPr="001266D0" w14:paraId="4C7CB933" w14:textId="77777777" w:rsidTr="002F33CE">
        <w:trPr>
          <w:trHeight w:val="1455"/>
        </w:trPr>
        <w:tc>
          <w:tcPr>
            <w:tcW w:w="701" w:type="pct"/>
            <w:shd w:val="clear" w:color="auto" w:fill="auto"/>
            <w:hideMark/>
          </w:tcPr>
          <w:p w14:paraId="64F51658" w14:textId="305786D8" w:rsidR="00055A75" w:rsidRPr="008B0DA3" w:rsidRDefault="00055A75" w:rsidP="00055A75">
            <w:pPr>
              <w:spacing w:after="0"/>
              <w:rPr>
                <w:rFonts w:eastAsia="Times New Roman"/>
                <w:color w:val="000000"/>
                <w:sz w:val="18"/>
                <w:szCs w:val="18"/>
                <w:lang w:val="uk-UA" w:eastAsia="uk-UA"/>
              </w:rPr>
            </w:pPr>
            <w:r w:rsidRPr="008B0DA3">
              <w:rPr>
                <w:rFonts w:eastAsia="Times New Roman"/>
                <w:color w:val="000000"/>
                <w:sz w:val="18"/>
                <w:szCs w:val="18"/>
                <w:lang w:val="uk-UA" w:eastAsia="uk-UA"/>
              </w:rPr>
              <w:t>Ознайомлення населення з перевагами Програми через доступні канали комунікації з громадою</w:t>
            </w:r>
          </w:p>
        </w:tc>
        <w:tc>
          <w:tcPr>
            <w:tcW w:w="516" w:type="pct"/>
            <w:shd w:val="clear" w:color="auto" w:fill="auto"/>
            <w:hideMark/>
          </w:tcPr>
          <w:p w14:paraId="74A593B3" w14:textId="2E520F57" w:rsidR="00055A75" w:rsidRPr="008B0DA3" w:rsidRDefault="00055A75" w:rsidP="00055A75">
            <w:pPr>
              <w:spacing w:after="0"/>
              <w:rPr>
                <w:rFonts w:eastAsia="Times New Roman"/>
                <w:color w:val="000000"/>
                <w:sz w:val="18"/>
                <w:szCs w:val="18"/>
                <w:lang w:val="uk-UA" w:eastAsia="uk-UA"/>
              </w:rPr>
            </w:pPr>
            <w:r w:rsidRPr="008B0DA3">
              <w:rPr>
                <w:rFonts w:eastAsia="Times New Roman"/>
                <w:color w:val="000000"/>
                <w:sz w:val="18"/>
                <w:szCs w:val="18"/>
                <w:lang w:val="uk-UA" w:eastAsia="uk-UA"/>
              </w:rPr>
              <w:t>Мешканці громади</w:t>
            </w:r>
          </w:p>
        </w:tc>
        <w:tc>
          <w:tcPr>
            <w:tcW w:w="468" w:type="pct"/>
            <w:shd w:val="clear" w:color="auto" w:fill="auto"/>
            <w:noWrap/>
          </w:tcPr>
          <w:p w14:paraId="0F202C5F" w14:textId="77777777" w:rsidR="00055A75" w:rsidRPr="008B0DA3" w:rsidRDefault="00055A75" w:rsidP="00055A75">
            <w:pPr>
              <w:spacing w:after="0"/>
              <w:rPr>
                <w:rFonts w:eastAsia="Times New Roman"/>
                <w:color w:val="000000"/>
                <w:sz w:val="18"/>
                <w:szCs w:val="18"/>
                <w:lang w:val="uk-UA" w:eastAsia="uk-UA"/>
              </w:rPr>
            </w:pPr>
          </w:p>
        </w:tc>
        <w:tc>
          <w:tcPr>
            <w:tcW w:w="843" w:type="pct"/>
            <w:shd w:val="clear" w:color="auto" w:fill="auto"/>
            <w:hideMark/>
          </w:tcPr>
          <w:p w14:paraId="6052F32E" w14:textId="797B758D" w:rsidR="00055A75" w:rsidRPr="008B0DA3" w:rsidRDefault="00055A75" w:rsidP="00055A75">
            <w:pPr>
              <w:spacing w:after="0"/>
              <w:rPr>
                <w:rFonts w:eastAsia="Times New Roman"/>
                <w:color w:val="000000"/>
                <w:sz w:val="18"/>
                <w:szCs w:val="18"/>
                <w:lang w:val="uk-UA" w:eastAsia="uk-UA"/>
              </w:rPr>
            </w:pPr>
            <w:r w:rsidRPr="008B0DA3">
              <w:rPr>
                <w:rFonts w:eastAsia="Times New Roman"/>
                <w:color w:val="000000"/>
                <w:sz w:val="18"/>
                <w:szCs w:val="18"/>
                <w:lang w:val="uk-UA" w:eastAsia="uk-UA"/>
              </w:rPr>
              <w:t xml:space="preserve">Збільшення кількості прихильників </w:t>
            </w:r>
            <w:proofErr w:type="spellStart"/>
            <w:r w:rsidRPr="008B0DA3">
              <w:rPr>
                <w:rFonts w:eastAsia="Times New Roman"/>
                <w:color w:val="000000"/>
                <w:sz w:val="18"/>
                <w:szCs w:val="18"/>
                <w:lang w:val="uk-UA" w:eastAsia="uk-UA"/>
              </w:rPr>
              <w:t>субпроєкту</w:t>
            </w:r>
            <w:proofErr w:type="spellEnd"/>
            <w:r w:rsidRPr="008B0DA3">
              <w:rPr>
                <w:rFonts w:eastAsia="Times New Roman"/>
                <w:color w:val="000000"/>
                <w:sz w:val="18"/>
                <w:szCs w:val="18"/>
                <w:lang w:val="uk-UA" w:eastAsia="uk-UA"/>
              </w:rPr>
              <w:t xml:space="preserve"> на офіційному </w:t>
            </w:r>
            <w:proofErr w:type="spellStart"/>
            <w:r w:rsidRPr="008B0DA3">
              <w:rPr>
                <w:rFonts w:eastAsia="Times New Roman"/>
                <w:color w:val="000000"/>
                <w:sz w:val="18"/>
                <w:szCs w:val="18"/>
                <w:lang w:val="uk-UA" w:eastAsia="uk-UA"/>
              </w:rPr>
              <w:t>вебсайті</w:t>
            </w:r>
            <w:proofErr w:type="spellEnd"/>
            <w:r w:rsidRPr="008B0DA3">
              <w:rPr>
                <w:rFonts w:eastAsia="Times New Roman"/>
                <w:color w:val="000000"/>
                <w:sz w:val="18"/>
                <w:szCs w:val="18"/>
                <w:lang w:val="uk-UA" w:eastAsia="uk-UA"/>
              </w:rPr>
              <w:t xml:space="preserve"> та сторінках спільноти в соціальних мережах</w:t>
            </w:r>
          </w:p>
        </w:tc>
        <w:tc>
          <w:tcPr>
            <w:tcW w:w="781" w:type="pct"/>
            <w:shd w:val="clear" w:color="auto" w:fill="auto"/>
            <w:noWrap/>
          </w:tcPr>
          <w:p w14:paraId="69480E2A" w14:textId="77777777" w:rsidR="00055A75" w:rsidRPr="008B0DA3" w:rsidRDefault="00055A75" w:rsidP="00055A75">
            <w:pPr>
              <w:spacing w:after="0"/>
              <w:rPr>
                <w:rFonts w:eastAsia="Times New Roman"/>
                <w:color w:val="000000"/>
                <w:sz w:val="18"/>
                <w:szCs w:val="18"/>
                <w:lang w:val="uk-UA" w:eastAsia="uk-UA"/>
              </w:rPr>
            </w:pPr>
          </w:p>
        </w:tc>
        <w:tc>
          <w:tcPr>
            <w:tcW w:w="140" w:type="pct"/>
            <w:shd w:val="clear" w:color="auto" w:fill="auto"/>
            <w:noWrap/>
            <w:vAlign w:val="bottom"/>
          </w:tcPr>
          <w:p w14:paraId="0C545507" w14:textId="77777777" w:rsidR="00055A75" w:rsidRPr="008B0DA3" w:rsidRDefault="00055A75" w:rsidP="00055A75">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1A4E9302" w14:textId="77777777" w:rsidR="00055A75" w:rsidRPr="008B0DA3" w:rsidRDefault="00055A75" w:rsidP="00055A75">
            <w:pPr>
              <w:spacing w:after="0"/>
              <w:rPr>
                <w:rFonts w:eastAsia="Times New Roman"/>
                <w:color w:val="000000"/>
                <w:sz w:val="18"/>
                <w:szCs w:val="18"/>
                <w:lang w:val="uk-UA" w:eastAsia="uk-UA"/>
              </w:rPr>
            </w:pPr>
          </w:p>
        </w:tc>
        <w:tc>
          <w:tcPr>
            <w:tcW w:w="140" w:type="pct"/>
            <w:shd w:val="clear" w:color="auto" w:fill="auto"/>
            <w:noWrap/>
            <w:vAlign w:val="bottom"/>
          </w:tcPr>
          <w:p w14:paraId="536A86AC" w14:textId="77777777" w:rsidR="00055A75" w:rsidRPr="008B0DA3" w:rsidRDefault="00055A75" w:rsidP="00055A75">
            <w:pPr>
              <w:spacing w:after="0"/>
              <w:rPr>
                <w:rFonts w:eastAsia="Times New Roman"/>
                <w:color w:val="000000"/>
                <w:sz w:val="18"/>
                <w:szCs w:val="18"/>
                <w:lang w:val="uk-UA" w:eastAsia="uk-UA"/>
              </w:rPr>
            </w:pPr>
          </w:p>
        </w:tc>
        <w:tc>
          <w:tcPr>
            <w:tcW w:w="140" w:type="pct"/>
            <w:shd w:val="clear" w:color="auto" w:fill="auto"/>
            <w:noWrap/>
            <w:vAlign w:val="bottom"/>
          </w:tcPr>
          <w:p w14:paraId="38BD513F" w14:textId="77777777" w:rsidR="00055A75" w:rsidRPr="008B0DA3" w:rsidRDefault="00055A75" w:rsidP="00055A75">
            <w:pPr>
              <w:spacing w:after="0"/>
              <w:rPr>
                <w:rFonts w:eastAsia="Times New Roman"/>
                <w:color w:val="000000"/>
                <w:sz w:val="18"/>
                <w:szCs w:val="18"/>
                <w:lang w:val="uk-UA" w:eastAsia="uk-UA"/>
              </w:rPr>
            </w:pPr>
          </w:p>
        </w:tc>
        <w:tc>
          <w:tcPr>
            <w:tcW w:w="140" w:type="pct"/>
            <w:shd w:val="clear" w:color="auto" w:fill="BFBFBF" w:themeFill="background1" w:themeFillShade="BF"/>
            <w:noWrap/>
            <w:vAlign w:val="bottom"/>
          </w:tcPr>
          <w:p w14:paraId="51E2B2C8" w14:textId="77777777" w:rsidR="00055A75" w:rsidRPr="008B0DA3" w:rsidRDefault="00055A75" w:rsidP="00055A75">
            <w:pPr>
              <w:spacing w:after="0"/>
              <w:rPr>
                <w:rFonts w:eastAsia="Times New Roman"/>
                <w:color w:val="000000"/>
                <w:sz w:val="18"/>
                <w:szCs w:val="18"/>
                <w:lang w:val="uk-UA" w:eastAsia="uk-UA"/>
              </w:rPr>
            </w:pPr>
          </w:p>
        </w:tc>
        <w:tc>
          <w:tcPr>
            <w:tcW w:w="140" w:type="pct"/>
            <w:shd w:val="clear" w:color="auto" w:fill="BFBFBF" w:themeFill="background1" w:themeFillShade="BF"/>
            <w:noWrap/>
            <w:vAlign w:val="bottom"/>
          </w:tcPr>
          <w:p w14:paraId="00F174C8" w14:textId="77777777" w:rsidR="00055A75" w:rsidRPr="008B0DA3" w:rsidRDefault="00055A75" w:rsidP="00055A75">
            <w:pPr>
              <w:spacing w:after="0"/>
              <w:rPr>
                <w:rFonts w:eastAsia="Times New Roman"/>
                <w:color w:val="000000"/>
                <w:sz w:val="18"/>
                <w:szCs w:val="18"/>
                <w:lang w:val="uk-UA" w:eastAsia="uk-UA"/>
              </w:rPr>
            </w:pPr>
          </w:p>
        </w:tc>
        <w:tc>
          <w:tcPr>
            <w:tcW w:w="140" w:type="pct"/>
            <w:shd w:val="clear" w:color="auto" w:fill="BFBFBF" w:themeFill="background1" w:themeFillShade="BF"/>
            <w:noWrap/>
            <w:vAlign w:val="bottom"/>
          </w:tcPr>
          <w:p w14:paraId="4A19D321" w14:textId="77777777" w:rsidR="00055A75" w:rsidRPr="008B0DA3" w:rsidRDefault="00055A75" w:rsidP="00055A75">
            <w:pPr>
              <w:spacing w:after="0"/>
              <w:rPr>
                <w:rFonts w:eastAsia="Times New Roman"/>
                <w:color w:val="000000"/>
                <w:sz w:val="18"/>
                <w:szCs w:val="18"/>
                <w:lang w:val="uk-UA" w:eastAsia="uk-UA"/>
              </w:rPr>
            </w:pPr>
          </w:p>
        </w:tc>
        <w:tc>
          <w:tcPr>
            <w:tcW w:w="140" w:type="pct"/>
            <w:shd w:val="clear" w:color="000000" w:fill="FFFFFF"/>
            <w:noWrap/>
            <w:vAlign w:val="bottom"/>
          </w:tcPr>
          <w:p w14:paraId="5BC574DA" w14:textId="77777777" w:rsidR="00055A75" w:rsidRPr="008B0DA3" w:rsidRDefault="00055A75" w:rsidP="00055A75">
            <w:pPr>
              <w:spacing w:after="0"/>
              <w:rPr>
                <w:rFonts w:eastAsia="Times New Roman"/>
                <w:color w:val="000000"/>
                <w:sz w:val="18"/>
                <w:szCs w:val="18"/>
                <w:lang w:val="uk-UA" w:eastAsia="uk-UA"/>
              </w:rPr>
            </w:pPr>
          </w:p>
        </w:tc>
        <w:tc>
          <w:tcPr>
            <w:tcW w:w="140" w:type="pct"/>
            <w:shd w:val="clear" w:color="auto" w:fill="auto"/>
            <w:noWrap/>
            <w:vAlign w:val="bottom"/>
          </w:tcPr>
          <w:p w14:paraId="4120A8A9" w14:textId="77777777" w:rsidR="00055A75" w:rsidRPr="008B0DA3" w:rsidRDefault="00055A75" w:rsidP="00055A75">
            <w:pPr>
              <w:spacing w:after="0"/>
              <w:rPr>
                <w:rFonts w:eastAsia="Times New Roman"/>
                <w:color w:val="000000"/>
                <w:sz w:val="18"/>
                <w:szCs w:val="18"/>
                <w:lang w:val="uk-UA" w:eastAsia="uk-UA"/>
              </w:rPr>
            </w:pPr>
          </w:p>
        </w:tc>
        <w:tc>
          <w:tcPr>
            <w:tcW w:w="140" w:type="pct"/>
            <w:shd w:val="clear" w:color="auto" w:fill="auto"/>
            <w:noWrap/>
            <w:vAlign w:val="bottom"/>
          </w:tcPr>
          <w:p w14:paraId="1CF33097" w14:textId="77777777" w:rsidR="00055A75" w:rsidRPr="008B0DA3" w:rsidRDefault="00055A75" w:rsidP="00055A75">
            <w:pPr>
              <w:spacing w:after="0"/>
              <w:rPr>
                <w:rFonts w:eastAsia="Times New Roman"/>
                <w:color w:val="000000"/>
                <w:sz w:val="18"/>
                <w:szCs w:val="18"/>
                <w:lang w:val="uk-UA" w:eastAsia="uk-UA"/>
              </w:rPr>
            </w:pPr>
          </w:p>
        </w:tc>
        <w:tc>
          <w:tcPr>
            <w:tcW w:w="140" w:type="pct"/>
            <w:shd w:val="clear" w:color="auto" w:fill="auto"/>
            <w:noWrap/>
            <w:vAlign w:val="bottom"/>
          </w:tcPr>
          <w:p w14:paraId="389BD87D" w14:textId="77777777" w:rsidR="00055A75" w:rsidRPr="008B0DA3" w:rsidRDefault="00055A75" w:rsidP="00055A75">
            <w:pPr>
              <w:spacing w:after="0"/>
              <w:rPr>
                <w:rFonts w:eastAsia="Times New Roman"/>
                <w:color w:val="000000"/>
                <w:sz w:val="18"/>
                <w:szCs w:val="18"/>
                <w:lang w:val="uk-UA" w:eastAsia="uk-UA"/>
              </w:rPr>
            </w:pPr>
          </w:p>
        </w:tc>
        <w:tc>
          <w:tcPr>
            <w:tcW w:w="151" w:type="pct"/>
            <w:tcBorders>
              <w:right w:val="single" w:sz="4" w:space="0" w:color="auto"/>
            </w:tcBorders>
            <w:shd w:val="clear" w:color="auto" w:fill="auto"/>
            <w:noWrap/>
            <w:vAlign w:val="bottom"/>
          </w:tcPr>
          <w:p w14:paraId="4DCCFFC3" w14:textId="77777777" w:rsidR="00055A75" w:rsidRPr="008B0DA3" w:rsidRDefault="00055A75" w:rsidP="00055A75">
            <w:pPr>
              <w:spacing w:after="0"/>
              <w:rPr>
                <w:rFonts w:eastAsia="Times New Roman"/>
                <w:color w:val="000000"/>
                <w:sz w:val="18"/>
                <w:szCs w:val="18"/>
                <w:lang w:val="uk-UA" w:eastAsia="uk-UA"/>
              </w:rPr>
            </w:pPr>
          </w:p>
        </w:tc>
      </w:tr>
      <w:tr w:rsidR="002F33CE" w:rsidRPr="001266D0" w14:paraId="2DFABD91" w14:textId="77777777" w:rsidTr="002F33CE">
        <w:trPr>
          <w:trHeight w:val="1505"/>
        </w:trPr>
        <w:tc>
          <w:tcPr>
            <w:tcW w:w="701" w:type="pct"/>
            <w:shd w:val="clear" w:color="auto" w:fill="FFFFFF" w:themeFill="background1"/>
            <w:hideMark/>
          </w:tcPr>
          <w:p w14:paraId="67D9BFCD" w14:textId="4EB06ECF" w:rsidR="002F33CE" w:rsidRPr="008B0DA3" w:rsidRDefault="00F23972" w:rsidP="00F23972">
            <w:pPr>
              <w:spacing w:after="0"/>
              <w:rPr>
                <w:rFonts w:eastAsia="Times New Roman"/>
                <w:color w:val="000000"/>
                <w:sz w:val="18"/>
                <w:szCs w:val="18"/>
                <w:lang w:val="uk-UA" w:eastAsia="uk-UA"/>
              </w:rPr>
            </w:pPr>
            <w:r w:rsidRPr="008B0DA3">
              <w:rPr>
                <w:rFonts w:eastAsia="Times New Roman"/>
                <w:color w:val="000000"/>
                <w:sz w:val="18"/>
                <w:szCs w:val="18"/>
                <w:lang w:val="uk-UA" w:eastAsia="uk-UA"/>
              </w:rPr>
              <w:t xml:space="preserve">Оперативне оприлюднення інформації про події, пов’язані з реалізацією </w:t>
            </w:r>
            <w:proofErr w:type="spellStart"/>
            <w:r w:rsidRPr="008B0DA3">
              <w:rPr>
                <w:rFonts w:eastAsia="Times New Roman"/>
                <w:color w:val="000000"/>
                <w:sz w:val="18"/>
                <w:szCs w:val="18"/>
                <w:lang w:val="uk-UA" w:eastAsia="uk-UA"/>
              </w:rPr>
              <w:t>субпроєкту</w:t>
            </w:r>
            <w:proofErr w:type="spellEnd"/>
            <w:r w:rsidRPr="008B0DA3">
              <w:rPr>
                <w:rFonts w:eastAsia="Times New Roman"/>
                <w:color w:val="000000"/>
                <w:sz w:val="18"/>
                <w:szCs w:val="18"/>
                <w:lang w:val="uk-UA" w:eastAsia="uk-UA"/>
              </w:rPr>
              <w:t xml:space="preserve">, на офіційному </w:t>
            </w:r>
            <w:proofErr w:type="spellStart"/>
            <w:r w:rsidRPr="008B0DA3">
              <w:rPr>
                <w:rFonts w:eastAsia="Times New Roman"/>
                <w:color w:val="000000"/>
                <w:sz w:val="18"/>
                <w:szCs w:val="18"/>
                <w:lang w:val="uk-UA" w:eastAsia="uk-UA"/>
              </w:rPr>
              <w:t>вебсайті</w:t>
            </w:r>
            <w:proofErr w:type="spellEnd"/>
            <w:r w:rsidRPr="008B0DA3">
              <w:rPr>
                <w:rFonts w:eastAsia="Times New Roman"/>
                <w:color w:val="000000"/>
                <w:sz w:val="18"/>
                <w:szCs w:val="18"/>
                <w:lang w:val="uk-UA" w:eastAsia="uk-UA"/>
              </w:rPr>
              <w:t xml:space="preserve"> та/або сторінках громади у соціальних мережах.</w:t>
            </w:r>
          </w:p>
        </w:tc>
        <w:tc>
          <w:tcPr>
            <w:tcW w:w="516" w:type="pct"/>
            <w:shd w:val="clear" w:color="auto" w:fill="FFFFFF" w:themeFill="background1"/>
            <w:hideMark/>
          </w:tcPr>
          <w:p w14:paraId="27A0195B" w14:textId="1B6AA2F9" w:rsidR="002F33CE" w:rsidRPr="008B0DA3" w:rsidRDefault="00F23972" w:rsidP="00D95A8C">
            <w:pPr>
              <w:spacing w:after="0"/>
              <w:rPr>
                <w:rFonts w:eastAsia="Times New Roman"/>
                <w:color w:val="000000"/>
                <w:sz w:val="18"/>
                <w:szCs w:val="18"/>
                <w:lang w:val="uk-UA" w:eastAsia="uk-UA"/>
              </w:rPr>
            </w:pPr>
            <w:r w:rsidRPr="008B0DA3">
              <w:rPr>
                <w:rFonts w:eastAsia="Times New Roman"/>
                <w:color w:val="000000"/>
                <w:sz w:val="18"/>
                <w:szCs w:val="18"/>
                <w:lang w:val="uk-UA" w:eastAsia="uk-UA"/>
              </w:rPr>
              <w:t>Мешканці громади</w:t>
            </w:r>
          </w:p>
        </w:tc>
        <w:tc>
          <w:tcPr>
            <w:tcW w:w="468" w:type="pct"/>
            <w:shd w:val="clear" w:color="auto" w:fill="FFFFFF" w:themeFill="background1"/>
            <w:noWrap/>
          </w:tcPr>
          <w:p w14:paraId="43F97187" w14:textId="77777777" w:rsidR="002F33CE" w:rsidRPr="008B0DA3" w:rsidRDefault="002F33CE" w:rsidP="00D95A8C">
            <w:pPr>
              <w:spacing w:after="0"/>
              <w:rPr>
                <w:rFonts w:eastAsia="Times New Roman"/>
                <w:color w:val="000000"/>
                <w:sz w:val="18"/>
                <w:szCs w:val="18"/>
                <w:lang w:val="uk-UA" w:eastAsia="uk-UA"/>
              </w:rPr>
            </w:pPr>
          </w:p>
        </w:tc>
        <w:tc>
          <w:tcPr>
            <w:tcW w:w="843" w:type="pct"/>
            <w:shd w:val="clear" w:color="auto" w:fill="FFFFFF" w:themeFill="background1"/>
            <w:hideMark/>
          </w:tcPr>
          <w:p w14:paraId="53852E18" w14:textId="2420171E" w:rsidR="002F33CE" w:rsidRPr="008B0DA3" w:rsidRDefault="00F23972" w:rsidP="00D95A8C">
            <w:pPr>
              <w:spacing w:after="0"/>
              <w:rPr>
                <w:rFonts w:eastAsia="Times New Roman"/>
                <w:color w:val="000000"/>
                <w:sz w:val="18"/>
                <w:szCs w:val="18"/>
                <w:lang w:val="uk-UA" w:eastAsia="uk-UA"/>
              </w:rPr>
            </w:pPr>
            <w:r w:rsidRPr="008B0DA3">
              <w:rPr>
                <w:rFonts w:eastAsia="Times New Roman"/>
                <w:color w:val="000000"/>
                <w:sz w:val="18"/>
                <w:szCs w:val="18"/>
                <w:lang w:val="uk-UA" w:eastAsia="uk-UA"/>
              </w:rPr>
              <w:t>Стаття до кожної важливої ​​події, підвищення довіри до влади</w:t>
            </w:r>
          </w:p>
        </w:tc>
        <w:tc>
          <w:tcPr>
            <w:tcW w:w="781" w:type="pct"/>
            <w:shd w:val="clear" w:color="auto" w:fill="FFFFFF" w:themeFill="background1"/>
            <w:noWrap/>
          </w:tcPr>
          <w:p w14:paraId="374637B2"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1BD36D80"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191C8611"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76500759"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7736E4FA"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BFBFBF" w:themeFill="background1" w:themeFillShade="BF"/>
            <w:noWrap/>
            <w:vAlign w:val="bottom"/>
          </w:tcPr>
          <w:p w14:paraId="0FFB5092"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374EAD5B"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605D5E5D"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BFBFBF" w:themeFill="background1" w:themeFillShade="BF"/>
            <w:noWrap/>
            <w:vAlign w:val="bottom"/>
          </w:tcPr>
          <w:p w14:paraId="78F9FB9C"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BFBFBF" w:themeFill="background1" w:themeFillShade="BF"/>
            <w:noWrap/>
            <w:vAlign w:val="bottom"/>
          </w:tcPr>
          <w:p w14:paraId="29368A1B"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BFBFBF" w:themeFill="background1" w:themeFillShade="BF"/>
            <w:noWrap/>
            <w:vAlign w:val="bottom"/>
          </w:tcPr>
          <w:p w14:paraId="2C5D0028"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06DBC9EA" w14:textId="77777777" w:rsidR="002F33CE" w:rsidRPr="008B0DA3" w:rsidRDefault="002F33CE" w:rsidP="00D95A8C">
            <w:pPr>
              <w:spacing w:after="0"/>
              <w:rPr>
                <w:rFonts w:eastAsia="Times New Roman"/>
                <w:color w:val="000000"/>
                <w:sz w:val="18"/>
                <w:szCs w:val="18"/>
                <w:lang w:val="uk-UA" w:eastAsia="uk-UA"/>
              </w:rPr>
            </w:pPr>
          </w:p>
        </w:tc>
        <w:tc>
          <w:tcPr>
            <w:tcW w:w="151" w:type="pct"/>
            <w:tcBorders>
              <w:right w:val="single" w:sz="4" w:space="0" w:color="auto"/>
            </w:tcBorders>
            <w:shd w:val="clear" w:color="auto" w:fill="FFFFFF" w:themeFill="background1"/>
            <w:noWrap/>
            <w:vAlign w:val="bottom"/>
          </w:tcPr>
          <w:p w14:paraId="38DDBF25" w14:textId="77777777" w:rsidR="002F33CE" w:rsidRPr="008B0DA3" w:rsidRDefault="002F33CE" w:rsidP="00D95A8C">
            <w:pPr>
              <w:spacing w:after="0"/>
              <w:rPr>
                <w:rFonts w:eastAsia="Times New Roman"/>
                <w:color w:val="000000"/>
                <w:sz w:val="18"/>
                <w:szCs w:val="18"/>
                <w:lang w:val="uk-UA" w:eastAsia="uk-UA"/>
              </w:rPr>
            </w:pPr>
          </w:p>
        </w:tc>
      </w:tr>
      <w:tr w:rsidR="00F23972" w:rsidRPr="001266D0" w14:paraId="5AEA7D13" w14:textId="77777777" w:rsidTr="002F33CE">
        <w:trPr>
          <w:trHeight w:val="1445"/>
        </w:trPr>
        <w:tc>
          <w:tcPr>
            <w:tcW w:w="701" w:type="pct"/>
            <w:shd w:val="clear" w:color="auto" w:fill="auto"/>
            <w:hideMark/>
          </w:tcPr>
          <w:p w14:paraId="07473653" w14:textId="68F8D46D" w:rsidR="00F23972" w:rsidRPr="008B0DA3" w:rsidRDefault="00F23972" w:rsidP="00F23972">
            <w:pPr>
              <w:spacing w:after="0"/>
              <w:rPr>
                <w:rFonts w:eastAsia="Times New Roman"/>
                <w:color w:val="000000"/>
                <w:sz w:val="18"/>
                <w:szCs w:val="18"/>
                <w:lang w:val="uk-UA" w:eastAsia="uk-UA"/>
              </w:rPr>
            </w:pPr>
            <w:r w:rsidRPr="008B0DA3">
              <w:rPr>
                <w:rFonts w:eastAsia="Times New Roman"/>
                <w:color w:val="000000"/>
                <w:sz w:val="18"/>
                <w:szCs w:val="18"/>
                <w:lang w:val="uk-UA" w:eastAsia="uk-UA"/>
              </w:rPr>
              <w:lastRenderedPageBreak/>
              <w:t xml:space="preserve">Інформування про важливі етапи реалізації </w:t>
            </w:r>
            <w:proofErr w:type="spellStart"/>
            <w:r w:rsidRPr="008B0DA3">
              <w:rPr>
                <w:rFonts w:eastAsia="Times New Roman"/>
                <w:color w:val="000000"/>
                <w:sz w:val="18"/>
                <w:szCs w:val="18"/>
                <w:lang w:val="uk-UA" w:eastAsia="uk-UA"/>
              </w:rPr>
              <w:t>субп</w:t>
            </w:r>
            <w:r w:rsidR="008B0DA3">
              <w:rPr>
                <w:rFonts w:eastAsia="Times New Roman"/>
                <w:color w:val="000000"/>
                <w:sz w:val="18"/>
                <w:szCs w:val="18"/>
                <w:lang w:val="uk-UA" w:eastAsia="uk-UA"/>
              </w:rPr>
              <w:t>роєкт</w:t>
            </w:r>
            <w:r w:rsidRPr="008B0DA3">
              <w:rPr>
                <w:rFonts w:eastAsia="Times New Roman"/>
                <w:color w:val="000000"/>
                <w:sz w:val="18"/>
                <w:szCs w:val="18"/>
                <w:lang w:val="uk-UA" w:eastAsia="uk-UA"/>
              </w:rPr>
              <w:t>у</w:t>
            </w:r>
            <w:proofErr w:type="spellEnd"/>
          </w:p>
        </w:tc>
        <w:tc>
          <w:tcPr>
            <w:tcW w:w="516" w:type="pct"/>
            <w:shd w:val="clear" w:color="auto" w:fill="auto"/>
            <w:hideMark/>
          </w:tcPr>
          <w:p w14:paraId="51FBCF0A" w14:textId="2FB4421A" w:rsidR="00F23972" w:rsidRPr="008B0DA3" w:rsidRDefault="00F23972" w:rsidP="00F23972">
            <w:pPr>
              <w:spacing w:after="0"/>
              <w:rPr>
                <w:rFonts w:eastAsia="Times New Roman"/>
                <w:color w:val="000000"/>
                <w:sz w:val="18"/>
                <w:szCs w:val="18"/>
                <w:lang w:val="uk-UA" w:eastAsia="uk-UA"/>
              </w:rPr>
            </w:pPr>
            <w:r w:rsidRPr="008B0DA3">
              <w:rPr>
                <w:rFonts w:eastAsia="Times New Roman"/>
                <w:color w:val="000000"/>
                <w:sz w:val="18"/>
                <w:szCs w:val="18"/>
                <w:lang w:val="uk-UA" w:eastAsia="uk-UA"/>
              </w:rPr>
              <w:t>Мешканці громади</w:t>
            </w:r>
          </w:p>
        </w:tc>
        <w:tc>
          <w:tcPr>
            <w:tcW w:w="468" w:type="pct"/>
            <w:shd w:val="clear" w:color="auto" w:fill="auto"/>
            <w:noWrap/>
          </w:tcPr>
          <w:p w14:paraId="44429803" w14:textId="77777777" w:rsidR="00F23972" w:rsidRPr="008B0DA3" w:rsidRDefault="00F23972" w:rsidP="00F23972">
            <w:pPr>
              <w:spacing w:after="0"/>
              <w:rPr>
                <w:rFonts w:eastAsia="Times New Roman"/>
                <w:color w:val="000000"/>
                <w:sz w:val="18"/>
                <w:szCs w:val="18"/>
                <w:lang w:val="uk-UA" w:eastAsia="uk-UA"/>
              </w:rPr>
            </w:pPr>
          </w:p>
        </w:tc>
        <w:tc>
          <w:tcPr>
            <w:tcW w:w="843" w:type="pct"/>
            <w:shd w:val="clear" w:color="auto" w:fill="auto"/>
            <w:hideMark/>
          </w:tcPr>
          <w:p w14:paraId="49CE7BB6" w14:textId="1693F5DA" w:rsidR="00F23972" w:rsidRPr="008B0DA3" w:rsidRDefault="00F23972" w:rsidP="00F23972">
            <w:pPr>
              <w:spacing w:after="0"/>
              <w:rPr>
                <w:rFonts w:eastAsia="Times New Roman"/>
                <w:color w:val="000000"/>
                <w:sz w:val="18"/>
                <w:szCs w:val="18"/>
                <w:lang w:val="uk-UA" w:eastAsia="uk-UA"/>
              </w:rPr>
            </w:pPr>
            <w:r w:rsidRPr="008B0DA3">
              <w:rPr>
                <w:rFonts w:eastAsia="Times New Roman"/>
                <w:color w:val="000000"/>
                <w:sz w:val="18"/>
                <w:szCs w:val="18"/>
                <w:lang w:val="uk-UA" w:eastAsia="uk-UA"/>
              </w:rPr>
              <w:t xml:space="preserve">Підвищення поінформованості громадськості про </w:t>
            </w:r>
            <w:proofErr w:type="spellStart"/>
            <w:r w:rsidRPr="008B0DA3">
              <w:rPr>
                <w:rFonts w:eastAsia="Times New Roman"/>
                <w:color w:val="000000"/>
                <w:sz w:val="18"/>
                <w:szCs w:val="18"/>
                <w:lang w:val="uk-UA" w:eastAsia="uk-UA"/>
              </w:rPr>
              <w:t>п</w:t>
            </w:r>
            <w:r w:rsidR="008B0DA3">
              <w:rPr>
                <w:rFonts w:eastAsia="Times New Roman"/>
                <w:color w:val="000000"/>
                <w:sz w:val="18"/>
                <w:szCs w:val="18"/>
                <w:lang w:val="uk-UA" w:eastAsia="uk-UA"/>
              </w:rPr>
              <w:t>роєкт</w:t>
            </w:r>
            <w:r w:rsidRPr="008B0DA3">
              <w:rPr>
                <w:rFonts w:eastAsia="Times New Roman"/>
                <w:color w:val="000000"/>
                <w:sz w:val="18"/>
                <w:szCs w:val="18"/>
                <w:lang w:val="uk-UA" w:eastAsia="uk-UA"/>
              </w:rPr>
              <w:t>ну</w:t>
            </w:r>
            <w:proofErr w:type="spellEnd"/>
            <w:r w:rsidRPr="008B0DA3">
              <w:rPr>
                <w:rFonts w:eastAsia="Times New Roman"/>
                <w:color w:val="000000"/>
                <w:sz w:val="18"/>
                <w:szCs w:val="18"/>
                <w:lang w:val="uk-UA" w:eastAsia="uk-UA"/>
              </w:rPr>
              <w:t xml:space="preserve"> діяльність у громаді</w:t>
            </w:r>
          </w:p>
        </w:tc>
        <w:tc>
          <w:tcPr>
            <w:tcW w:w="781" w:type="pct"/>
            <w:shd w:val="clear" w:color="auto" w:fill="auto"/>
            <w:noWrap/>
          </w:tcPr>
          <w:p w14:paraId="116CE00B"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000000" w:fill="BFBFBF"/>
            <w:noWrap/>
            <w:vAlign w:val="bottom"/>
          </w:tcPr>
          <w:p w14:paraId="18DBC131"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000000" w:fill="BFBFBF"/>
            <w:noWrap/>
            <w:vAlign w:val="bottom"/>
          </w:tcPr>
          <w:p w14:paraId="418F3B4F"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000000" w:fill="BFBFBF"/>
            <w:noWrap/>
            <w:vAlign w:val="bottom"/>
          </w:tcPr>
          <w:p w14:paraId="2EE31C9E"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000000" w:fill="BFBFBF"/>
            <w:noWrap/>
            <w:vAlign w:val="bottom"/>
          </w:tcPr>
          <w:p w14:paraId="59CDA7D9"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000000" w:fill="BFBFBF"/>
            <w:noWrap/>
            <w:vAlign w:val="bottom"/>
          </w:tcPr>
          <w:p w14:paraId="41AD107D"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000000" w:fill="BFBFBF"/>
            <w:noWrap/>
            <w:vAlign w:val="bottom"/>
          </w:tcPr>
          <w:p w14:paraId="275E7164"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000000" w:fill="BFBFBF"/>
            <w:noWrap/>
            <w:vAlign w:val="bottom"/>
          </w:tcPr>
          <w:p w14:paraId="6D30C4F8"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000000" w:fill="BFBFBF"/>
            <w:noWrap/>
            <w:vAlign w:val="bottom"/>
          </w:tcPr>
          <w:p w14:paraId="03014E6A"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000000" w:fill="BFBFBF"/>
            <w:noWrap/>
            <w:vAlign w:val="bottom"/>
          </w:tcPr>
          <w:p w14:paraId="6429F6C5"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000000" w:fill="BFBFBF"/>
            <w:noWrap/>
            <w:vAlign w:val="bottom"/>
          </w:tcPr>
          <w:p w14:paraId="38ECE199"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000000" w:fill="BFBFBF"/>
            <w:noWrap/>
            <w:vAlign w:val="bottom"/>
          </w:tcPr>
          <w:p w14:paraId="729788FD" w14:textId="77777777" w:rsidR="00F23972" w:rsidRPr="008B0DA3" w:rsidRDefault="00F23972" w:rsidP="00F23972">
            <w:pPr>
              <w:spacing w:after="0"/>
              <w:rPr>
                <w:rFonts w:eastAsia="Times New Roman"/>
                <w:color w:val="000000"/>
                <w:sz w:val="18"/>
                <w:szCs w:val="18"/>
                <w:lang w:val="uk-UA" w:eastAsia="uk-UA"/>
              </w:rPr>
            </w:pPr>
          </w:p>
        </w:tc>
        <w:tc>
          <w:tcPr>
            <w:tcW w:w="151" w:type="pct"/>
            <w:tcBorders>
              <w:right w:val="single" w:sz="4" w:space="0" w:color="auto"/>
            </w:tcBorders>
            <w:shd w:val="clear" w:color="000000" w:fill="BFBFBF"/>
            <w:noWrap/>
            <w:vAlign w:val="bottom"/>
          </w:tcPr>
          <w:p w14:paraId="3A6F4D05" w14:textId="77777777" w:rsidR="00F23972" w:rsidRPr="008B0DA3" w:rsidRDefault="00F23972" w:rsidP="00F23972">
            <w:pPr>
              <w:spacing w:after="0"/>
              <w:rPr>
                <w:rFonts w:eastAsia="Times New Roman"/>
                <w:color w:val="000000"/>
                <w:sz w:val="18"/>
                <w:szCs w:val="18"/>
                <w:lang w:val="uk-UA" w:eastAsia="uk-UA"/>
              </w:rPr>
            </w:pPr>
          </w:p>
        </w:tc>
      </w:tr>
      <w:tr w:rsidR="00F23972" w:rsidRPr="001266D0" w14:paraId="67AD94BF" w14:textId="77777777" w:rsidTr="002F33CE">
        <w:trPr>
          <w:trHeight w:val="1132"/>
        </w:trPr>
        <w:tc>
          <w:tcPr>
            <w:tcW w:w="701" w:type="pct"/>
            <w:shd w:val="clear" w:color="auto" w:fill="auto"/>
            <w:hideMark/>
          </w:tcPr>
          <w:p w14:paraId="76EB3EE0" w14:textId="7A179ED5" w:rsidR="00055A75" w:rsidRPr="008B0DA3" w:rsidRDefault="00055A75" w:rsidP="00055A75">
            <w:pPr>
              <w:spacing w:after="0"/>
              <w:rPr>
                <w:rFonts w:eastAsia="Times New Roman"/>
                <w:color w:val="000000"/>
                <w:sz w:val="18"/>
                <w:szCs w:val="18"/>
                <w:lang w:val="uk-UA" w:eastAsia="uk-UA"/>
              </w:rPr>
            </w:pPr>
            <w:r w:rsidRPr="008B0DA3">
              <w:rPr>
                <w:rFonts w:eastAsia="Times New Roman"/>
                <w:color w:val="000000"/>
                <w:sz w:val="18"/>
                <w:szCs w:val="18"/>
                <w:lang w:val="uk-UA" w:eastAsia="uk-UA"/>
              </w:rPr>
              <w:t xml:space="preserve">Ознайомлення населення з річними та піврічними звітами про діяльність, пов’язану з реалізацією </w:t>
            </w:r>
            <w:proofErr w:type="spellStart"/>
            <w:r w:rsidRPr="008B0DA3">
              <w:rPr>
                <w:rFonts w:eastAsia="Times New Roman"/>
                <w:color w:val="000000"/>
                <w:sz w:val="18"/>
                <w:szCs w:val="18"/>
                <w:lang w:val="uk-UA" w:eastAsia="uk-UA"/>
              </w:rPr>
              <w:t>субп</w:t>
            </w:r>
            <w:r w:rsidR="008B0DA3">
              <w:rPr>
                <w:rFonts w:eastAsia="Times New Roman"/>
                <w:color w:val="000000"/>
                <w:sz w:val="18"/>
                <w:szCs w:val="18"/>
                <w:lang w:val="uk-UA" w:eastAsia="uk-UA"/>
              </w:rPr>
              <w:t>роєкт</w:t>
            </w:r>
            <w:r w:rsidRPr="008B0DA3">
              <w:rPr>
                <w:rFonts w:eastAsia="Times New Roman"/>
                <w:color w:val="000000"/>
                <w:sz w:val="18"/>
                <w:szCs w:val="18"/>
                <w:lang w:val="uk-UA" w:eastAsia="uk-UA"/>
              </w:rPr>
              <w:t>у</w:t>
            </w:r>
            <w:proofErr w:type="spellEnd"/>
            <w:r w:rsidRPr="008B0DA3">
              <w:rPr>
                <w:rFonts w:eastAsia="Times New Roman"/>
                <w:color w:val="000000"/>
                <w:sz w:val="18"/>
                <w:szCs w:val="18"/>
                <w:lang w:val="uk-UA" w:eastAsia="uk-UA"/>
              </w:rPr>
              <w:t>.</w:t>
            </w:r>
          </w:p>
          <w:p w14:paraId="70CD2DF2" w14:textId="723BD9BD" w:rsidR="00F23972" w:rsidRPr="008B0DA3" w:rsidRDefault="00F23972" w:rsidP="00F23972">
            <w:pPr>
              <w:spacing w:after="0"/>
              <w:rPr>
                <w:rFonts w:eastAsia="Times New Roman"/>
                <w:color w:val="000000"/>
                <w:sz w:val="18"/>
                <w:szCs w:val="18"/>
                <w:lang w:val="uk-UA" w:eastAsia="uk-UA"/>
              </w:rPr>
            </w:pPr>
          </w:p>
        </w:tc>
        <w:tc>
          <w:tcPr>
            <w:tcW w:w="516" w:type="pct"/>
            <w:shd w:val="clear" w:color="auto" w:fill="auto"/>
            <w:hideMark/>
          </w:tcPr>
          <w:p w14:paraId="0A689A46" w14:textId="2F53CA89" w:rsidR="00F23972" w:rsidRPr="008B0DA3" w:rsidRDefault="00F23972" w:rsidP="00F23972">
            <w:pPr>
              <w:spacing w:after="0"/>
              <w:rPr>
                <w:rFonts w:eastAsia="Times New Roman"/>
                <w:color w:val="000000"/>
                <w:sz w:val="18"/>
                <w:szCs w:val="18"/>
                <w:lang w:val="uk-UA" w:eastAsia="uk-UA"/>
              </w:rPr>
            </w:pPr>
            <w:r w:rsidRPr="008B0DA3">
              <w:rPr>
                <w:rFonts w:eastAsia="Times New Roman"/>
                <w:color w:val="000000"/>
                <w:sz w:val="18"/>
                <w:szCs w:val="18"/>
                <w:lang w:val="uk-UA" w:eastAsia="uk-UA"/>
              </w:rPr>
              <w:t>Мешканці громади</w:t>
            </w:r>
          </w:p>
        </w:tc>
        <w:tc>
          <w:tcPr>
            <w:tcW w:w="468" w:type="pct"/>
            <w:shd w:val="clear" w:color="auto" w:fill="auto"/>
            <w:noWrap/>
          </w:tcPr>
          <w:p w14:paraId="69F31E8F" w14:textId="77777777" w:rsidR="00F23972" w:rsidRPr="008B0DA3" w:rsidRDefault="00F23972" w:rsidP="00F23972">
            <w:pPr>
              <w:spacing w:after="0"/>
              <w:rPr>
                <w:rFonts w:eastAsia="Times New Roman"/>
                <w:color w:val="000000"/>
                <w:sz w:val="18"/>
                <w:szCs w:val="18"/>
                <w:lang w:val="uk-UA" w:eastAsia="uk-UA"/>
              </w:rPr>
            </w:pPr>
          </w:p>
        </w:tc>
        <w:tc>
          <w:tcPr>
            <w:tcW w:w="843" w:type="pct"/>
            <w:shd w:val="clear" w:color="auto" w:fill="auto"/>
            <w:hideMark/>
          </w:tcPr>
          <w:p w14:paraId="2EE83775" w14:textId="1AA47180" w:rsidR="00F23972" w:rsidRPr="008B0DA3" w:rsidRDefault="00F23972" w:rsidP="00F23972">
            <w:pPr>
              <w:spacing w:after="0"/>
              <w:rPr>
                <w:rFonts w:eastAsia="Times New Roman"/>
                <w:color w:val="000000"/>
                <w:sz w:val="18"/>
                <w:szCs w:val="18"/>
                <w:lang w:val="uk-UA" w:eastAsia="uk-UA"/>
              </w:rPr>
            </w:pPr>
            <w:r w:rsidRPr="008B0DA3">
              <w:rPr>
                <w:rFonts w:eastAsia="Times New Roman"/>
                <w:color w:val="000000"/>
                <w:sz w:val="18"/>
                <w:szCs w:val="18"/>
                <w:lang w:val="uk-UA" w:eastAsia="uk-UA"/>
              </w:rPr>
              <w:t xml:space="preserve">Підвищення поінформованості громадськості про діяльність Групи впровадження </w:t>
            </w:r>
            <w:proofErr w:type="spellStart"/>
            <w:r w:rsidRPr="008B0DA3">
              <w:rPr>
                <w:rFonts w:eastAsia="Times New Roman"/>
                <w:color w:val="000000"/>
                <w:sz w:val="18"/>
                <w:szCs w:val="18"/>
                <w:lang w:val="uk-UA" w:eastAsia="uk-UA"/>
              </w:rPr>
              <w:t>проєкту</w:t>
            </w:r>
            <w:proofErr w:type="spellEnd"/>
          </w:p>
        </w:tc>
        <w:tc>
          <w:tcPr>
            <w:tcW w:w="781" w:type="pct"/>
            <w:shd w:val="clear" w:color="auto" w:fill="auto"/>
            <w:noWrap/>
          </w:tcPr>
          <w:p w14:paraId="1DA43F60"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411FFE5F"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auto"/>
            <w:noWrap/>
            <w:vAlign w:val="bottom"/>
          </w:tcPr>
          <w:p w14:paraId="036E5AB5"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auto"/>
            <w:noWrap/>
            <w:vAlign w:val="bottom"/>
          </w:tcPr>
          <w:p w14:paraId="3B9A7D37"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auto"/>
            <w:noWrap/>
            <w:vAlign w:val="bottom"/>
          </w:tcPr>
          <w:p w14:paraId="30C267F2"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auto"/>
            <w:noWrap/>
            <w:vAlign w:val="bottom"/>
          </w:tcPr>
          <w:p w14:paraId="2D1A74E6"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auto"/>
            <w:noWrap/>
            <w:vAlign w:val="bottom"/>
          </w:tcPr>
          <w:p w14:paraId="6B03680E"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000000" w:fill="BFBFBF"/>
            <w:noWrap/>
            <w:vAlign w:val="bottom"/>
          </w:tcPr>
          <w:p w14:paraId="7CBBCC61" w14:textId="77777777" w:rsidR="00F23972" w:rsidRPr="008B0DA3" w:rsidRDefault="00F23972" w:rsidP="00F23972">
            <w:pPr>
              <w:spacing w:after="0"/>
              <w:rPr>
                <w:rFonts w:eastAsia="Times New Roman"/>
                <w:color w:val="D9D9D9"/>
                <w:sz w:val="18"/>
                <w:szCs w:val="18"/>
                <w:lang w:val="uk-UA" w:eastAsia="uk-UA"/>
              </w:rPr>
            </w:pPr>
          </w:p>
        </w:tc>
        <w:tc>
          <w:tcPr>
            <w:tcW w:w="140" w:type="pct"/>
            <w:shd w:val="clear" w:color="auto" w:fill="auto"/>
            <w:noWrap/>
            <w:vAlign w:val="bottom"/>
          </w:tcPr>
          <w:p w14:paraId="4B9CA9A3"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auto"/>
            <w:noWrap/>
            <w:vAlign w:val="bottom"/>
          </w:tcPr>
          <w:p w14:paraId="5424AA8E"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auto"/>
            <w:noWrap/>
            <w:vAlign w:val="bottom"/>
          </w:tcPr>
          <w:p w14:paraId="1DAFE959"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auto"/>
            <w:noWrap/>
            <w:vAlign w:val="bottom"/>
          </w:tcPr>
          <w:p w14:paraId="0097B40F" w14:textId="77777777" w:rsidR="00F23972" w:rsidRPr="008B0DA3" w:rsidRDefault="00F23972" w:rsidP="00F23972">
            <w:pPr>
              <w:spacing w:after="0"/>
              <w:rPr>
                <w:rFonts w:eastAsia="Times New Roman"/>
                <w:color w:val="000000"/>
                <w:sz w:val="18"/>
                <w:szCs w:val="18"/>
                <w:lang w:val="uk-UA" w:eastAsia="uk-UA"/>
              </w:rPr>
            </w:pPr>
          </w:p>
        </w:tc>
        <w:tc>
          <w:tcPr>
            <w:tcW w:w="151" w:type="pct"/>
            <w:tcBorders>
              <w:right w:val="single" w:sz="4" w:space="0" w:color="auto"/>
            </w:tcBorders>
            <w:shd w:val="clear" w:color="000000" w:fill="BFBFBF"/>
            <w:noWrap/>
            <w:vAlign w:val="bottom"/>
          </w:tcPr>
          <w:p w14:paraId="56E343D1" w14:textId="77777777" w:rsidR="00F23972" w:rsidRPr="008B0DA3" w:rsidRDefault="00F23972" w:rsidP="00F23972">
            <w:pPr>
              <w:spacing w:after="0"/>
              <w:rPr>
                <w:rFonts w:eastAsia="Times New Roman"/>
                <w:color w:val="000000"/>
                <w:sz w:val="18"/>
                <w:szCs w:val="18"/>
                <w:lang w:val="uk-UA" w:eastAsia="uk-UA"/>
              </w:rPr>
            </w:pPr>
          </w:p>
        </w:tc>
      </w:tr>
      <w:tr w:rsidR="002F33CE" w:rsidRPr="001266D0" w14:paraId="0C1F67AC" w14:textId="77777777" w:rsidTr="002F33CE">
        <w:trPr>
          <w:trHeight w:val="1132"/>
        </w:trPr>
        <w:tc>
          <w:tcPr>
            <w:tcW w:w="701" w:type="pct"/>
            <w:shd w:val="clear" w:color="auto" w:fill="auto"/>
          </w:tcPr>
          <w:p w14:paraId="0930574E" w14:textId="4F0FDE48" w:rsidR="002F33CE" w:rsidRPr="008B0DA3" w:rsidRDefault="00055A75" w:rsidP="00055A75">
            <w:pPr>
              <w:spacing w:after="0"/>
              <w:rPr>
                <w:rFonts w:eastAsia="Times New Roman"/>
                <w:color w:val="000000"/>
                <w:sz w:val="18"/>
                <w:szCs w:val="18"/>
                <w:lang w:val="uk-UA" w:eastAsia="uk-UA"/>
              </w:rPr>
            </w:pPr>
            <w:r w:rsidRPr="008B0DA3">
              <w:rPr>
                <w:rFonts w:eastAsia="Times New Roman"/>
                <w:color w:val="000000"/>
                <w:sz w:val="18"/>
                <w:szCs w:val="18"/>
                <w:lang w:val="uk-UA" w:eastAsia="uk-UA"/>
              </w:rPr>
              <w:t xml:space="preserve">Урочистий захід під час введення в експлуатацію за </w:t>
            </w:r>
            <w:proofErr w:type="spellStart"/>
            <w:r w:rsidRPr="008B0DA3">
              <w:rPr>
                <w:rFonts w:eastAsia="Times New Roman"/>
                <w:color w:val="000000"/>
                <w:sz w:val="18"/>
                <w:szCs w:val="18"/>
                <w:lang w:val="uk-UA" w:eastAsia="uk-UA"/>
              </w:rPr>
              <w:t>субпроєктом</w:t>
            </w:r>
            <w:proofErr w:type="spellEnd"/>
          </w:p>
        </w:tc>
        <w:tc>
          <w:tcPr>
            <w:tcW w:w="516" w:type="pct"/>
            <w:shd w:val="clear" w:color="auto" w:fill="auto"/>
          </w:tcPr>
          <w:p w14:paraId="1E91FEBD" w14:textId="70A89FF3" w:rsidR="002F33CE" w:rsidRPr="008B0DA3" w:rsidRDefault="00F23972" w:rsidP="00D95A8C">
            <w:pPr>
              <w:spacing w:after="0"/>
              <w:rPr>
                <w:rFonts w:eastAsia="Times New Roman"/>
                <w:color w:val="000000"/>
                <w:sz w:val="18"/>
                <w:szCs w:val="18"/>
                <w:lang w:val="uk-UA" w:eastAsia="uk-UA"/>
              </w:rPr>
            </w:pPr>
            <w:r w:rsidRPr="008B0DA3">
              <w:rPr>
                <w:rFonts w:eastAsia="Times New Roman"/>
                <w:color w:val="000000"/>
                <w:sz w:val="18"/>
                <w:szCs w:val="18"/>
                <w:lang w:val="uk-UA" w:eastAsia="uk-UA"/>
              </w:rPr>
              <w:t>Громада та зацікавлені сторони ПЕЕГБУ</w:t>
            </w:r>
          </w:p>
        </w:tc>
        <w:tc>
          <w:tcPr>
            <w:tcW w:w="468" w:type="pct"/>
            <w:shd w:val="clear" w:color="auto" w:fill="auto"/>
            <w:noWrap/>
          </w:tcPr>
          <w:p w14:paraId="61E6635D" w14:textId="77777777" w:rsidR="002F33CE" w:rsidRPr="008B0DA3" w:rsidRDefault="002F33CE" w:rsidP="00D95A8C">
            <w:pPr>
              <w:spacing w:after="0"/>
              <w:rPr>
                <w:rFonts w:eastAsia="Times New Roman"/>
                <w:color w:val="000000"/>
                <w:sz w:val="18"/>
                <w:szCs w:val="18"/>
                <w:lang w:val="uk-UA" w:eastAsia="uk-UA"/>
              </w:rPr>
            </w:pPr>
          </w:p>
        </w:tc>
        <w:tc>
          <w:tcPr>
            <w:tcW w:w="843" w:type="pct"/>
            <w:shd w:val="clear" w:color="auto" w:fill="auto"/>
          </w:tcPr>
          <w:p w14:paraId="5E7EC44B" w14:textId="67945487" w:rsidR="002F33CE" w:rsidRPr="008B0DA3" w:rsidRDefault="00055A75" w:rsidP="00D95A8C">
            <w:pPr>
              <w:spacing w:after="0"/>
              <w:rPr>
                <w:rFonts w:eastAsia="Times New Roman"/>
                <w:color w:val="000000"/>
                <w:sz w:val="18"/>
                <w:szCs w:val="18"/>
                <w:lang w:val="uk-UA" w:eastAsia="uk-UA"/>
              </w:rPr>
            </w:pPr>
            <w:r w:rsidRPr="008B0DA3">
              <w:rPr>
                <w:rFonts w:eastAsia="Times New Roman"/>
                <w:color w:val="000000"/>
                <w:sz w:val="18"/>
                <w:szCs w:val="18"/>
                <w:lang w:val="uk-UA" w:eastAsia="uk-UA"/>
              </w:rPr>
              <w:t>Підвищення обізнаності, залучення зацікавлених сторін, позитивне висвітлення в ЗМІ, підтримка громади, прозорість</w:t>
            </w:r>
          </w:p>
        </w:tc>
        <w:tc>
          <w:tcPr>
            <w:tcW w:w="781" w:type="pct"/>
            <w:shd w:val="clear" w:color="auto" w:fill="auto"/>
            <w:noWrap/>
          </w:tcPr>
          <w:p w14:paraId="403D6576" w14:textId="790F8D7A" w:rsidR="002F33CE" w:rsidRPr="008B0DA3" w:rsidRDefault="00055A75" w:rsidP="00D95A8C">
            <w:pPr>
              <w:spacing w:after="0"/>
              <w:rPr>
                <w:rFonts w:eastAsia="Times New Roman"/>
                <w:color w:val="000000"/>
                <w:sz w:val="18"/>
                <w:szCs w:val="18"/>
                <w:lang w:val="uk-UA" w:eastAsia="uk-UA"/>
              </w:rPr>
            </w:pPr>
            <w:r w:rsidRPr="008B0DA3">
              <w:rPr>
                <w:rFonts w:eastAsia="Times New Roman"/>
                <w:color w:val="000000"/>
                <w:sz w:val="18"/>
                <w:szCs w:val="18"/>
                <w:lang w:val="uk-UA" w:eastAsia="uk-UA"/>
              </w:rPr>
              <w:t>Наприклад, місце проведення, рекламний матеріал (наприклад, табличка на будівлі), харчування на заході тощо.</w:t>
            </w:r>
          </w:p>
        </w:tc>
        <w:tc>
          <w:tcPr>
            <w:tcW w:w="140" w:type="pct"/>
            <w:shd w:val="clear" w:color="auto" w:fill="FFFFFF" w:themeFill="background1"/>
            <w:noWrap/>
            <w:vAlign w:val="bottom"/>
          </w:tcPr>
          <w:p w14:paraId="0E6A2F25"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1A9F58AA"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6E192A67"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567C978B"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04CE9F85"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05CA53A3"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3DF74F09" w14:textId="77777777" w:rsidR="002F33CE" w:rsidRPr="008B0DA3" w:rsidRDefault="002F33CE" w:rsidP="00D95A8C">
            <w:pPr>
              <w:spacing w:after="0"/>
              <w:rPr>
                <w:rFonts w:eastAsia="Times New Roman"/>
                <w:color w:val="D9D9D9"/>
                <w:sz w:val="18"/>
                <w:szCs w:val="18"/>
                <w:lang w:val="uk-UA" w:eastAsia="uk-UA"/>
              </w:rPr>
            </w:pPr>
          </w:p>
        </w:tc>
        <w:tc>
          <w:tcPr>
            <w:tcW w:w="140" w:type="pct"/>
            <w:shd w:val="clear" w:color="auto" w:fill="auto"/>
            <w:noWrap/>
            <w:vAlign w:val="bottom"/>
          </w:tcPr>
          <w:p w14:paraId="539FD64C"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35ED0D22"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621D9DED"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25407F5E" w14:textId="77777777" w:rsidR="002F33CE" w:rsidRPr="008B0DA3" w:rsidRDefault="002F33CE" w:rsidP="00D95A8C">
            <w:pPr>
              <w:spacing w:after="0"/>
              <w:rPr>
                <w:rFonts w:eastAsia="Times New Roman"/>
                <w:color w:val="000000"/>
                <w:sz w:val="18"/>
                <w:szCs w:val="18"/>
                <w:lang w:val="uk-UA" w:eastAsia="uk-UA"/>
              </w:rPr>
            </w:pPr>
          </w:p>
        </w:tc>
        <w:tc>
          <w:tcPr>
            <w:tcW w:w="151" w:type="pct"/>
            <w:tcBorders>
              <w:right w:val="single" w:sz="4" w:space="0" w:color="auto"/>
            </w:tcBorders>
            <w:shd w:val="clear" w:color="auto" w:fill="auto"/>
            <w:noWrap/>
            <w:vAlign w:val="bottom"/>
          </w:tcPr>
          <w:p w14:paraId="3662ECB3" w14:textId="77777777" w:rsidR="002F33CE" w:rsidRPr="008B0DA3" w:rsidRDefault="002F33CE" w:rsidP="00D95A8C">
            <w:pPr>
              <w:spacing w:after="0"/>
              <w:rPr>
                <w:rFonts w:eastAsia="Times New Roman"/>
                <w:color w:val="000000"/>
                <w:sz w:val="18"/>
                <w:szCs w:val="18"/>
                <w:lang w:val="uk-UA" w:eastAsia="uk-UA"/>
              </w:rPr>
            </w:pPr>
          </w:p>
        </w:tc>
      </w:tr>
      <w:tr w:rsidR="002F33CE" w:rsidRPr="001266D0" w14:paraId="3A252AEE" w14:textId="77777777" w:rsidTr="00D95A8C">
        <w:trPr>
          <w:trHeight w:val="465"/>
        </w:trPr>
        <w:tc>
          <w:tcPr>
            <w:tcW w:w="5000" w:type="pct"/>
            <w:gridSpan w:val="17"/>
            <w:tcBorders>
              <w:right w:val="single" w:sz="4" w:space="0" w:color="auto"/>
            </w:tcBorders>
            <w:shd w:val="clear" w:color="auto" w:fill="auto"/>
            <w:vAlign w:val="center"/>
            <w:hideMark/>
          </w:tcPr>
          <w:p w14:paraId="2BD8E064" w14:textId="5071165D" w:rsidR="002F33CE" w:rsidRPr="008B0DA3" w:rsidRDefault="002F33CE" w:rsidP="00D95A8C">
            <w:pPr>
              <w:spacing w:after="0"/>
              <w:jc w:val="left"/>
              <w:rPr>
                <w:rFonts w:eastAsia="Times New Roman"/>
                <w:b/>
                <w:bCs/>
                <w:color w:val="000000"/>
                <w:sz w:val="18"/>
                <w:szCs w:val="18"/>
                <w:lang w:val="uk-UA" w:eastAsia="uk-UA"/>
              </w:rPr>
            </w:pPr>
            <w:r w:rsidRPr="008B0DA3">
              <w:rPr>
                <w:rFonts w:eastAsia="Times New Roman"/>
                <w:b/>
                <w:bCs/>
                <w:color w:val="000000"/>
                <w:sz w:val="18"/>
                <w:szCs w:val="18"/>
                <w:lang w:val="uk-UA" w:eastAsia="uk-UA"/>
              </w:rPr>
              <w:t xml:space="preserve">Комунікаційна мета № 2: </w:t>
            </w:r>
            <w:r w:rsidR="00055A75" w:rsidRPr="008B0DA3">
              <w:rPr>
                <w:rFonts w:eastAsia="Times New Roman"/>
                <w:b/>
                <w:bCs/>
                <w:color w:val="000000"/>
                <w:sz w:val="18"/>
                <w:szCs w:val="18"/>
                <w:lang w:val="uk-UA" w:eastAsia="uk-UA"/>
              </w:rPr>
              <w:t xml:space="preserve">Просування </w:t>
            </w:r>
            <w:proofErr w:type="spellStart"/>
            <w:r w:rsidR="00055A75" w:rsidRPr="008B0DA3">
              <w:rPr>
                <w:rFonts w:eastAsia="Times New Roman"/>
                <w:b/>
                <w:bCs/>
                <w:color w:val="000000"/>
                <w:sz w:val="18"/>
                <w:szCs w:val="18"/>
                <w:lang w:val="uk-UA" w:eastAsia="uk-UA"/>
              </w:rPr>
              <w:t>субп</w:t>
            </w:r>
            <w:r w:rsidR="008B0DA3">
              <w:rPr>
                <w:rFonts w:eastAsia="Times New Roman"/>
                <w:b/>
                <w:bCs/>
                <w:color w:val="000000"/>
                <w:sz w:val="18"/>
                <w:szCs w:val="18"/>
                <w:lang w:val="uk-UA" w:eastAsia="uk-UA"/>
              </w:rPr>
              <w:t>роєкт</w:t>
            </w:r>
            <w:r w:rsidR="00055A75" w:rsidRPr="008B0DA3">
              <w:rPr>
                <w:rFonts w:eastAsia="Times New Roman"/>
                <w:b/>
                <w:bCs/>
                <w:color w:val="000000"/>
                <w:sz w:val="18"/>
                <w:szCs w:val="18"/>
                <w:lang w:val="uk-UA" w:eastAsia="uk-UA"/>
              </w:rPr>
              <w:t>у</w:t>
            </w:r>
            <w:proofErr w:type="spellEnd"/>
            <w:r w:rsidR="00055A75" w:rsidRPr="008B0DA3">
              <w:rPr>
                <w:rFonts w:eastAsia="Times New Roman"/>
                <w:b/>
                <w:bCs/>
                <w:color w:val="000000"/>
                <w:sz w:val="18"/>
                <w:szCs w:val="18"/>
                <w:lang w:val="uk-UA" w:eastAsia="uk-UA"/>
              </w:rPr>
              <w:t xml:space="preserve"> громади через участь у заходах на рівні області та держави</w:t>
            </w:r>
          </w:p>
        </w:tc>
      </w:tr>
      <w:tr w:rsidR="002F33CE" w:rsidRPr="001266D0" w14:paraId="55E57AD9" w14:textId="77777777" w:rsidTr="00D95A8C">
        <w:trPr>
          <w:trHeight w:val="615"/>
        </w:trPr>
        <w:tc>
          <w:tcPr>
            <w:tcW w:w="5000" w:type="pct"/>
            <w:gridSpan w:val="17"/>
            <w:tcBorders>
              <w:right w:val="single" w:sz="4" w:space="0" w:color="auto"/>
            </w:tcBorders>
            <w:shd w:val="clear" w:color="auto" w:fill="auto"/>
            <w:vAlign w:val="bottom"/>
            <w:hideMark/>
          </w:tcPr>
          <w:p w14:paraId="3EECB4B1" w14:textId="72402E4B" w:rsidR="002F33CE" w:rsidRPr="008B0DA3" w:rsidRDefault="00055A75" w:rsidP="00D95A8C">
            <w:pPr>
              <w:spacing w:after="0"/>
              <w:rPr>
                <w:rFonts w:eastAsia="Times New Roman"/>
                <w:bCs/>
                <w:color w:val="000000"/>
                <w:sz w:val="18"/>
                <w:szCs w:val="18"/>
                <w:lang w:val="uk-UA" w:eastAsia="uk-UA"/>
              </w:rPr>
            </w:pPr>
            <w:r w:rsidRPr="008B0DA3">
              <w:rPr>
                <w:rFonts w:eastAsia="Times New Roman"/>
                <w:bCs/>
                <w:color w:val="000000"/>
                <w:sz w:val="18"/>
                <w:szCs w:val="18"/>
                <w:lang w:val="uk-UA" w:eastAsia="uk-UA"/>
              </w:rPr>
              <w:t>Завдання/пріоритети за Ціллю</w:t>
            </w:r>
            <w:r w:rsidR="002F33CE" w:rsidRPr="008B0DA3">
              <w:rPr>
                <w:rFonts w:eastAsia="Times New Roman"/>
                <w:bCs/>
                <w:color w:val="000000"/>
                <w:sz w:val="18"/>
                <w:szCs w:val="18"/>
                <w:lang w:val="uk-UA" w:eastAsia="uk-UA"/>
              </w:rPr>
              <w:t xml:space="preserve"> 2:</w:t>
            </w:r>
          </w:p>
          <w:p w14:paraId="7D16561F" w14:textId="0D46206B" w:rsidR="00055A75" w:rsidRPr="008B0DA3" w:rsidRDefault="00055A75" w:rsidP="00055A75">
            <w:pPr>
              <w:pStyle w:val="ListParagraph"/>
              <w:numPr>
                <w:ilvl w:val="0"/>
                <w:numId w:val="41"/>
              </w:numPr>
              <w:spacing w:after="0"/>
              <w:ind w:right="2976"/>
              <w:jc w:val="left"/>
              <w:rPr>
                <w:rFonts w:eastAsia="Times New Roman" w:cs="Arial"/>
                <w:bCs/>
                <w:color w:val="000000"/>
                <w:sz w:val="18"/>
                <w:szCs w:val="18"/>
                <w:lang w:val="uk-UA" w:eastAsia="uk-UA"/>
              </w:rPr>
            </w:pPr>
            <w:r w:rsidRPr="008B0DA3">
              <w:rPr>
                <w:rFonts w:eastAsia="Times New Roman" w:cs="Arial"/>
                <w:bCs/>
                <w:color w:val="000000"/>
                <w:sz w:val="18"/>
                <w:szCs w:val="18"/>
                <w:lang w:val="uk-UA" w:eastAsia="uk-UA"/>
              </w:rPr>
              <w:t>Перелік професійних та державних заходів (конференції, семінари, практикуми тощо)</w:t>
            </w:r>
          </w:p>
          <w:p w14:paraId="5CF2E1F7" w14:textId="5D4BC959" w:rsidR="00055A75" w:rsidRPr="008B0DA3" w:rsidRDefault="00055A75" w:rsidP="00055A75">
            <w:pPr>
              <w:pStyle w:val="ListParagraph"/>
              <w:numPr>
                <w:ilvl w:val="0"/>
                <w:numId w:val="41"/>
              </w:numPr>
              <w:spacing w:after="0"/>
              <w:ind w:right="2976"/>
              <w:jc w:val="left"/>
              <w:rPr>
                <w:rFonts w:eastAsia="Times New Roman" w:cs="Arial"/>
                <w:bCs/>
                <w:color w:val="000000"/>
                <w:sz w:val="18"/>
                <w:szCs w:val="18"/>
                <w:lang w:val="uk-UA" w:eastAsia="uk-UA"/>
              </w:rPr>
            </w:pPr>
            <w:r w:rsidRPr="008B0DA3">
              <w:rPr>
                <w:rFonts w:eastAsia="Times New Roman" w:cs="Arial"/>
                <w:bCs/>
                <w:color w:val="000000"/>
                <w:sz w:val="18"/>
                <w:szCs w:val="18"/>
                <w:lang w:val="uk-UA" w:eastAsia="uk-UA"/>
              </w:rPr>
              <w:t>Просування інформації про участь громади у Програмі в різних джерелах та ЗМІ</w:t>
            </w:r>
          </w:p>
          <w:p w14:paraId="1222A375" w14:textId="53CCBDD8" w:rsidR="00055A75" w:rsidRPr="008B0DA3" w:rsidRDefault="00055A75" w:rsidP="00055A75">
            <w:pPr>
              <w:pStyle w:val="ListParagraph"/>
              <w:numPr>
                <w:ilvl w:val="0"/>
                <w:numId w:val="41"/>
              </w:numPr>
              <w:spacing w:after="0"/>
              <w:ind w:right="2976"/>
              <w:jc w:val="left"/>
              <w:rPr>
                <w:rFonts w:eastAsia="Times New Roman" w:cs="Arial"/>
                <w:bCs/>
                <w:color w:val="000000"/>
                <w:sz w:val="18"/>
                <w:szCs w:val="18"/>
                <w:lang w:val="uk-UA" w:eastAsia="uk-UA"/>
              </w:rPr>
            </w:pPr>
            <w:r w:rsidRPr="008B0DA3">
              <w:rPr>
                <w:rFonts w:eastAsia="Times New Roman" w:cs="Arial"/>
                <w:bCs/>
                <w:color w:val="000000"/>
                <w:sz w:val="18"/>
                <w:szCs w:val="18"/>
                <w:lang w:val="uk-UA" w:eastAsia="uk-UA"/>
              </w:rPr>
              <w:t>Обмін досвідом з іншими громадами-учасницями Програми</w:t>
            </w:r>
          </w:p>
        </w:tc>
      </w:tr>
      <w:tr w:rsidR="002F33CE" w:rsidRPr="007C78E2" w14:paraId="18059178" w14:textId="77777777" w:rsidTr="00D95A8C">
        <w:trPr>
          <w:trHeight w:val="465"/>
        </w:trPr>
        <w:tc>
          <w:tcPr>
            <w:tcW w:w="5000" w:type="pct"/>
            <w:gridSpan w:val="17"/>
            <w:tcBorders>
              <w:right w:val="single" w:sz="4" w:space="0" w:color="auto"/>
            </w:tcBorders>
            <w:shd w:val="clear" w:color="auto" w:fill="auto"/>
            <w:noWrap/>
            <w:vAlign w:val="center"/>
            <w:hideMark/>
          </w:tcPr>
          <w:p w14:paraId="5FA6AB46" w14:textId="6A570F01" w:rsidR="002F33CE" w:rsidRPr="008B0DA3" w:rsidRDefault="002F33CE" w:rsidP="00D95A8C">
            <w:pPr>
              <w:spacing w:after="0"/>
              <w:jc w:val="left"/>
              <w:rPr>
                <w:rFonts w:eastAsia="Times New Roman"/>
                <w:b/>
                <w:bCs/>
                <w:color w:val="000000"/>
                <w:sz w:val="18"/>
                <w:szCs w:val="18"/>
                <w:lang w:val="uk-UA" w:eastAsia="uk-UA"/>
              </w:rPr>
            </w:pPr>
            <w:r w:rsidRPr="008B0DA3">
              <w:rPr>
                <w:rFonts w:eastAsia="Times New Roman"/>
                <w:b/>
                <w:bCs/>
                <w:color w:val="000000"/>
                <w:sz w:val="18"/>
                <w:szCs w:val="18"/>
                <w:lang w:val="uk-UA" w:eastAsia="uk-UA"/>
              </w:rPr>
              <w:t xml:space="preserve">Ключовий посил: </w:t>
            </w:r>
            <w:r w:rsidR="007C78E2">
              <w:rPr>
                <w:rFonts w:eastAsia="Times New Roman"/>
                <w:b/>
                <w:bCs/>
                <w:color w:val="000000"/>
                <w:sz w:val="18"/>
                <w:szCs w:val="18"/>
                <w:lang w:val="uk-UA" w:eastAsia="uk-UA"/>
              </w:rPr>
              <w:t>громада</w:t>
            </w:r>
            <w:r w:rsidR="007C78E2" w:rsidRPr="007C78E2">
              <w:rPr>
                <w:rFonts w:eastAsia="Times New Roman"/>
                <w:b/>
                <w:bCs/>
                <w:color w:val="000000"/>
                <w:sz w:val="18"/>
                <w:szCs w:val="18"/>
                <w:lang w:val="uk-UA" w:eastAsia="uk-UA"/>
              </w:rPr>
              <w:t xml:space="preserve"> є активним учасником міжнародних проектів</w:t>
            </w:r>
          </w:p>
        </w:tc>
      </w:tr>
      <w:tr w:rsidR="002F33CE" w:rsidRPr="008B0DA3" w14:paraId="462A61A2" w14:textId="77777777" w:rsidTr="002F33CE">
        <w:trPr>
          <w:trHeight w:val="1080"/>
        </w:trPr>
        <w:tc>
          <w:tcPr>
            <w:tcW w:w="701" w:type="pct"/>
            <w:shd w:val="clear" w:color="auto" w:fill="auto"/>
            <w:hideMark/>
          </w:tcPr>
          <w:p w14:paraId="28AA77CB" w14:textId="5C90C399" w:rsidR="002F33CE" w:rsidRPr="008B0DA3" w:rsidRDefault="002F33CE" w:rsidP="002F33CE">
            <w:pPr>
              <w:spacing w:after="0"/>
              <w:rPr>
                <w:rFonts w:eastAsia="Times New Roman"/>
                <w:b/>
                <w:bCs/>
                <w:color w:val="000000"/>
                <w:sz w:val="18"/>
                <w:szCs w:val="18"/>
                <w:lang w:val="uk-UA" w:eastAsia="uk-UA"/>
              </w:rPr>
            </w:pPr>
            <w:r w:rsidRPr="008B0DA3">
              <w:rPr>
                <w:rFonts w:eastAsia="Times New Roman"/>
                <w:b/>
                <w:bCs/>
                <w:color w:val="000000"/>
                <w:sz w:val="18"/>
                <w:szCs w:val="18"/>
                <w:lang w:val="uk-UA" w:eastAsia="uk-UA"/>
              </w:rPr>
              <w:t>Назва заходу, спрямованого на досягнення цілі</w:t>
            </w:r>
          </w:p>
        </w:tc>
        <w:tc>
          <w:tcPr>
            <w:tcW w:w="516" w:type="pct"/>
            <w:shd w:val="clear" w:color="auto" w:fill="auto"/>
            <w:hideMark/>
          </w:tcPr>
          <w:p w14:paraId="2EC2805D" w14:textId="53F567FF" w:rsidR="002F33CE" w:rsidRPr="008B0DA3" w:rsidRDefault="002F33CE" w:rsidP="002F33CE">
            <w:pPr>
              <w:spacing w:after="0"/>
              <w:rPr>
                <w:rFonts w:eastAsia="Times New Roman"/>
                <w:b/>
                <w:bCs/>
                <w:color w:val="000000"/>
                <w:sz w:val="18"/>
                <w:szCs w:val="18"/>
                <w:lang w:val="uk-UA" w:eastAsia="uk-UA"/>
              </w:rPr>
            </w:pPr>
            <w:r w:rsidRPr="008B0DA3">
              <w:rPr>
                <w:rFonts w:eastAsia="Times New Roman"/>
                <w:b/>
                <w:bCs/>
                <w:color w:val="000000"/>
                <w:sz w:val="18"/>
                <w:szCs w:val="18"/>
                <w:lang w:val="uk-UA" w:eastAsia="uk-UA"/>
              </w:rPr>
              <w:t>Цільова аудиторія (для кого цей захід?)</w:t>
            </w:r>
          </w:p>
        </w:tc>
        <w:tc>
          <w:tcPr>
            <w:tcW w:w="468" w:type="pct"/>
            <w:shd w:val="clear" w:color="auto" w:fill="auto"/>
            <w:noWrap/>
            <w:hideMark/>
          </w:tcPr>
          <w:p w14:paraId="76C32C8D" w14:textId="0493942D" w:rsidR="002F33CE" w:rsidRPr="008B0DA3" w:rsidRDefault="002F33CE" w:rsidP="002F33CE">
            <w:pPr>
              <w:spacing w:after="0"/>
              <w:rPr>
                <w:rFonts w:eastAsia="Times New Roman"/>
                <w:b/>
                <w:bCs/>
                <w:color w:val="000000"/>
                <w:sz w:val="18"/>
                <w:szCs w:val="18"/>
                <w:lang w:val="uk-UA" w:eastAsia="uk-UA"/>
              </w:rPr>
            </w:pPr>
            <w:r w:rsidRPr="008B0DA3">
              <w:rPr>
                <w:rFonts w:eastAsia="Times New Roman"/>
                <w:b/>
                <w:bCs/>
                <w:color w:val="000000"/>
                <w:sz w:val="18"/>
                <w:szCs w:val="18"/>
                <w:lang w:val="uk-UA" w:eastAsia="uk-UA"/>
              </w:rPr>
              <w:t>Відповідальні особи</w:t>
            </w:r>
          </w:p>
        </w:tc>
        <w:tc>
          <w:tcPr>
            <w:tcW w:w="843" w:type="pct"/>
            <w:shd w:val="clear" w:color="auto" w:fill="auto"/>
            <w:hideMark/>
          </w:tcPr>
          <w:p w14:paraId="389102FA" w14:textId="4A6265A1" w:rsidR="002F33CE" w:rsidRPr="008B0DA3" w:rsidRDefault="002F33CE" w:rsidP="002F33CE">
            <w:pPr>
              <w:spacing w:after="0"/>
              <w:rPr>
                <w:rFonts w:eastAsia="Times New Roman"/>
                <w:b/>
                <w:bCs/>
                <w:color w:val="000000"/>
                <w:sz w:val="18"/>
                <w:szCs w:val="18"/>
                <w:lang w:val="uk-UA" w:eastAsia="uk-UA"/>
              </w:rPr>
            </w:pPr>
            <w:r w:rsidRPr="008B0DA3">
              <w:rPr>
                <w:rFonts w:eastAsia="Times New Roman"/>
                <w:b/>
                <w:bCs/>
                <w:color w:val="000000"/>
                <w:sz w:val="18"/>
                <w:szCs w:val="18"/>
                <w:lang w:val="uk-UA" w:eastAsia="uk-UA"/>
              </w:rPr>
              <w:t>Запланований результат</w:t>
            </w:r>
          </w:p>
        </w:tc>
        <w:tc>
          <w:tcPr>
            <w:tcW w:w="781" w:type="pct"/>
            <w:shd w:val="clear" w:color="auto" w:fill="auto"/>
            <w:hideMark/>
          </w:tcPr>
          <w:p w14:paraId="2E2BFE13" w14:textId="5A9EF0E3" w:rsidR="002F33CE" w:rsidRPr="008B0DA3" w:rsidRDefault="002F33CE" w:rsidP="002F33CE">
            <w:pPr>
              <w:spacing w:after="0"/>
              <w:rPr>
                <w:rFonts w:eastAsia="Times New Roman"/>
                <w:b/>
                <w:bCs/>
                <w:color w:val="000000"/>
                <w:sz w:val="18"/>
                <w:szCs w:val="18"/>
                <w:lang w:val="uk-UA" w:eastAsia="uk-UA"/>
              </w:rPr>
            </w:pPr>
            <w:r w:rsidRPr="008B0DA3">
              <w:rPr>
                <w:rFonts w:eastAsia="Times New Roman"/>
                <w:b/>
                <w:bCs/>
                <w:color w:val="000000"/>
                <w:sz w:val="18"/>
                <w:szCs w:val="18"/>
                <w:lang w:val="uk-UA" w:eastAsia="uk-UA"/>
              </w:rPr>
              <w:t>Ресурси (потрібні / непотрібні)</w:t>
            </w:r>
          </w:p>
        </w:tc>
        <w:tc>
          <w:tcPr>
            <w:tcW w:w="140" w:type="pct"/>
            <w:shd w:val="clear" w:color="auto" w:fill="auto"/>
            <w:noWrap/>
            <w:textDirection w:val="btLr"/>
            <w:vAlign w:val="bottom"/>
            <w:hideMark/>
          </w:tcPr>
          <w:p w14:paraId="68BEDCCA" w14:textId="7E4FB508"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Січень</w:t>
            </w:r>
          </w:p>
        </w:tc>
        <w:tc>
          <w:tcPr>
            <w:tcW w:w="140" w:type="pct"/>
            <w:shd w:val="clear" w:color="auto" w:fill="auto"/>
            <w:noWrap/>
            <w:textDirection w:val="btLr"/>
            <w:vAlign w:val="bottom"/>
            <w:hideMark/>
          </w:tcPr>
          <w:p w14:paraId="7D2932EE" w14:textId="183BA7CA"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Лютий</w:t>
            </w:r>
          </w:p>
        </w:tc>
        <w:tc>
          <w:tcPr>
            <w:tcW w:w="140" w:type="pct"/>
            <w:shd w:val="clear" w:color="auto" w:fill="auto"/>
            <w:noWrap/>
            <w:textDirection w:val="btLr"/>
            <w:vAlign w:val="bottom"/>
            <w:hideMark/>
          </w:tcPr>
          <w:p w14:paraId="3093D6D6" w14:textId="07BA7E11"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Березень</w:t>
            </w:r>
          </w:p>
        </w:tc>
        <w:tc>
          <w:tcPr>
            <w:tcW w:w="140" w:type="pct"/>
            <w:shd w:val="clear" w:color="auto" w:fill="auto"/>
            <w:noWrap/>
            <w:textDirection w:val="btLr"/>
            <w:vAlign w:val="bottom"/>
            <w:hideMark/>
          </w:tcPr>
          <w:p w14:paraId="32A5ABAE" w14:textId="773FF508"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Квітень</w:t>
            </w:r>
          </w:p>
        </w:tc>
        <w:tc>
          <w:tcPr>
            <w:tcW w:w="140" w:type="pct"/>
            <w:shd w:val="clear" w:color="auto" w:fill="auto"/>
            <w:noWrap/>
            <w:textDirection w:val="btLr"/>
            <w:vAlign w:val="bottom"/>
            <w:hideMark/>
          </w:tcPr>
          <w:p w14:paraId="18B8072F" w14:textId="2F98FFD9"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Травень</w:t>
            </w:r>
          </w:p>
        </w:tc>
        <w:tc>
          <w:tcPr>
            <w:tcW w:w="140" w:type="pct"/>
            <w:shd w:val="clear" w:color="auto" w:fill="auto"/>
            <w:noWrap/>
            <w:textDirection w:val="btLr"/>
            <w:vAlign w:val="bottom"/>
            <w:hideMark/>
          </w:tcPr>
          <w:p w14:paraId="66F848CC" w14:textId="48979093"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Червень</w:t>
            </w:r>
          </w:p>
        </w:tc>
        <w:tc>
          <w:tcPr>
            <w:tcW w:w="140" w:type="pct"/>
            <w:shd w:val="clear" w:color="auto" w:fill="auto"/>
            <w:noWrap/>
            <w:textDirection w:val="btLr"/>
            <w:vAlign w:val="bottom"/>
            <w:hideMark/>
          </w:tcPr>
          <w:p w14:paraId="5E0DB930" w14:textId="771938F8"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Липень</w:t>
            </w:r>
          </w:p>
        </w:tc>
        <w:tc>
          <w:tcPr>
            <w:tcW w:w="140" w:type="pct"/>
            <w:shd w:val="clear" w:color="auto" w:fill="auto"/>
            <w:noWrap/>
            <w:textDirection w:val="btLr"/>
            <w:vAlign w:val="bottom"/>
            <w:hideMark/>
          </w:tcPr>
          <w:p w14:paraId="4F8642AC" w14:textId="583C6926"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Серпень</w:t>
            </w:r>
          </w:p>
        </w:tc>
        <w:tc>
          <w:tcPr>
            <w:tcW w:w="140" w:type="pct"/>
            <w:shd w:val="clear" w:color="auto" w:fill="auto"/>
            <w:noWrap/>
            <w:textDirection w:val="btLr"/>
            <w:vAlign w:val="bottom"/>
            <w:hideMark/>
          </w:tcPr>
          <w:p w14:paraId="6CB8B153" w14:textId="698B9AB5"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Вересень</w:t>
            </w:r>
          </w:p>
        </w:tc>
        <w:tc>
          <w:tcPr>
            <w:tcW w:w="140" w:type="pct"/>
            <w:shd w:val="clear" w:color="auto" w:fill="auto"/>
            <w:noWrap/>
            <w:textDirection w:val="btLr"/>
            <w:vAlign w:val="bottom"/>
            <w:hideMark/>
          </w:tcPr>
          <w:p w14:paraId="0477AC20" w14:textId="3E48C83E"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Жовтень</w:t>
            </w:r>
          </w:p>
        </w:tc>
        <w:tc>
          <w:tcPr>
            <w:tcW w:w="140" w:type="pct"/>
            <w:shd w:val="clear" w:color="auto" w:fill="auto"/>
            <w:noWrap/>
            <w:textDirection w:val="btLr"/>
            <w:vAlign w:val="bottom"/>
            <w:hideMark/>
          </w:tcPr>
          <w:p w14:paraId="7E12FB8C" w14:textId="163C7E1B"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Листопад</w:t>
            </w:r>
          </w:p>
        </w:tc>
        <w:tc>
          <w:tcPr>
            <w:tcW w:w="151" w:type="pct"/>
            <w:tcBorders>
              <w:right w:val="single" w:sz="4" w:space="0" w:color="auto"/>
            </w:tcBorders>
            <w:shd w:val="clear" w:color="auto" w:fill="auto"/>
            <w:noWrap/>
            <w:textDirection w:val="btLr"/>
            <w:vAlign w:val="bottom"/>
            <w:hideMark/>
          </w:tcPr>
          <w:p w14:paraId="39492558" w14:textId="10115068"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Грудень</w:t>
            </w:r>
          </w:p>
        </w:tc>
      </w:tr>
      <w:tr w:rsidR="002F33CE" w:rsidRPr="008B0DA3" w14:paraId="1FB1EBE0" w14:textId="77777777" w:rsidTr="002F33CE">
        <w:trPr>
          <w:trHeight w:val="652"/>
        </w:trPr>
        <w:tc>
          <w:tcPr>
            <w:tcW w:w="701" w:type="pct"/>
            <w:shd w:val="clear" w:color="auto" w:fill="auto"/>
            <w:hideMark/>
          </w:tcPr>
          <w:p w14:paraId="62F05453" w14:textId="67D8B44D" w:rsidR="002F33CE" w:rsidRPr="008B0DA3" w:rsidRDefault="00055A75" w:rsidP="00D95A8C">
            <w:pPr>
              <w:spacing w:after="0"/>
              <w:rPr>
                <w:rFonts w:eastAsia="Times New Roman"/>
                <w:color w:val="000000"/>
                <w:sz w:val="18"/>
                <w:szCs w:val="18"/>
                <w:lang w:val="uk-UA" w:eastAsia="uk-UA"/>
              </w:rPr>
            </w:pPr>
            <w:r w:rsidRPr="008B0DA3">
              <w:rPr>
                <w:rFonts w:eastAsia="Times New Roman"/>
                <w:color w:val="000000"/>
                <w:sz w:val="18"/>
                <w:szCs w:val="18"/>
                <w:lang w:val="uk-UA" w:eastAsia="uk-UA"/>
              </w:rPr>
              <w:t>Формування календаря заходів та подій</w:t>
            </w:r>
          </w:p>
        </w:tc>
        <w:tc>
          <w:tcPr>
            <w:tcW w:w="516" w:type="pct"/>
            <w:shd w:val="clear" w:color="auto" w:fill="auto"/>
            <w:hideMark/>
          </w:tcPr>
          <w:p w14:paraId="38DFD124" w14:textId="46C62545" w:rsidR="002F33CE" w:rsidRPr="008B0DA3" w:rsidRDefault="00055A75" w:rsidP="00D95A8C">
            <w:pPr>
              <w:spacing w:after="0"/>
              <w:rPr>
                <w:rFonts w:eastAsia="Times New Roman"/>
                <w:color w:val="000000"/>
                <w:sz w:val="18"/>
                <w:szCs w:val="18"/>
                <w:lang w:val="uk-UA" w:eastAsia="uk-UA"/>
              </w:rPr>
            </w:pPr>
            <w:r w:rsidRPr="008B0DA3">
              <w:rPr>
                <w:rFonts w:eastAsia="Times New Roman"/>
                <w:color w:val="000000"/>
                <w:sz w:val="18"/>
                <w:szCs w:val="18"/>
                <w:lang w:val="uk-UA" w:eastAsia="uk-UA"/>
              </w:rPr>
              <w:t>Співробітники адміністрації</w:t>
            </w:r>
          </w:p>
        </w:tc>
        <w:tc>
          <w:tcPr>
            <w:tcW w:w="468" w:type="pct"/>
            <w:shd w:val="clear" w:color="auto" w:fill="auto"/>
            <w:noWrap/>
          </w:tcPr>
          <w:p w14:paraId="7D671583" w14:textId="77777777" w:rsidR="002F33CE" w:rsidRPr="008B0DA3" w:rsidRDefault="002F33CE" w:rsidP="00D95A8C">
            <w:pPr>
              <w:spacing w:after="0"/>
              <w:rPr>
                <w:rFonts w:eastAsia="Times New Roman"/>
                <w:color w:val="000000"/>
                <w:sz w:val="18"/>
                <w:szCs w:val="18"/>
                <w:lang w:val="uk-UA" w:eastAsia="uk-UA"/>
              </w:rPr>
            </w:pPr>
          </w:p>
        </w:tc>
        <w:tc>
          <w:tcPr>
            <w:tcW w:w="843" w:type="pct"/>
            <w:shd w:val="clear" w:color="auto" w:fill="auto"/>
            <w:hideMark/>
          </w:tcPr>
          <w:p w14:paraId="76B12EB5" w14:textId="115E6909" w:rsidR="002F33CE" w:rsidRPr="008B0DA3" w:rsidRDefault="00055A75" w:rsidP="00D95A8C">
            <w:pPr>
              <w:spacing w:after="0"/>
              <w:rPr>
                <w:rFonts w:eastAsia="Times New Roman"/>
                <w:color w:val="000000"/>
                <w:sz w:val="18"/>
                <w:szCs w:val="18"/>
                <w:lang w:val="uk-UA" w:eastAsia="uk-UA"/>
              </w:rPr>
            </w:pPr>
            <w:r w:rsidRPr="008B0DA3">
              <w:rPr>
                <w:rFonts w:eastAsia="Times New Roman"/>
                <w:color w:val="000000"/>
                <w:sz w:val="18"/>
                <w:szCs w:val="18"/>
                <w:lang w:val="uk-UA" w:eastAsia="uk-UA"/>
              </w:rPr>
              <w:t>Сформований календар</w:t>
            </w:r>
          </w:p>
        </w:tc>
        <w:tc>
          <w:tcPr>
            <w:tcW w:w="781" w:type="pct"/>
            <w:shd w:val="clear" w:color="auto" w:fill="auto"/>
            <w:noWrap/>
            <w:hideMark/>
          </w:tcPr>
          <w:p w14:paraId="0659DA28" w14:textId="48179F8F" w:rsidR="002F33CE" w:rsidRPr="008B0DA3" w:rsidRDefault="00F23972" w:rsidP="00D95A8C">
            <w:pPr>
              <w:spacing w:after="0"/>
              <w:rPr>
                <w:rFonts w:eastAsia="Times New Roman"/>
                <w:color w:val="000000"/>
                <w:sz w:val="18"/>
                <w:szCs w:val="18"/>
                <w:lang w:val="uk-UA" w:eastAsia="uk-UA"/>
              </w:rPr>
            </w:pPr>
            <w:r w:rsidRPr="008B0DA3">
              <w:rPr>
                <w:rFonts w:eastAsia="Times New Roman"/>
                <w:color w:val="000000"/>
                <w:sz w:val="18"/>
                <w:szCs w:val="18"/>
                <w:lang w:val="uk-UA" w:eastAsia="uk-UA"/>
              </w:rPr>
              <w:t>Не вимагаються</w:t>
            </w:r>
          </w:p>
        </w:tc>
        <w:tc>
          <w:tcPr>
            <w:tcW w:w="140" w:type="pct"/>
            <w:shd w:val="clear" w:color="000000" w:fill="BFBFBF"/>
            <w:noWrap/>
            <w:vAlign w:val="bottom"/>
          </w:tcPr>
          <w:p w14:paraId="4012E282"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2F8874FC"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20FCC6A2"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1C5CFB96"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362C6EF4"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000000" w:fill="BFBFBF"/>
            <w:noWrap/>
            <w:vAlign w:val="bottom"/>
          </w:tcPr>
          <w:p w14:paraId="61A948BA"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3657E95A"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659FFD1B"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45BDE5BA"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2122E025"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auto" w:fill="auto"/>
            <w:noWrap/>
            <w:vAlign w:val="bottom"/>
          </w:tcPr>
          <w:p w14:paraId="51FDC189" w14:textId="77777777" w:rsidR="002F33CE" w:rsidRPr="008B0DA3" w:rsidRDefault="002F33CE" w:rsidP="00D95A8C">
            <w:pPr>
              <w:spacing w:after="0"/>
              <w:rPr>
                <w:rFonts w:eastAsia="Times New Roman"/>
                <w:color w:val="000000"/>
                <w:sz w:val="18"/>
                <w:szCs w:val="18"/>
                <w:lang w:val="uk-UA" w:eastAsia="uk-UA"/>
              </w:rPr>
            </w:pPr>
          </w:p>
        </w:tc>
        <w:tc>
          <w:tcPr>
            <w:tcW w:w="151" w:type="pct"/>
            <w:tcBorders>
              <w:right w:val="single" w:sz="4" w:space="0" w:color="auto"/>
            </w:tcBorders>
            <w:shd w:val="clear" w:color="auto" w:fill="auto"/>
            <w:noWrap/>
            <w:vAlign w:val="bottom"/>
          </w:tcPr>
          <w:p w14:paraId="0EF6734C" w14:textId="77777777" w:rsidR="002F33CE" w:rsidRPr="008B0DA3" w:rsidRDefault="002F33CE" w:rsidP="00D95A8C">
            <w:pPr>
              <w:spacing w:after="0"/>
              <w:rPr>
                <w:rFonts w:eastAsia="Times New Roman"/>
                <w:color w:val="000000"/>
                <w:sz w:val="18"/>
                <w:szCs w:val="18"/>
                <w:lang w:val="uk-UA" w:eastAsia="uk-UA"/>
              </w:rPr>
            </w:pPr>
          </w:p>
        </w:tc>
      </w:tr>
      <w:tr w:rsidR="002F33CE" w:rsidRPr="001266D0" w14:paraId="513F933F" w14:textId="77777777" w:rsidTr="002F33CE">
        <w:trPr>
          <w:trHeight w:val="1229"/>
        </w:trPr>
        <w:tc>
          <w:tcPr>
            <w:tcW w:w="701" w:type="pct"/>
            <w:shd w:val="clear" w:color="auto" w:fill="auto"/>
          </w:tcPr>
          <w:p w14:paraId="07B2ABDF" w14:textId="0D540176" w:rsidR="002F33CE" w:rsidRPr="008B0DA3" w:rsidRDefault="008B0DA3" w:rsidP="00D95A8C">
            <w:pPr>
              <w:spacing w:after="0"/>
              <w:rPr>
                <w:rFonts w:eastAsia="Times New Roman"/>
                <w:color w:val="000000"/>
                <w:sz w:val="18"/>
                <w:szCs w:val="18"/>
                <w:lang w:val="uk-UA" w:eastAsia="uk-UA"/>
              </w:rPr>
            </w:pPr>
            <w:r w:rsidRPr="008B0DA3">
              <w:rPr>
                <w:rFonts w:eastAsia="Times New Roman"/>
                <w:color w:val="000000"/>
                <w:sz w:val="18"/>
                <w:szCs w:val="18"/>
                <w:lang w:val="uk-UA" w:eastAsia="uk-UA"/>
              </w:rPr>
              <w:t xml:space="preserve">Презентація </w:t>
            </w:r>
            <w:proofErr w:type="spellStart"/>
            <w:r w:rsidRPr="008B0DA3">
              <w:rPr>
                <w:rFonts w:eastAsia="Times New Roman"/>
                <w:color w:val="000000"/>
                <w:sz w:val="18"/>
                <w:szCs w:val="18"/>
                <w:lang w:val="uk-UA" w:eastAsia="uk-UA"/>
              </w:rPr>
              <w:t>субпроєкту</w:t>
            </w:r>
            <w:proofErr w:type="spellEnd"/>
            <w:r w:rsidRPr="008B0DA3">
              <w:rPr>
                <w:rFonts w:eastAsia="Times New Roman"/>
                <w:color w:val="000000"/>
                <w:sz w:val="18"/>
                <w:szCs w:val="18"/>
                <w:lang w:val="uk-UA" w:eastAsia="uk-UA"/>
              </w:rPr>
              <w:t>, досвіду його підготовки та реалізації</w:t>
            </w:r>
          </w:p>
        </w:tc>
        <w:tc>
          <w:tcPr>
            <w:tcW w:w="516" w:type="pct"/>
            <w:shd w:val="clear" w:color="auto" w:fill="auto"/>
          </w:tcPr>
          <w:p w14:paraId="5D236756" w14:textId="6FE11597" w:rsidR="002F33CE" w:rsidRPr="008B0DA3" w:rsidRDefault="008B0DA3" w:rsidP="00D95A8C">
            <w:pPr>
              <w:spacing w:after="0"/>
              <w:rPr>
                <w:rFonts w:eastAsia="Times New Roman"/>
                <w:color w:val="000000"/>
                <w:sz w:val="18"/>
                <w:szCs w:val="18"/>
                <w:lang w:val="uk-UA" w:eastAsia="uk-UA"/>
              </w:rPr>
            </w:pPr>
            <w:r w:rsidRPr="008B0DA3">
              <w:rPr>
                <w:rFonts w:eastAsia="Times New Roman"/>
                <w:color w:val="000000"/>
                <w:sz w:val="18"/>
                <w:szCs w:val="18"/>
                <w:lang w:val="uk-UA" w:eastAsia="uk-UA"/>
              </w:rPr>
              <w:t>Голови громад, громадські об’єднання, представники МФО</w:t>
            </w:r>
          </w:p>
        </w:tc>
        <w:tc>
          <w:tcPr>
            <w:tcW w:w="468" w:type="pct"/>
            <w:shd w:val="clear" w:color="auto" w:fill="auto"/>
            <w:noWrap/>
          </w:tcPr>
          <w:p w14:paraId="3240448E" w14:textId="77777777" w:rsidR="002F33CE" w:rsidRPr="008B0DA3" w:rsidRDefault="002F33CE" w:rsidP="00D95A8C">
            <w:pPr>
              <w:spacing w:after="0"/>
              <w:rPr>
                <w:rFonts w:eastAsia="Times New Roman"/>
                <w:color w:val="000000"/>
                <w:sz w:val="18"/>
                <w:szCs w:val="18"/>
                <w:lang w:val="uk-UA" w:eastAsia="uk-UA"/>
              </w:rPr>
            </w:pPr>
          </w:p>
        </w:tc>
        <w:tc>
          <w:tcPr>
            <w:tcW w:w="843" w:type="pct"/>
            <w:shd w:val="clear" w:color="auto" w:fill="auto"/>
          </w:tcPr>
          <w:p w14:paraId="6692CE28" w14:textId="051E1A89" w:rsidR="002F33CE" w:rsidRPr="008B0DA3" w:rsidRDefault="008B0DA3" w:rsidP="00D95A8C">
            <w:pPr>
              <w:spacing w:after="0"/>
              <w:rPr>
                <w:rFonts w:eastAsia="Times New Roman"/>
                <w:color w:val="000000"/>
                <w:sz w:val="18"/>
                <w:szCs w:val="18"/>
                <w:lang w:val="uk-UA" w:eastAsia="uk-UA"/>
              </w:rPr>
            </w:pPr>
            <w:r w:rsidRPr="008B0DA3">
              <w:rPr>
                <w:rFonts w:eastAsia="Times New Roman"/>
                <w:color w:val="000000"/>
                <w:sz w:val="18"/>
                <w:szCs w:val="18"/>
                <w:lang w:val="uk-UA" w:eastAsia="uk-UA"/>
              </w:rPr>
              <w:t>Поліпшення іміджу громади</w:t>
            </w:r>
          </w:p>
        </w:tc>
        <w:tc>
          <w:tcPr>
            <w:tcW w:w="781" w:type="pct"/>
            <w:shd w:val="clear" w:color="auto" w:fill="auto"/>
            <w:noWrap/>
          </w:tcPr>
          <w:p w14:paraId="28FBB4D1" w14:textId="65E2861C" w:rsidR="002F33CE" w:rsidRPr="008B0DA3" w:rsidRDefault="00F23972" w:rsidP="00D95A8C">
            <w:pPr>
              <w:spacing w:after="0"/>
              <w:rPr>
                <w:rFonts w:eastAsia="Times New Roman"/>
                <w:color w:val="000000"/>
                <w:sz w:val="18"/>
                <w:szCs w:val="18"/>
                <w:lang w:val="uk-UA" w:eastAsia="uk-UA"/>
              </w:rPr>
            </w:pPr>
            <w:r w:rsidRPr="008B0DA3">
              <w:rPr>
                <w:rFonts w:eastAsia="Times New Roman"/>
                <w:color w:val="000000"/>
                <w:sz w:val="18"/>
                <w:szCs w:val="18"/>
                <w:lang w:val="uk-UA" w:eastAsia="uk-UA"/>
              </w:rPr>
              <w:t>Не вимагаються</w:t>
            </w:r>
            <w:r w:rsidR="002F33CE" w:rsidRPr="008B0DA3">
              <w:rPr>
                <w:rFonts w:eastAsia="Times New Roman"/>
                <w:color w:val="000000"/>
                <w:sz w:val="18"/>
                <w:szCs w:val="18"/>
                <w:lang w:val="uk-UA" w:eastAsia="uk-UA"/>
              </w:rPr>
              <w:t xml:space="preserve"> (</w:t>
            </w:r>
            <w:r w:rsidRPr="008B0DA3">
              <w:rPr>
                <w:rFonts w:eastAsia="Times New Roman"/>
                <w:color w:val="000000"/>
                <w:sz w:val="18"/>
                <w:szCs w:val="18"/>
                <w:lang w:val="uk-UA" w:eastAsia="uk-UA"/>
              </w:rPr>
              <w:t>для онлайн-заходів</w:t>
            </w:r>
            <w:r w:rsidR="002F33CE" w:rsidRPr="008B0DA3">
              <w:rPr>
                <w:rFonts w:eastAsia="Times New Roman"/>
                <w:color w:val="000000"/>
                <w:sz w:val="18"/>
                <w:szCs w:val="18"/>
                <w:lang w:val="uk-UA" w:eastAsia="uk-UA"/>
              </w:rPr>
              <w:t>)</w:t>
            </w:r>
          </w:p>
        </w:tc>
        <w:tc>
          <w:tcPr>
            <w:tcW w:w="140" w:type="pct"/>
            <w:shd w:val="clear" w:color="000000" w:fill="BFBFBF"/>
            <w:noWrap/>
            <w:vAlign w:val="bottom"/>
          </w:tcPr>
          <w:p w14:paraId="5B54790F"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000000" w:fill="BFBFBF"/>
            <w:noWrap/>
            <w:vAlign w:val="bottom"/>
          </w:tcPr>
          <w:p w14:paraId="52B52B0F"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000000" w:fill="BFBFBF"/>
            <w:noWrap/>
            <w:vAlign w:val="bottom"/>
          </w:tcPr>
          <w:p w14:paraId="0B41CCE6"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000000" w:fill="BFBFBF"/>
            <w:noWrap/>
            <w:vAlign w:val="bottom"/>
          </w:tcPr>
          <w:p w14:paraId="765E3CFD"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000000" w:fill="BFBFBF"/>
            <w:noWrap/>
            <w:vAlign w:val="bottom"/>
          </w:tcPr>
          <w:p w14:paraId="1856A0E9"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000000" w:fill="BFBFBF"/>
            <w:noWrap/>
            <w:vAlign w:val="bottom"/>
          </w:tcPr>
          <w:p w14:paraId="4E67CCCE"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000000" w:fill="BFBFBF"/>
            <w:noWrap/>
            <w:vAlign w:val="bottom"/>
          </w:tcPr>
          <w:p w14:paraId="7F28E395"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000000" w:fill="BFBFBF"/>
            <w:noWrap/>
            <w:vAlign w:val="bottom"/>
          </w:tcPr>
          <w:p w14:paraId="5EAFC8C8"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000000" w:fill="BFBFBF"/>
            <w:noWrap/>
            <w:vAlign w:val="bottom"/>
          </w:tcPr>
          <w:p w14:paraId="18B69207"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000000" w:fill="BFBFBF"/>
            <w:noWrap/>
            <w:vAlign w:val="bottom"/>
          </w:tcPr>
          <w:p w14:paraId="2F0CC334" w14:textId="77777777" w:rsidR="002F33CE" w:rsidRPr="008B0DA3" w:rsidRDefault="002F33CE" w:rsidP="00D95A8C">
            <w:pPr>
              <w:spacing w:after="0"/>
              <w:rPr>
                <w:rFonts w:eastAsia="Times New Roman"/>
                <w:color w:val="000000"/>
                <w:sz w:val="18"/>
                <w:szCs w:val="18"/>
                <w:lang w:val="uk-UA" w:eastAsia="uk-UA"/>
              </w:rPr>
            </w:pPr>
          </w:p>
        </w:tc>
        <w:tc>
          <w:tcPr>
            <w:tcW w:w="140" w:type="pct"/>
            <w:shd w:val="clear" w:color="000000" w:fill="BFBFBF"/>
            <w:noWrap/>
            <w:vAlign w:val="bottom"/>
          </w:tcPr>
          <w:p w14:paraId="17A95F42" w14:textId="77777777" w:rsidR="002F33CE" w:rsidRPr="008B0DA3" w:rsidRDefault="002F33CE" w:rsidP="00D95A8C">
            <w:pPr>
              <w:spacing w:after="0"/>
              <w:rPr>
                <w:rFonts w:eastAsia="Times New Roman"/>
                <w:color w:val="000000"/>
                <w:sz w:val="18"/>
                <w:szCs w:val="18"/>
                <w:lang w:val="uk-UA" w:eastAsia="uk-UA"/>
              </w:rPr>
            </w:pPr>
          </w:p>
        </w:tc>
        <w:tc>
          <w:tcPr>
            <w:tcW w:w="151" w:type="pct"/>
            <w:tcBorders>
              <w:right w:val="single" w:sz="4" w:space="0" w:color="auto"/>
            </w:tcBorders>
            <w:shd w:val="clear" w:color="000000" w:fill="BFBFBF"/>
            <w:noWrap/>
            <w:vAlign w:val="bottom"/>
          </w:tcPr>
          <w:p w14:paraId="57B837C0" w14:textId="77777777" w:rsidR="002F33CE" w:rsidRPr="008B0DA3" w:rsidRDefault="002F33CE" w:rsidP="00D95A8C">
            <w:pPr>
              <w:spacing w:after="0"/>
              <w:rPr>
                <w:rFonts w:eastAsia="Times New Roman"/>
                <w:color w:val="000000"/>
                <w:sz w:val="18"/>
                <w:szCs w:val="18"/>
                <w:lang w:val="uk-UA" w:eastAsia="uk-UA"/>
              </w:rPr>
            </w:pPr>
          </w:p>
        </w:tc>
      </w:tr>
      <w:tr w:rsidR="008B0DA3" w:rsidRPr="008B0DA3" w14:paraId="665912B6" w14:textId="77777777" w:rsidTr="002F33CE">
        <w:trPr>
          <w:trHeight w:val="1229"/>
        </w:trPr>
        <w:tc>
          <w:tcPr>
            <w:tcW w:w="701" w:type="pct"/>
            <w:shd w:val="clear" w:color="auto" w:fill="auto"/>
            <w:hideMark/>
          </w:tcPr>
          <w:p w14:paraId="0F00B134" w14:textId="6E34BA11" w:rsidR="008B0DA3" w:rsidRPr="008B0DA3" w:rsidRDefault="008B0DA3" w:rsidP="008B0DA3">
            <w:pPr>
              <w:spacing w:after="0"/>
              <w:rPr>
                <w:rFonts w:eastAsia="Times New Roman"/>
                <w:color w:val="000000"/>
                <w:sz w:val="18"/>
                <w:szCs w:val="18"/>
                <w:lang w:val="uk-UA" w:eastAsia="uk-UA"/>
              </w:rPr>
            </w:pPr>
            <w:r w:rsidRPr="008B0DA3">
              <w:rPr>
                <w:rFonts w:eastAsia="Times New Roman"/>
                <w:color w:val="000000"/>
                <w:sz w:val="18"/>
                <w:szCs w:val="18"/>
                <w:lang w:val="uk-UA" w:eastAsia="uk-UA"/>
              </w:rPr>
              <w:lastRenderedPageBreak/>
              <w:t>Оприлюднення інформації про результати участі представників громади у заходах на рівні області</w:t>
            </w:r>
          </w:p>
        </w:tc>
        <w:tc>
          <w:tcPr>
            <w:tcW w:w="516" w:type="pct"/>
            <w:shd w:val="clear" w:color="auto" w:fill="auto"/>
            <w:hideMark/>
          </w:tcPr>
          <w:p w14:paraId="289ADF26" w14:textId="4125BD2B" w:rsidR="008B0DA3" w:rsidRPr="008B0DA3" w:rsidRDefault="008B0DA3" w:rsidP="008B0DA3">
            <w:pPr>
              <w:spacing w:after="0"/>
              <w:rPr>
                <w:rFonts w:eastAsia="Times New Roman"/>
                <w:color w:val="000000"/>
                <w:sz w:val="18"/>
                <w:szCs w:val="18"/>
                <w:lang w:val="uk-UA" w:eastAsia="uk-UA"/>
              </w:rPr>
            </w:pPr>
            <w:r w:rsidRPr="008B0DA3">
              <w:rPr>
                <w:rFonts w:eastAsia="Times New Roman"/>
                <w:color w:val="000000"/>
                <w:sz w:val="18"/>
                <w:szCs w:val="18"/>
                <w:lang w:val="uk-UA" w:eastAsia="uk-UA"/>
              </w:rPr>
              <w:t>Мешканці громади</w:t>
            </w:r>
          </w:p>
        </w:tc>
        <w:tc>
          <w:tcPr>
            <w:tcW w:w="468" w:type="pct"/>
            <w:shd w:val="clear" w:color="auto" w:fill="auto"/>
            <w:noWrap/>
          </w:tcPr>
          <w:p w14:paraId="586F84AD" w14:textId="77777777" w:rsidR="008B0DA3" w:rsidRPr="008B0DA3" w:rsidRDefault="008B0DA3" w:rsidP="008B0DA3">
            <w:pPr>
              <w:spacing w:after="0"/>
              <w:rPr>
                <w:rFonts w:eastAsia="Times New Roman"/>
                <w:color w:val="000000"/>
                <w:sz w:val="18"/>
                <w:szCs w:val="18"/>
                <w:lang w:val="uk-UA" w:eastAsia="uk-UA"/>
              </w:rPr>
            </w:pPr>
          </w:p>
        </w:tc>
        <w:tc>
          <w:tcPr>
            <w:tcW w:w="843" w:type="pct"/>
            <w:shd w:val="clear" w:color="auto" w:fill="auto"/>
            <w:hideMark/>
          </w:tcPr>
          <w:p w14:paraId="4941D2D0" w14:textId="2D9029E7" w:rsidR="008B0DA3" w:rsidRPr="008B0DA3" w:rsidRDefault="008B0DA3" w:rsidP="008B0DA3">
            <w:pPr>
              <w:spacing w:after="0"/>
              <w:rPr>
                <w:rFonts w:eastAsia="Times New Roman"/>
                <w:color w:val="000000"/>
                <w:sz w:val="18"/>
                <w:szCs w:val="18"/>
                <w:lang w:val="uk-UA" w:eastAsia="uk-UA"/>
              </w:rPr>
            </w:pPr>
            <w:r w:rsidRPr="008B0DA3">
              <w:rPr>
                <w:rFonts w:eastAsia="Times New Roman"/>
                <w:color w:val="000000"/>
                <w:sz w:val="18"/>
                <w:szCs w:val="18"/>
                <w:lang w:val="uk-UA" w:eastAsia="uk-UA"/>
              </w:rPr>
              <w:t>Поінформоване населення, підвищення довіри до керівництва громади</w:t>
            </w:r>
          </w:p>
        </w:tc>
        <w:tc>
          <w:tcPr>
            <w:tcW w:w="781" w:type="pct"/>
            <w:shd w:val="clear" w:color="auto" w:fill="auto"/>
            <w:noWrap/>
            <w:hideMark/>
          </w:tcPr>
          <w:p w14:paraId="7D4159F7" w14:textId="197822C4" w:rsidR="008B0DA3" w:rsidRPr="008B0DA3" w:rsidRDefault="008B0DA3" w:rsidP="008B0DA3">
            <w:pPr>
              <w:spacing w:after="0"/>
              <w:rPr>
                <w:rFonts w:eastAsia="Times New Roman"/>
                <w:color w:val="000000"/>
                <w:sz w:val="18"/>
                <w:szCs w:val="18"/>
                <w:lang w:val="uk-UA" w:eastAsia="uk-UA"/>
              </w:rPr>
            </w:pPr>
            <w:r w:rsidRPr="008B0DA3">
              <w:rPr>
                <w:rFonts w:eastAsia="Times New Roman"/>
                <w:color w:val="000000"/>
                <w:sz w:val="18"/>
                <w:szCs w:val="18"/>
                <w:lang w:val="uk-UA" w:eastAsia="uk-UA"/>
              </w:rPr>
              <w:t>Не вимагаються</w:t>
            </w:r>
          </w:p>
        </w:tc>
        <w:tc>
          <w:tcPr>
            <w:tcW w:w="140" w:type="pct"/>
            <w:shd w:val="clear" w:color="000000" w:fill="BFBFBF"/>
            <w:noWrap/>
            <w:vAlign w:val="bottom"/>
          </w:tcPr>
          <w:p w14:paraId="4F2541DB" w14:textId="77777777" w:rsidR="008B0DA3" w:rsidRPr="008B0DA3" w:rsidRDefault="008B0DA3" w:rsidP="008B0DA3">
            <w:pPr>
              <w:spacing w:after="0"/>
              <w:rPr>
                <w:rFonts w:eastAsia="Times New Roman"/>
                <w:color w:val="000000"/>
                <w:sz w:val="18"/>
                <w:szCs w:val="18"/>
                <w:lang w:val="uk-UA" w:eastAsia="uk-UA"/>
              </w:rPr>
            </w:pPr>
          </w:p>
        </w:tc>
        <w:tc>
          <w:tcPr>
            <w:tcW w:w="140" w:type="pct"/>
            <w:shd w:val="clear" w:color="000000" w:fill="BFBFBF"/>
            <w:noWrap/>
            <w:vAlign w:val="bottom"/>
          </w:tcPr>
          <w:p w14:paraId="635C4267" w14:textId="77777777" w:rsidR="008B0DA3" w:rsidRPr="008B0DA3" w:rsidRDefault="008B0DA3" w:rsidP="008B0DA3">
            <w:pPr>
              <w:spacing w:after="0"/>
              <w:rPr>
                <w:rFonts w:eastAsia="Times New Roman"/>
                <w:color w:val="000000"/>
                <w:sz w:val="18"/>
                <w:szCs w:val="18"/>
                <w:lang w:val="uk-UA" w:eastAsia="uk-UA"/>
              </w:rPr>
            </w:pPr>
          </w:p>
        </w:tc>
        <w:tc>
          <w:tcPr>
            <w:tcW w:w="140" w:type="pct"/>
            <w:shd w:val="clear" w:color="000000" w:fill="BFBFBF"/>
            <w:noWrap/>
            <w:vAlign w:val="bottom"/>
          </w:tcPr>
          <w:p w14:paraId="656C4D12" w14:textId="77777777" w:rsidR="008B0DA3" w:rsidRPr="008B0DA3" w:rsidRDefault="008B0DA3" w:rsidP="008B0DA3">
            <w:pPr>
              <w:spacing w:after="0"/>
              <w:rPr>
                <w:rFonts w:eastAsia="Times New Roman"/>
                <w:color w:val="000000"/>
                <w:sz w:val="18"/>
                <w:szCs w:val="18"/>
                <w:lang w:val="uk-UA" w:eastAsia="uk-UA"/>
              </w:rPr>
            </w:pPr>
          </w:p>
        </w:tc>
        <w:tc>
          <w:tcPr>
            <w:tcW w:w="140" w:type="pct"/>
            <w:shd w:val="clear" w:color="000000" w:fill="BFBFBF"/>
            <w:noWrap/>
            <w:vAlign w:val="bottom"/>
          </w:tcPr>
          <w:p w14:paraId="06D59BB6" w14:textId="77777777" w:rsidR="008B0DA3" w:rsidRPr="008B0DA3" w:rsidRDefault="008B0DA3" w:rsidP="008B0DA3">
            <w:pPr>
              <w:spacing w:after="0"/>
              <w:rPr>
                <w:rFonts w:eastAsia="Times New Roman"/>
                <w:color w:val="000000"/>
                <w:sz w:val="18"/>
                <w:szCs w:val="18"/>
                <w:lang w:val="uk-UA" w:eastAsia="uk-UA"/>
              </w:rPr>
            </w:pPr>
          </w:p>
        </w:tc>
        <w:tc>
          <w:tcPr>
            <w:tcW w:w="140" w:type="pct"/>
            <w:shd w:val="clear" w:color="000000" w:fill="BFBFBF"/>
            <w:noWrap/>
            <w:vAlign w:val="bottom"/>
          </w:tcPr>
          <w:p w14:paraId="4BC3455F" w14:textId="77777777" w:rsidR="008B0DA3" w:rsidRPr="008B0DA3" w:rsidRDefault="008B0DA3" w:rsidP="008B0DA3">
            <w:pPr>
              <w:spacing w:after="0"/>
              <w:rPr>
                <w:rFonts w:eastAsia="Times New Roman"/>
                <w:color w:val="000000"/>
                <w:sz w:val="18"/>
                <w:szCs w:val="18"/>
                <w:lang w:val="uk-UA" w:eastAsia="uk-UA"/>
              </w:rPr>
            </w:pPr>
          </w:p>
        </w:tc>
        <w:tc>
          <w:tcPr>
            <w:tcW w:w="140" w:type="pct"/>
            <w:shd w:val="clear" w:color="000000" w:fill="BFBFBF"/>
            <w:noWrap/>
            <w:vAlign w:val="bottom"/>
          </w:tcPr>
          <w:p w14:paraId="1D492674" w14:textId="77777777" w:rsidR="008B0DA3" w:rsidRPr="008B0DA3" w:rsidRDefault="008B0DA3" w:rsidP="008B0DA3">
            <w:pPr>
              <w:spacing w:after="0"/>
              <w:rPr>
                <w:rFonts w:eastAsia="Times New Roman"/>
                <w:color w:val="000000"/>
                <w:sz w:val="18"/>
                <w:szCs w:val="18"/>
                <w:lang w:val="uk-UA" w:eastAsia="uk-UA"/>
              </w:rPr>
            </w:pPr>
          </w:p>
        </w:tc>
        <w:tc>
          <w:tcPr>
            <w:tcW w:w="140" w:type="pct"/>
            <w:shd w:val="clear" w:color="000000" w:fill="BFBFBF"/>
            <w:noWrap/>
            <w:vAlign w:val="bottom"/>
          </w:tcPr>
          <w:p w14:paraId="1A54FAEC" w14:textId="77777777" w:rsidR="008B0DA3" w:rsidRPr="008B0DA3" w:rsidRDefault="008B0DA3" w:rsidP="008B0DA3">
            <w:pPr>
              <w:spacing w:after="0"/>
              <w:rPr>
                <w:rFonts w:eastAsia="Times New Roman"/>
                <w:color w:val="000000"/>
                <w:sz w:val="18"/>
                <w:szCs w:val="18"/>
                <w:lang w:val="uk-UA" w:eastAsia="uk-UA"/>
              </w:rPr>
            </w:pPr>
          </w:p>
        </w:tc>
        <w:tc>
          <w:tcPr>
            <w:tcW w:w="140" w:type="pct"/>
            <w:shd w:val="clear" w:color="000000" w:fill="BFBFBF"/>
            <w:noWrap/>
            <w:vAlign w:val="bottom"/>
          </w:tcPr>
          <w:p w14:paraId="492AEDDA" w14:textId="77777777" w:rsidR="008B0DA3" w:rsidRPr="008B0DA3" w:rsidRDefault="008B0DA3" w:rsidP="008B0DA3">
            <w:pPr>
              <w:spacing w:after="0"/>
              <w:rPr>
                <w:rFonts w:eastAsia="Times New Roman"/>
                <w:color w:val="000000"/>
                <w:sz w:val="18"/>
                <w:szCs w:val="18"/>
                <w:lang w:val="uk-UA" w:eastAsia="uk-UA"/>
              </w:rPr>
            </w:pPr>
          </w:p>
        </w:tc>
        <w:tc>
          <w:tcPr>
            <w:tcW w:w="140" w:type="pct"/>
            <w:shd w:val="clear" w:color="000000" w:fill="BFBFBF"/>
            <w:noWrap/>
            <w:vAlign w:val="bottom"/>
          </w:tcPr>
          <w:p w14:paraId="0EF38DEE" w14:textId="77777777" w:rsidR="008B0DA3" w:rsidRPr="008B0DA3" w:rsidRDefault="008B0DA3" w:rsidP="008B0DA3">
            <w:pPr>
              <w:spacing w:after="0"/>
              <w:rPr>
                <w:rFonts w:eastAsia="Times New Roman"/>
                <w:color w:val="000000"/>
                <w:sz w:val="18"/>
                <w:szCs w:val="18"/>
                <w:lang w:val="uk-UA" w:eastAsia="uk-UA"/>
              </w:rPr>
            </w:pPr>
          </w:p>
        </w:tc>
        <w:tc>
          <w:tcPr>
            <w:tcW w:w="140" w:type="pct"/>
            <w:shd w:val="clear" w:color="000000" w:fill="BFBFBF"/>
            <w:noWrap/>
            <w:vAlign w:val="bottom"/>
          </w:tcPr>
          <w:p w14:paraId="30988CBF" w14:textId="77777777" w:rsidR="008B0DA3" w:rsidRPr="008B0DA3" w:rsidRDefault="008B0DA3" w:rsidP="008B0DA3">
            <w:pPr>
              <w:spacing w:after="0"/>
              <w:rPr>
                <w:rFonts w:eastAsia="Times New Roman"/>
                <w:color w:val="000000"/>
                <w:sz w:val="18"/>
                <w:szCs w:val="18"/>
                <w:lang w:val="uk-UA" w:eastAsia="uk-UA"/>
              </w:rPr>
            </w:pPr>
          </w:p>
        </w:tc>
        <w:tc>
          <w:tcPr>
            <w:tcW w:w="140" w:type="pct"/>
            <w:shd w:val="clear" w:color="000000" w:fill="BFBFBF"/>
            <w:noWrap/>
            <w:vAlign w:val="bottom"/>
          </w:tcPr>
          <w:p w14:paraId="675C5872" w14:textId="77777777" w:rsidR="008B0DA3" w:rsidRPr="008B0DA3" w:rsidRDefault="008B0DA3" w:rsidP="008B0DA3">
            <w:pPr>
              <w:spacing w:after="0"/>
              <w:rPr>
                <w:rFonts w:eastAsia="Times New Roman"/>
                <w:color w:val="000000"/>
                <w:sz w:val="18"/>
                <w:szCs w:val="18"/>
                <w:lang w:val="uk-UA" w:eastAsia="uk-UA"/>
              </w:rPr>
            </w:pPr>
          </w:p>
        </w:tc>
        <w:tc>
          <w:tcPr>
            <w:tcW w:w="151" w:type="pct"/>
            <w:tcBorders>
              <w:right w:val="single" w:sz="4" w:space="0" w:color="auto"/>
            </w:tcBorders>
            <w:shd w:val="clear" w:color="000000" w:fill="BFBFBF"/>
            <w:noWrap/>
            <w:vAlign w:val="bottom"/>
          </w:tcPr>
          <w:p w14:paraId="5CB9FE2E" w14:textId="77777777" w:rsidR="008B0DA3" w:rsidRPr="008B0DA3" w:rsidRDefault="008B0DA3" w:rsidP="008B0DA3">
            <w:pPr>
              <w:spacing w:after="0"/>
              <w:rPr>
                <w:rFonts w:eastAsia="Times New Roman"/>
                <w:color w:val="000000"/>
                <w:sz w:val="18"/>
                <w:szCs w:val="18"/>
                <w:lang w:val="uk-UA" w:eastAsia="uk-UA"/>
              </w:rPr>
            </w:pPr>
          </w:p>
        </w:tc>
      </w:tr>
      <w:tr w:rsidR="002F33CE" w:rsidRPr="008B0DA3" w14:paraId="7A4465EA" w14:textId="77777777" w:rsidTr="00D95A8C">
        <w:trPr>
          <w:trHeight w:val="300"/>
        </w:trPr>
        <w:tc>
          <w:tcPr>
            <w:tcW w:w="5000" w:type="pct"/>
            <w:gridSpan w:val="17"/>
            <w:tcBorders>
              <w:right w:val="single" w:sz="4" w:space="0" w:color="auto"/>
            </w:tcBorders>
            <w:shd w:val="clear" w:color="auto" w:fill="auto"/>
            <w:vAlign w:val="center"/>
            <w:hideMark/>
          </w:tcPr>
          <w:p w14:paraId="022FAE75" w14:textId="6D754B8F" w:rsidR="002F33CE" w:rsidRPr="008B0DA3" w:rsidRDefault="002F33CE" w:rsidP="00D95A8C">
            <w:pPr>
              <w:spacing w:after="0"/>
              <w:jc w:val="left"/>
              <w:rPr>
                <w:rFonts w:eastAsia="Times New Roman"/>
                <w:b/>
                <w:bCs/>
                <w:color w:val="000000"/>
                <w:sz w:val="18"/>
                <w:szCs w:val="18"/>
                <w:lang w:val="uk-UA" w:eastAsia="uk-UA"/>
              </w:rPr>
            </w:pPr>
            <w:r w:rsidRPr="008B0DA3">
              <w:rPr>
                <w:rFonts w:eastAsia="Times New Roman"/>
                <w:b/>
                <w:bCs/>
                <w:color w:val="000000"/>
                <w:sz w:val="18"/>
                <w:szCs w:val="18"/>
                <w:lang w:val="uk-UA" w:eastAsia="uk-UA"/>
              </w:rPr>
              <w:t xml:space="preserve">Комунікаційна ціль № 3 - </w:t>
            </w:r>
            <w:r w:rsidR="007C78E2" w:rsidRPr="007C78E2">
              <w:rPr>
                <w:rFonts w:eastAsia="Times New Roman"/>
                <w:b/>
                <w:bCs/>
                <w:color w:val="000000"/>
                <w:sz w:val="18"/>
                <w:szCs w:val="18"/>
                <w:lang w:val="uk-UA" w:eastAsia="uk-UA"/>
              </w:rPr>
              <w:t>Побудова іміджу громади як сталої спільноти</w:t>
            </w:r>
          </w:p>
        </w:tc>
      </w:tr>
      <w:tr w:rsidR="002F33CE" w:rsidRPr="008B0DA3" w14:paraId="543AE3CA" w14:textId="77777777" w:rsidTr="00D95A8C">
        <w:trPr>
          <w:trHeight w:val="600"/>
        </w:trPr>
        <w:tc>
          <w:tcPr>
            <w:tcW w:w="5000" w:type="pct"/>
            <w:gridSpan w:val="17"/>
            <w:tcBorders>
              <w:right w:val="single" w:sz="4" w:space="0" w:color="auto"/>
            </w:tcBorders>
            <w:shd w:val="clear" w:color="auto" w:fill="auto"/>
            <w:vAlign w:val="bottom"/>
            <w:hideMark/>
          </w:tcPr>
          <w:p w14:paraId="2D06B0AE" w14:textId="21C3EDF6" w:rsidR="002F33CE" w:rsidRPr="008B0DA3" w:rsidRDefault="00F23972" w:rsidP="00D95A8C">
            <w:pPr>
              <w:spacing w:after="0"/>
              <w:rPr>
                <w:rFonts w:eastAsia="Times New Roman"/>
                <w:bCs/>
                <w:color w:val="000000"/>
                <w:sz w:val="18"/>
                <w:szCs w:val="18"/>
                <w:lang w:val="uk-UA" w:eastAsia="uk-UA"/>
              </w:rPr>
            </w:pPr>
            <w:r w:rsidRPr="008B0DA3">
              <w:rPr>
                <w:rFonts w:eastAsia="Times New Roman"/>
                <w:bCs/>
                <w:color w:val="000000"/>
                <w:sz w:val="18"/>
                <w:szCs w:val="18"/>
                <w:lang w:val="uk-UA" w:eastAsia="uk-UA"/>
              </w:rPr>
              <w:t>Комунікаційні завдання / пріоритети за Ціллю</w:t>
            </w:r>
            <w:r w:rsidR="002F33CE" w:rsidRPr="008B0DA3">
              <w:rPr>
                <w:rFonts w:eastAsia="Times New Roman"/>
                <w:bCs/>
                <w:color w:val="000000"/>
                <w:sz w:val="18"/>
                <w:szCs w:val="18"/>
                <w:lang w:val="uk-UA" w:eastAsia="uk-UA"/>
              </w:rPr>
              <w:t xml:space="preserve"> 3:</w:t>
            </w:r>
          </w:p>
          <w:p w14:paraId="2C92F812" w14:textId="4C3A2276" w:rsidR="008B0DA3" w:rsidRPr="008B0DA3" w:rsidRDefault="008B0DA3" w:rsidP="008B0DA3">
            <w:pPr>
              <w:pStyle w:val="ListParagraph"/>
              <w:numPr>
                <w:ilvl w:val="0"/>
                <w:numId w:val="42"/>
              </w:numPr>
              <w:spacing w:after="0"/>
              <w:rPr>
                <w:rFonts w:eastAsia="Times New Roman" w:cs="Arial"/>
                <w:bCs/>
                <w:color w:val="000000"/>
                <w:sz w:val="18"/>
                <w:szCs w:val="18"/>
                <w:lang w:val="uk-UA" w:eastAsia="uk-UA"/>
              </w:rPr>
            </w:pPr>
            <w:r w:rsidRPr="008B0DA3">
              <w:rPr>
                <w:rFonts w:eastAsia="Times New Roman" w:cs="Arial"/>
                <w:bCs/>
                <w:color w:val="000000"/>
                <w:sz w:val="18"/>
                <w:szCs w:val="18"/>
                <w:lang w:val="uk-UA" w:eastAsia="uk-UA"/>
              </w:rPr>
              <w:t>Реалізація кампанії «Збережи енергію – поліпши довкілля»</w:t>
            </w:r>
          </w:p>
          <w:p w14:paraId="58E49527" w14:textId="4C170023" w:rsidR="008B0DA3" w:rsidRPr="008B0DA3" w:rsidRDefault="008B0DA3" w:rsidP="008B0DA3">
            <w:pPr>
              <w:pStyle w:val="ListParagraph"/>
              <w:numPr>
                <w:ilvl w:val="0"/>
                <w:numId w:val="42"/>
              </w:numPr>
              <w:spacing w:after="0"/>
              <w:rPr>
                <w:rFonts w:eastAsia="Times New Roman" w:cs="Arial"/>
                <w:bCs/>
                <w:color w:val="000000"/>
                <w:sz w:val="18"/>
                <w:szCs w:val="18"/>
                <w:lang w:val="uk-UA" w:eastAsia="uk-UA"/>
              </w:rPr>
            </w:pPr>
            <w:r w:rsidRPr="008B0DA3">
              <w:rPr>
                <w:rFonts w:eastAsia="Times New Roman" w:cs="Arial"/>
                <w:bCs/>
                <w:color w:val="000000"/>
                <w:sz w:val="18"/>
                <w:szCs w:val="18"/>
                <w:lang w:val="uk-UA" w:eastAsia="uk-UA"/>
              </w:rPr>
              <w:t xml:space="preserve">Розповсюдження </w:t>
            </w:r>
            <w:proofErr w:type="spellStart"/>
            <w:r w:rsidRPr="008B0DA3">
              <w:rPr>
                <w:rFonts w:eastAsia="Times New Roman" w:cs="Arial"/>
                <w:bCs/>
                <w:color w:val="000000"/>
                <w:sz w:val="18"/>
                <w:szCs w:val="18"/>
                <w:lang w:val="uk-UA" w:eastAsia="uk-UA"/>
              </w:rPr>
              <w:t>промоційних</w:t>
            </w:r>
            <w:proofErr w:type="spellEnd"/>
            <w:r w:rsidRPr="008B0DA3">
              <w:rPr>
                <w:rFonts w:eastAsia="Times New Roman" w:cs="Arial"/>
                <w:bCs/>
                <w:color w:val="000000"/>
                <w:sz w:val="18"/>
                <w:szCs w:val="18"/>
                <w:lang w:val="uk-UA" w:eastAsia="uk-UA"/>
              </w:rPr>
              <w:t xml:space="preserve"> матеріалів.</w:t>
            </w:r>
          </w:p>
        </w:tc>
      </w:tr>
      <w:tr w:rsidR="002F33CE" w:rsidRPr="007C78E2" w14:paraId="5BE75AF4" w14:textId="77777777" w:rsidTr="00D95A8C">
        <w:trPr>
          <w:trHeight w:val="278"/>
        </w:trPr>
        <w:tc>
          <w:tcPr>
            <w:tcW w:w="5000" w:type="pct"/>
            <w:gridSpan w:val="17"/>
            <w:tcBorders>
              <w:right w:val="single" w:sz="4" w:space="0" w:color="auto"/>
            </w:tcBorders>
            <w:shd w:val="clear" w:color="auto" w:fill="auto"/>
            <w:noWrap/>
            <w:vAlign w:val="center"/>
            <w:hideMark/>
          </w:tcPr>
          <w:p w14:paraId="7241A86D" w14:textId="4679CF09" w:rsidR="002F33CE" w:rsidRPr="008B0DA3" w:rsidRDefault="002F33CE" w:rsidP="00D95A8C">
            <w:pPr>
              <w:spacing w:after="0"/>
              <w:jc w:val="left"/>
              <w:rPr>
                <w:rFonts w:eastAsia="Times New Roman"/>
                <w:b/>
                <w:bCs/>
                <w:color w:val="000000"/>
                <w:sz w:val="18"/>
                <w:szCs w:val="18"/>
                <w:lang w:val="uk-UA" w:eastAsia="uk-UA"/>
              </w:rPr>
            </w:pPr>
            <w:r w:rsidRPr="008B0DA3">
              <w:rPr>
                <w:rFonts w:eastAsia="Times New Roman"/>
                <w:b/>
                <w:bCs/>
                <w:color w:val="000000"/>
                <w:sz w:val="18"/>
                <w:szCs w:val="18"/>
                <w:lang w:val="uk-UA" w:eastAsia="uk-UA"/>
              </w:rPr>
              <w:t xml:space="preserve">Ключовий посил: </w:t>
            </w:r>
            <w:r w:rsidR="007C78E2" w:rsidRPr="007C78E2">
              <w:rPr>
                <w:rFonts w:eastAsia="Times New Roman"/>
                <w:b/>
                <w:bCs/>
                <w:color w:val="000000"/>
                <w:sz w:val="18"/>
                <w:szCs w:val="18"/>
                <w:lang w:val="uk-UA" w:eastAsia="uk-UA"/>
              </w:rPr>
              <w:t>громада є енергоефективним та екологічно чистим місцем</w:t>
            </w:r>
          </w:p>
        </w:tc>
      </w:tr>
      <w:tr w:rsidR="002F33CE" w:rsidRPr="008B0DA3" w14:paraId="046E42EA" w14:textId="77777777" w:rsidTr="002F33CE">
        <w:trPr>
          <w:trHeight w:val="1332"/>
        </w:trPr>
        <w:tc>
          <w:tcPr>
            <w:tcW w:w="701" w:type="pct"/>
            <w:shd w:val="clear" w:color="auto" w:fill="auto"/>
            <w:hideMark/>
          </w:tcPr>
          <w:p w14:paraId="55991822" w14:textId="0761A8FC" w:rsidR="002F33CE" w:rsidRPr="008B0DA3" w:rsidRDefault="002F33CE" w:rsidP="002F33CE">
            <w:pPr>
              <w:spacing w:after="0"/>
              <w:rPr>
                <w:rFonts w:eastAsia="Times New Roman"/>
                <w:b/>
                <w:bCs/>
                <w:color w:val="000000"/>
                <w:sz w:val="18"/>
                <w:szCs w:val="18"/>
                <w:lang w:val="uk-UA" w:eastAsia="uk-UA"/>
              </w:rPr>
            </w:pPr>
            <w:r w:rsidRPr="008B0DA3">
              <w:rPr>
                <w:rFonts w:eastAsia="Times New Roman"/>
                <w:b/>
                <w:bCs/>
                <w:color w:val="000000"/>
                <w:sz w:val="18"/>
                <w:szCs w:val="18"/>
                <w:lang w:val="uk-UA" w:eastAsia="uk-UA"/>
              </w:rPr>
              <w:t>Назва заходу, спрямованого на досягнення цілі</w:t>
            </w:r>
          </w:p>
        </w:tc>
        <w:tc>
          <w:tcPr>
            <w:tcW w:w="516" w:type="pct"/>
            <w:shd w:val="clear" w:color="auto" w:fill="auto"/>
            <w:hideMark/>
          </w:tcPr>
          <w:p w14:paraId="6D3FB3DB" w14:textId="377CB272" w:rsidR="002F33CE" w:rsidRPr="008B0DA3" w:rsidRDefault="002F33CE" w:rsidP="002F33CE">
            <w:pPr>
              <w:spacing w:after="0"/>
              <w:rPr>
                <w:rFonts w:eastAsia="Times New Roman"/>
                <w:b/>
                <w:bCs/>
                <w:color w:val="000000"/>
                <w:sz w:val="18"/>
                <w:szCs w:val="18"/>
                <w:lang w:val="uk-UA" w:eastAsia="uk-UA"/>
              </w:rPr>
            </w:pPr>
            <w:r w:rsidRPr="008B0DA3">
              <w:rPr>
                <w:rFonts w:eastAsia="Times New Roman"/>
                <w:b/>
                <w:bCs/>
                <w:color w:val="000000"/>
                <w:sz w:val="18"/>
                <w:szCs w:val="18"/>
                <w:lang w:val="uk-UA" w:eastAsia="uk-UA"/>
              </w:rPr>
              <w:t>Цільова аудиторія (для кого цей захід?)</w:t>
            </w:r>
          </w:p>
        </w:tc>
        <w:tc>
          <w:tcPr>
            <w:tcW w:w="468" w:type="pct"/>
            <w:shd w:val="clear" w:color="auto" w:fill="auto"/>
            <w:noWrap/>
            <w:hideMark/>
          </w:tcPr>
          <w:p w14:paraId="3FE3BACA" w14:textId="54CAC3E5" w:rsidR="002F33CE" w:rsidRPr="008B0DA3" w:rsidRDefault="002F33CE" w:rsidP="002F33CE">
            <w:pPr>
              <w:spacing w:after="0"/>
              <w:rPr>
                <w:rFonts w:eastAsia="Times New Roman"/>
                <w:b/>
                <w:bCs/>
                <w:color w:val="000000"/>
                <w:sz w:val="18"/>
                <w:szCs w:val="18"/>
                <w:lang w:val="uk-UA" w:eastAsia="uk-UA"/>
              </w:rPr>
            </w:pPr>
            <w:r w:rsidRPr="008B0DA3">
              <w:rPr>
                <w:rFonts w:eastAsia="Times New Roman"/>
                <w:b/>
                <w:bCs/>
                <w:color w:val="000000"/>
                <w:sz w:val="18"/>
                <w:szCs w:val="18"/>
                <w:lang w:val="uk-UA" w:eastAsia="uk-UA"/>
              </w:rPr>
              <w:t>Відповідальні особи</w:t>
            </w:r>
          </w:p>
        </w:tc>
        <w:tc>
          <w:tcPr>
            <w:tcW w:w="843" w:type="pct"/>
            <w:shd w:val="clear" w:color="auto" w:fill="auto"/>
            <w:hideMark/>
          </w:tcPr>
          <w:p w14:paraId="1E81B652" w14:textId="4190F27A" w:rsidR="002F33CE" w:rsidRPr="008B0DA3" w:rsidRDefault="002F33CE" w:rsidP="002F33CE">
            <w:pPr>
              <w:spacing w:after="0"/>
              <w:rPr>
                <w:rFonts w:eastAsia="Times New Roman"/>
                <w:b/>
                <w:bCs/>
                <w:color w:val="000000"/>
                <w:sz w:val="18"/>
                <w:szCs w:val="18"/>
                <w:lang w:val="uk-UA" w:eastAsia="uk-UA"/>
              </w:rPr>
            </w:pPr>
            <w:r w:rsidRPr="008B0DA3">
              <w:rPr>
                <w:rFonts w:eastAsia="Times New Roman"/>
                <w:b/>
                <w:bCs/>
                <w:color w:val="000000"/>
                <w:sz w:val="18"/>
                <w:szCs w:val="18"/>
                <w:lang w:val="uk-UA" w:eastAsia="uk-UA"/>
              </w:rPr>
              <w:t>Запланований результат</w:t>
            </w:r>
          </w:p>
        </w:tc>
        <w:tc>
          <w:tcPr>
            <w:tcW w:w="781" w:type="pct"/>
            <w:shd w:val="clear" w:color="auto" w:fill="auto"/>
            <w:hideMark/>
          </w:tcPr>
          <w:p w14:paraId="713C2095" w14:textId="21F471E8" w:rsidR="002F33CE" w:rsidRPr="008B0DA3" w:rsidRDefault="002F33CE" w:rsidP="002F33CE">
            <w:pPr>
              <w:spacing w:after="0"/>
              <w:rPr>
                <w:rFonts w:eastAsia="Times New Roman"/>
                <w:b/>
                <w:bCs/>
                <w:color w:val="000000"/>
                <w:sz w:val="18"/>
                <w:szCs w:val="18"/>
                <w:lang w:val="uk-UA" w:eastAsia="uk-UA"/>
              </w:rPr>
            </w:pPr>
            <w:r w:rsidRPr="008B0DA3">
              <w:rPr>
                <w:rFonts w:eastAsia="Times New Roman"/>
                <w:b/>
                <w:bCs/>
                <w:color w:val="000000"/>
                <w:sz w:val="18"/>
                <w:szCs w:val="18"/>
                <w:lang w:val="uk-UA" w:eastAsia="uk-UA"/>
              </w:rPr>
              <w:t>Ресурси (потрібні / непотрібні)</w:t>
            </w:r>
          </w:p>
        </w:tc>
        <w:tc>
          <w:tcPr>
            <w:tcW w:w="140" w:type="pct"/>
            <w:shd w:val="clear" w:color="auto" w:fill="auto"/>
            <w:noWrap/>
            <w:textDirection w:val="btLr"/>
            <w:vAlign w:val="bottom"/>
            <w:hideMark/>
          </w:tcPr>
          <w:p w14:paraId="2ABAE832" w14:textId="76F5D1F0"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Січень</w:t>
            </w:r>
          </w:p>
        </w:tc>
        <w:tc>
          <w:tcPr>
            <w:tcW w:w="140" w:type="pct"/>
            <w:shd w:val="clear" w:color="auto" w:fill="auto"/>
            <w:noWrap/>
            <w:textDirection w:val="btLr"/>
            <w:vAlign w:val="bottom"/>
            <w:hideMark/>
          </w:tcPr>
          <w:p w14:paraId="5F6A8793" w14:textId="10E66D33"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Лютий</w:t>
            </w:r>
          </w:p>
        </w:tc>
        <w:tc>
          <w:tcPr>
            <w:tcW w:w="140" w:type="pct"/>
            <w:shd w:val="clear" w:color="auto" w:fill="auto"/>
            <w:noWrap/>
            <w:textDirection w:val="btLr"/>
            <w:vAlign w:val="bottom"/>
            <w:hideMark/>
          </w:tcPr>
          <w:p w14:paraId="14E00233" w14:textId="2F3E4A02"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Березень</w:t>
            </w:r>
          </w:p>
        </w:tc>
        <w:tc>
          <w:tcPr>
            <w:tcW w:w="140" w:type="pct"/>
            <w:shd w:val="clear" w:color="auto" w:fill="auto"/>
            <w:noWrap/>
            <w:textDirection w:val="btLr"/>
            <w:vAlign w:val="bottom"/>
            <w:hideMark/>
          </w:tcPr>
          <w:p w14:paraId="70C1124D" w14:textId="2A7112DF"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Квітень</w:t>
            </w:r>
          </w:p>
        </w:tc>
        <w:tc>
          <w:tcPr>
            <w:tcW w:w="140" w:type="pct"/>
            <w:shd w:val="clear" w:color="auto" w:fill="auto"/>
            <w:noWrap/>
            <w:textDirection w:val="btLr"/>
            <w:vAlign w:val="bottom"/>
            <w:hideMark/>
          </w:tcPr>
          <w:p w14:paraId="39E80185" w14:textId="1059BE95"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Травень</w:t>
            </w:r>
          </w:p>
        </w:tc>
        <w:tc>
          <w:tcPr>
            <w:tcW w:w="140" w:type="pct"/>
            <w:shd w:val="clear" w:color="auto" w:fill="auto"/>
            <w:noWrap/>
            <w:textDirection w:val="btLr"/>
            <w:vAlign w:val="bottom"/>
            <w:hideMark/>
          </w:tcPr>
          <w:p w14:paraId="148F1460" w14:textId="0558B154"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Червень</w:t>
            </w:r>
          </w:p>
        </w:tc>
        <w:tc>
          <w:tcPr>
            <w:tcW w:w="140" w:type="pct"/>
            <w:shd w:val="clear" w:color="auto" w:fill="auto"/>
            <w:noWrap/>
            <w:textDirection w:val="btLr"/>
            <w:vAlign w:val="bottom"/>
            <w:hideMark/>
          </w:tcPr>
          <w:p w14:paraId="500D5E2C" w14:textId="6E943672"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Липень</w:t>
            </w:r>
          </w:p>
        </w:tc>
        <w:tc>
          <w:tcPr>
            <w:tcW w:w="140" w:type="pct"/>
            <w:shd w:val="clear" w:color="auto" w:fill="auto"/>
            <w:noWrap/>
            <w:textDirection w:val="btLr"/>
            <w:vAlign w:val="bottom"/>
            <w:hideMark/>
          </w:tcPr>
          <w:p w14:paraId="2BE299C6" w14:textId="72951B5A"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Серпень</w:t>
            </w:r>
          </w:p>
        </w:tc>
        <w:tc>
          <w:tcPr>
            <w:tcW w:w="140" w:type="pct"/>
            <w:shd w:val="clear" w:color="auto" w:fill="auto"/>
            <w:noWrap/>
            <w:textDirection w:val="btLr"/>
            <w:vAlign w:val="bottom"/>
            <w:hideMark/>
          </w:tcPr>
          <w:p w14:paraId="2F3207F7" w14:textId="11FE367A"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Вересень</w:t>
            </w:r>
          </w:p>
        </w:tc>
        <w:tc>
          <w:tcPr>
            <w:tcW w:w="140" w:type="pct"/>
            <w:shd w:val="clear" w:color="auto" w:fill="auto"/>
            <w:noWrap/>
            <w:textDirection w:val="btLr"/>
            <w:vAlign w:val="bottom"/>
            <w:hideMark/>
          </w:tcPr>
          <w:p w14:paraId="2D6849B3" w14:textId="277E14C6"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Жовтень</w:t>
            </w:r>
          </w:p>
        </w:tc>
        <w:tc>
          <w:tcPr>
            <w:tcW w:w="140" w:type="pct"/>
            <w:shd w:val="clear" w:color="auto" w:fill="auto"/>
            <w:noWrap/>
            <w:textDirection w:val="btLr"/>
            <w:vAlign w:val="bottom"/>
            <w:hideMark/>
          </w:tcPr>
          <w:p w14:paraId="14E02FFF" w14:textId="4A2552DF"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Листопад</w:t>
            </w:r>
          </w:p>
        </w:tc>
        <w:tc>
          <w:tcPr>
            <w:tcW w:w="151" w:type="pct"/>
            <w:tcBorders>
              <w:right w:val="single" w:sz="4" w:space="0" w:color="auto"/>
            </w:tcBorders>
            <w:shd w:val="clear" w:color="auto" w:fill="auto"/>
            <w:noWrap/>
            <w:textDirection w:val="btLr"/>
            <w:vAlign w:val="bottom"/>
            <w:hideMark/>
          </w:tcPr>
          <w:p w14:paraId="779E068D" w14:textId="4AB240F7" w:rsidR="002F33CE" w:rsidRPr="008B0DA3" w:rsidRDefault="002F33CE" w:rsidP="002F33CE">
            <w:pPr>
              <w:spacing w:after="0"/>
              <w:jc w:val="center"/>
              <w:rPr>
                <w:rFonts w:eastAsia="Times New Roman"/>
                <w:b/>
                <w:bCs/>
                <w:color w:val="000000"/>
                <w:sz w:val="18"/>
                <w:szCs w:val="18"/>
                <w:lang w:val="uk-UA" w:eastAsia="uk-UA"/>
              </w:rPr>
            </w:pPr>
            <w:r w:rsidRPr="008B0DA3">
              <w:rPr>
                <w:rFonts w:eastAsia="Times New Roman"/>
                <w:b/>
                <w:bCs/>
                <w:color w:val="000000"/>
                <w:sz w:val="18"/>
                <w:szCs w:val="18"/>
                <w:lang w:val="uk-UA" w:eastAsia="uk-UA"/>
              </w:rPr>
              <w:t>Грудень</w:t>
            </w:r>
          </w:p>
        </w:tc>
      </w:tr>
      <w:tr w:rsidR="00F23972" w:rsidRPr="008B0DA3" w14:paraId="20678A46" w14:textId="77777777" w:rsidTr="002F33CE">
        <w:trPr>
          <w:trHeight w:val="895"/>
        </w:trPr>
        <w:tc>
          <w:tcPr>
            <w:tcW w:w="701" w:type="pct"/>
            <w:shd w:val="clear" w:color="auto" w:fill="auto"/>
            <w:hideMark/>
          </w:tcPr>
          <w:p w14:paraId="1509CFDF" w14:textId="4DB8FCCB" w:rsidR="00F23972" w:rsidRPr="008B0DA3" w:rsidRDefault="008B0DA3" w:rsidP="00F23972">
            <w:pPr>
              <w:spacing w:after="0"/>
              <w:rPr>
                <w:rFonts w:eastAsia="Times New Roman"/>
                <w:color w:val="000000"/>
                <w:sz w:val="18"/>
                <w:szCs w:val="18"/>
                <w:lang w:val="uk-UA" w:eastAsia="uk-UA"/>
              </w:rPr>
            </w:pPr>
            <w:r w:rsidRPr="008B0DA3">
              <w:rPr>
                <w:rFonts w:eastAsia="Times New Roman"/>
                <w:color w:val="000000"/>
                <w:sz w:val="18"/>
                <w:szCs w:val="18"/>
                <w:lang w:val="uk-UA" w:eastAsia="uk-UA"/>
              </w:rPr>
              <w:t>Проведення інформаційних кампаній з популяризації енергоефективних технологій.</w:t>
            </w:r>
          </w:p>
        </w:tc>
        <w:tc>
          <w:tcPr>
            <w:tcW w:w="516" w:type="pct"/>
            <w:shd w:val="clear" w:color="auto" w:fill="auto"/>
            <w:hideMark/>
          </w:tcPr>
          <w:p w14:paraId="34784EB7" w14:textId="039CEFFA" w:rsidR="00F23972" w:rsidRPr="008B0DA3" w:rsidRDefault="00F23972" w:rsidP="00F23972">
            <w:pPr>
              <w:spacing w:after="0"/>
              <w:rPr>
                <w:rFonts w:eastAsia="Times New Roman"/>
                <w:color w:val="000000"/>
                <w:sz w:val="18"/>
                <w:szCs w:val="18"/>
                <w:lang w:val="uk-UA" w:eastAsia="uk-UA"/>
              </w:rPr>
            </w:pPr>
            <w:r w:rsidRPr="008B0DA3">
              <w:rPr>
                <w:rFonts w:eastAsia="Times New Roman"/>
                <w:color w:val="000000"/>
                <w:sz w:val="18"/>
                <w:szCs w:val="18"/>
                <w:lang w:val="uk-UA" w:eastAsia="uk-UA"/>
              </w:rPr>
              <w:t>Мешканці громади</w:t>
            </w:r>
          </w:p>
        </w:tc>
        <w:tc>
          <w:tcPr>
            <w:tcW w:w="468" w:type="pct"/>
            <w:shd w:val="clear" w:color="auto" w:fill="auto"/>
            <w:noWrap/>
          </w:tcPr>
          <w:p w14:paraId="06709EDF" w14:textId="77777777" w:rsidR="00F23972" w:rsidRPr="008B0DA3" w:rsidRDefault="00F23972" w:rsidP="00F23972">
            <w:pPr>
              <w:spacing w:after="0"/>
              <w:rPr>
                <w:rFonts w:eastAsia="Times New Roman"/>
                <w:color w:val="000000"/>
                <w:sz w:val="18"/>
                <w:szCs w:val="18"/>
                <w:lang w:val="uk-UA" w:eastAsia="uk-UA"/>
              </w:rPr>
            </w:pPr>
          </w:p>
        </w:tc>
        <w:tc>
          <w:tcPr>
            <w:tcW w:w="843" w:type="pct"/>
            <w:shd w:val="clear" w:color="auto" w:fill="auto"/>
            <w:hideMark/>
          </w:tcPr>
          <w:p w14:paraId="298B8311" w14:textId="2839CEE3" w:rsidR="00F23972" w:rsidRPr="008B0DA3" w:rsidRDefault="008B0DA3" w:rsidP="00F23972">
            <w:pPr>
              <w:spacing w:after="0"/>
              <w:rPr>
                <w:rFonts w:eastAsia="Times New Roman"/>
                <w:color w:val="000000"/>
                <w:sz w:val="18"/>
                <w:szCs w:val="18"/>
                <w:lang w:val="uk-UA" w:eastAsia="uk-UA"/>
              </w:rPr>
            </w:pPr>
            <w:r w:rsidRPr="008B0DA3">
              <w:rPr>
                <w:rFonts w:eastAsia="Times New Roman"/>
                <w:color w:val="000000"/>
                <w:sz w:val="18"/>
                <w:szCs w:val="18"/>
                <w:lang w:val="uk-UA" w:eastAsia="uk-UA"/>
              </w:rPr>
              <w:t>Зменшення енерговитрат</w:t>
            </w:r>
          </w:p>
        </w:tc>
        <w:tc>
          <w:tcPr>
            <w:tcW w:w="781" w:type="pct"/>
            <w:shd w:val="clear" w:color="auto" w:fill="auto"/>
            <w:noWrap/>
            <w:hideMark/>
          </w:tcPr>
          <w:p w14:paraId="682FE389" w14:textId="47069B31" w:rsidR="00F23972" w:rsidRPr="008B0DA3" w:rsidRDefault="00F23972" w:rsidP="00F23972">
            <w:pPr>
              <w:spacing w:after="0"/>
              <w:rPr>
                <w:rFonts w:eastAsia="Times New Roman"/>
                <w:color w:val="000000"/>
                <w:sz w:val="18"/>
                <w:szCs w:val="18"/>
                <w:lang w:val="uk-UA" w:eastAsia="uk-UA"/>
              </w:rPr>
            </w:pPr>
            <w:r w:rsidRPr="008B0DA3">
              <w:rPr>
                <w:rFonts w:eastAsia="Times New Roman"/>
                <w:color w:val="000000"/>
                <w:sz w:val="18"/>
                <w:szCs w:val="18"/>
                <w:lang w:val="uk-UA" w:eastAsia="uk-UA"/>
              </w:rPr>
              <w:t>Не вимагаються</w:t>
            </w:r>
          </w:p>
        </w:tc>
        <w:tc>
          <w:tcPr>
            <w:tcW w:w="140" w:type="pct"/>
            <w:shd w:val="clear" w:color="auto" w:fill="auto"/>
            <w:noWrap/>
            <w:vAlign w:val="bottom"/>
          </w:tcPr>
          <w:p w14:paraId="10390019"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75C58630"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35B9C7BD"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33307182"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647F4584"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019AC920"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BFBFBF" w:themeFill="background1" w:themeFillShade="BF"/>
            <w:noWrap/>
            <w:vAlign w:val="bottom"/>
          </w:tcPr>
          <w:p w14:paraId="2A2280E1"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BFBFBF" w:themeFill="background1" w:themeFillShade="BF"/>
            <w:noWrap/>
            <w:vAlign w:val="bottom"/>
          </w:tcPr>
          <w:p w14:paraId="08B710AF"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BFBFBF" w:themeFill="background1" w:themeFillShade="BF"/>
            <w:noWrap/>
            <w:vAlign w:val="bottom"/>
          </w:tcPr>
          <w:p w14:paraId="7207B97D"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BFBFBF" w:themeFill="background1" w:themeFillShade="BF"/>
            <w:noWrap/>
            <w:vAlign w:val="bottom"/>
          </w:tcPr>
          <w:p w14:paraId="2D63E38A"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000000" w:fill="FFFFFF"/>
            <w:noWrap/>
            <w:vAlign w:val="bottom"/>
          </w:tcPr>
          <w:p w14:paraId="6C1CEF62" w14:textId="77777777" w:rsidR="00F23972" w:rsidRPr="008B0DA3" w:rsidRDefault="00F23972" w:rsidP="00F23972">
            <w:pPr>
              <w:spacing w:after="0"/>
              <w:rPr>
                <w:rFonts w:eastAsia="Times New Roman"/>
                <w:color w:val="000000"/>
                <w:sz w:val="18"/>
                <w:szCs w:val="18"/>
                <w:lang w:val="uk-UA" w:eastAsia="uk-UA"/>
              </w:rPr>
            </w:pPr>
          </w:p>
        </w:tc>
        <w:tc>
          <w:tcPr>
            <w:tcW w:w="151" w:type="pct"/>
            <w:tcBorders>
              <w:right w:val="single" w:sz="4" w:space="0" w:color="auto"/>
            </w:tcBorders>
            <w:shd w:val="clear" w:color="000000" w:fill="FFFFFF"/>
            <w:noWrap/>
            <w:vAlign w:val="bottom"/>
          </w:tcPr>
          <w:p w14:paraId="2D188308" w14:textId="77777777" w:rsidR="00F23972" w:rsidRPr="008B0DA3" w:rsidRDefault="00F23972" w:rsidP="00F23972">
            <w:pPr>
              <w:spacing w:after="0"/>
              <w:rPr>
                <w:rFonts w:eastAsia="Times New Roman"/>
                <w:color w:val="000000"/>
                <w:sz w:val="18"/>
                <w:szCs w:val="18"/>
                <w:lang w:val="uk-UA" w:eastAsia="uk-UA"/>
              </w:rPr>
            </w:pPr>
          </w:p>
        </w:tc>
      </w:tr>
      <w:tr w:rsidR="00F23972" w:rsidRPr="008B0DA3" w14:paraId="543BBC78" w14:textId="77777777" w:rsidTr="002F33CE">
        <w:trPr>
          <w:trHeight w:val="952"/>
        </w:trPr>
        <w:tc>
          <w:tcPr>
            <w:tcW w:w="701" w:type="pct"/>
            <w:shd w:val="clear" w:color="auto" w:fill="auto"/>
            <w:hideMark/>
          </w:tcPr>
          <w:p w14:paraId="3F305408" w14:textId="654596DE" w:rsidR="00F23972" w:rsidRPr="008B0DA3" w:rsidRDefault="008B0DA3" w:rsidP="00F23972">
            <w:pPr>
              <w:spacing w:after="0"/>
              <w:rPr>
                <w:rFonts w:eastAsia="Times New Roman"/>
                <w:color w:val="000000"/>
                <w:sz w:val="18"/>
                <w:szCs w:val="18"/>
                <w:lang w:val="uk-UA" w:eastAsia="uk-UA"/>
              </w:rPr>
            </w:pPr>
            <w:r w:rsidRPr="008B0DA3">
              <w:rPr>
                <w:rFonts w:eastAsia="Times New Roman"/>
                <w:color w:val="000000"/>
                <w:sz w:val="18"/>
                <w:szCs w:val="18"/>
                <w:lang w:val="uk-UA" w:eastAsia="uk-UA"/>
              </w:rPr>
              <w:t xml:space="preserve">Поширення інформації про найкращі енергоефективні технології, які використовуються при реалізації </w:t>
            </w:r>
            <w:proofErr w:type="spellStart"/>
            <w:r>
              <w:rPr>
                <w:rFonts w:eastAsia="Times New Roman"/>
                <w:color w:val="000000"/>
                <w:sz w:val="18"/>
                <w:szCs w:val="18"/>
                <w:lang w:val="uk-UA" w:eastAsia="uk-UA"/>
              </w:rPr>
              <w:t>субпроєкт</w:t>
            </w:r>
            <w:r w:rsidRPr="008B0DA3">
              <w:rPr>
                <w:rFonts w:eastAsia="Times New Roman"/>
                <w:color w:val="000000"/>
                <w:sz w:val="18"/>
                <w:szCs w:val="18"/>
                <w:lang w:val="uk-UA" w:eastAsia="uk-UA"/>
              </w:rPr>
              <w:t>у</w:t>
            </w:r>
            <w:proofErr w:type="spellEnd"/>
          </w:p>
        </w:tc>
        <w:tc>
          <w:tcPr>
            <w:tcW w:w="516" w:type="pct"/>
            <w:shd w:val="clear" w:color="auto" w:fill="auto"/>
            <w:hideMark/>
          </w:tcPr>
          <w:p w14:paraId="3C147E04" w14:textId="2AFCCA5E" w:rsidR="00F23972" w:rsidRPr="008B0DA3" w:rsidRDefault="00F23972" w:rsidP="00F23972">
            <w:pPr>
              <w:spacing w:after="0"/>
              <w:rPr>
                <w:rFonts w:eastAsia="Times New Roman"/>
                <w:color w:val="000000"/>
                <w:sz w:val="18"/>
                <w:szCs w:val="18"/>
                <w:lang w:val="uk-UA" w:eastAsia="uk-UA"/>
              </w:rPr>
            </w:pPr>
            <w:r w:rsidRPr="008B0DA3">
              <w:rPr>
                <w:rFonts w:eastAsia="Times New Roman"/>
                <w:color w:val="000000"/>
                <w:sz w:val="18"/>
                <w:szCs w:val="18"/>
                <w:lang w:val="uk-UA" w:eastAsia="uk-UA"/>
              </w:rPr>
              <w:t>Мешканці громади</w:t>
            </w:r>
          </w:p>
        </w:tc>
        <w:tc>
          <w:tcPr>
            <w:tcW w:w="468" w:type="pct"/>
            <w:shd w:val="clear" w:color="auto" w:fill="auto"/>
            <w:noWrap/>
          </w:tcPr>
          <w:p w14:paraId="79332163" w14:textId="77777777" w:rsidR="00F23972" w:rsidRPr="008B0DA3" w:rsidRDefault="00F23972" w:rsidP="00F23972">
            <w:pPr>
              <w:spacing w:after="0"/>
              <w:rPr>
                <w:rFonts w:eastAsia="Times New Roman"/>
                <w:color w:val="000000"/>
                <w:sz w:val="18"/>
                <w:szCs w:val="18"/>
                <w:lang w:val="uk-UA" w:eastAsia="uk-UA"/>
              </w:rPr>
            </w:pPr>
          </w:p>
        </w:tc>
        <w:tc>
          <w:tcPr>
            <w:tcW w:w="843" w:type="pct"/>
            <w:shd w:val="clear" w:color="auto" w:fill="auto"/>
            <w:hideMark/>
          </w:tcPr>
          <w:p w14:paraId="3994CD2C" w14:textId="4B8E6C1B" w:rsidR="00F23972" w:rsidRPr="008B0DA3" w:rsidRDefault="008B0DA3" w:rsidP="00F23972">
            <w:pPr>
              <w:spacing w:after="0"/>
              <w:rPr>
                <w:rFonts w:eastAsia="Times New Roman"/>
                <w:color w:val="000000"/>
                <w:sz w:val="18"/>
                <w:szCs w:val="18"/>
                <w:lang w:val="uk-UA" w:eastAsia="uk-UA"/>
              </w:rPr>
            </w:pPr>
            <w:r w:rsidRPr="008B0DA3">
              <w:rPr>
                <w:rFonts w:eastAsia="Times New Roman"/>
                <w:color w:val="000000"/>
                <w:sz w:val="18"/>
                <w:szCs w:val="18"/>
                <w:lang w:val="uk-UA" w:eastAsia="uk-UA"/>
              </w:rPr>
              <w:t>Зменшення енерговитрат</w:t>
            </w:r>
          </w:p>
        </w:tc>
        <w:tc>
          <w:tcPr>
            <w:tcW w:w="781" w:type="pct"/>
            <w:shd w:val="clear" w:color="auto" w:fill="auto"/>
            <w:noWrap/>
            <w:hideMark/>
          </w:tcPr>
          <w:p w14:paraId="1C8FF4B7" w14:textId="03EB929E" w:rsidR="00F23972" w:rsidRPr="008B0DA3" w:rsidRDefault="00F23972" w:rsidP="00F23972">
            <w:pPr>
              <w:spacing w:after="0"/>
              <w:rPr>
                <w:rFonts w:eastAsia="Times New Roman"/>
                <w:color w:val="000000"/>
                <w:sz w:val="18"/>
                <w:szCs w:val="18"/>
                <w:lang w:val="uk-UA" w:eastAsia="uk-UA"/>
              </w:rPr>
            </w:pPr>
            <w:r w:rsidRPr="008B0DA3">
              <w:rPr>
                <w:rFonts w:eastAsia="Times New Roman"/>
                <w:color w:val="000000"/>
                <w:sz w:val="18"/>
                <w:szCs w:val="18"/>
                <w:lang w:val="uk-UA" w:eastAsia="uk-UA"/>
              </w:rPr>
              <w:t>Не вимагаються</w:t>
            </w:r>
          </w:p>
        </w:tc>
        <w:tc>
          <w:tcPr>
            <w:tcW w:w="140" w:type="pct"/>
            <w:shd w:val="clear" w:color="auto" w:fill="auto"/>
            <w:noWrap/>
            <w:vAlign w:val="bottom"/>
          </w:tcPr>
          <w:p w14:paraId="59ABE140"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31ED4D1C"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77B4047C"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501CF6AB"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FFFFFF" w:themeFill="background1"/>
            <w:noWrap/>
            <w:vAlign w:val="bottom"/>
          </w:tcPr>
          <w:p w14:paraId="022FCE13"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BFBFBF" w:themeFill="background1" w:themeFillShade="BF"/>
            <w:noWrap/>
            <w:vAlign w:val="bottom"/>
          </w:tcPr>
          <w:p w14:paraId="7F015B1B"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BFBFBF" w:themeFill="background1" w:themeFillShade="BF"/>
            <w:noWrap/>
            <w:vAlign w:val="bottom"/>
          </w:tcPr>
          <w:p w14:paraId="72112174"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auto"/>
            <w:noWrap/>
            <w:vAlign w:val="bottom"/>
          </w:tcPr>
          <w:p w14:paraId="163D5FA5"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auto"/>
            <w:noWrap/>
            <w:vAlign w:val="bottom"/>
          </w:tcPr>
          <w:p w14:paraId="4B8B0433"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auto" w:fill="auto"/>
            <w:noWrap/>
            <w:vAlign w:val="bottom"/>
          </w:tcPr>
          <w:p w14:paraId="2F2CE867" w14:textId="77777777" w:rsidR="00F23972" w:rsidRPr="008B0DA3" w:rsidRDefault="00F23972" w:rsidP="00F23972">
            <w:pPr>
              <w:spacing w:after="0"/>
              <w:rPr>
                <w:rFonts w:eastAsia="Times New Roman"/>
                <w:color w:val="000000"/>
                <w:sz w:val="18"/>
                <w:szCs w:val="18"/>
                <w:lang w:val="uk-UA" w:eastAsia="uk-UA"/>
              </w:rPr>
            </w:pPr>
          </w:p>
        </w:tc>
        <w:tc>
          <w:tcPr>
            <w:tcW w:w="140" w:type="pct"/>
            <w:shd w:val="clear" w:color="000000" w:fill="FFFFFF"/>
            <w:noWrap/>
            <w:vAlign w:val="bottom"/>
          </w:tcPr>
          <w:p w14:paraId="68DC8305" w14:textId="77777777" w:rsidR="00F23972" w:rsidRPr="008B0DA3" w:rsidRDefault="00F23972" w:rsidP="00F23972">
            <w:pPr>
              <w:spacing w:after="0"/>
              <w:rPr>
                <w:rFonts w:eastAsia="Times New Roman"/>
                <w:color w:val="000000"/>
                <w:sz w:val="18"/>
                <w:szCs w:val="18"/>
                <w:lang w:val="uk-UA" w:eastAsia="uk-UA"/>
              </w:rPr>
            </w:pPr>
          </w:p>
        </w:tc>
        <w:tc>
          <w:tcPr>
            <w:tcW w:w="151" w:type="pct"/>
            <w:tcBorders>
              <w:right w:val="single" w:sz="4" w:space="0" w:color="auto"/>
            </w:tcBorders>
            <w:shd w:val="clear" w:color="000000" w:fill="FFFFFF"/>
            <w:noWrap/>
            <w:vAlign w:val="bottom"/>
          </w:tcPr>
          <w:p w14:paraId="6E9B3B38" w14:textId="77777777" w:rsidR="00F23972" w:rsidRPr="008B0DA3" w:rsidRDefault="00F23972" w:rsidP="00F23972">
            <w:pPr>
              <w:spacing w:after="0"/>
              <w:rPr>
                <w:rFonts w:eastAsia="Times New Roman"/>
                <w:color w:val="000000"/>
                <w:sz w:val="18"/>
                <w:szCs w:val="18"/>
                <w:lang w:val="uk-UA" w:eastAsia="uk-UA"/>
              </w:rPr>
            </w:pPr>
          </w:p>
        </w:tc>
      </w:tr>
    </w:tbl>
    <w:p w14:paraId="12BA1B71" w14:textId="77777777" w:rsidR="002F33CE" w:rsidRPr="008B0DA3" w:rsidRDefault="002F33CE" w:rsidP="002F33CE">
      <w:pPr>
        <w:tabs>
          <w:tab w:val="left" w:pos="10632"/>
        </w:tabs>
        <w:spacing w:before="240" w:after="0"/>
        <w:rPr>
          <w:sz w:val="18"/>
          <w:szCs w:val="18"/>
          <w:lang w:val="uk-UA"/>
        </w:rPr>
      </w:pPr>
    </w:p>
    <w:p w14:paraId="565BDD69" w14:textId="77777777" w:rsidR="002C5162" w:rsidRPr="00E41487" w:rsidRDefault="002C5162" w:rsidP="002C5162">
      <w:pPr>
        <w:pStyle w:val="Default"/>
        <w:ind w:left="720"/>
        <w:rPr>
          <w:sz w:val="20"/>
          <w:szCs w:val="20"/>
          <w:lang w:val="uk-UA"/>
        </w:rPr>
      </w:pPr>
    </w:p>
    <w:sectPr w:rsidR="002C5162" w:rsidRPr="00E41487" w:rsidSect="002C5162">
      <w:pgSz w:w="16838" w:h="11906" w:orient="landscape"/>
      <w:pgMar w:top="1134" w:right="1418" w:bottom="1134" w:left="1418"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244A5" w14:textId="77777777" w:rsidR="00880C26" w:rsidRDefault="00880C26" w:rsidP="00410B23">
      <w:r>
        <w:separator/>
      </w:r>
    </w:p>
  </w:endnote>
  <w:endnote w:type="continuationSeparator" w:id="0">
    <w:p w14:paraId="6374CB4C" w14:textId="77777777" w:rsidR="00880C26" w:rsidRDefault="00880C26" w:rsidP="00410B23">
      <w:r>
        <w:continuationSeparator/>
      </w:r>
    </w:p>
  </w:endnote>
  <w:endnote w:type="continuationNotice" w:id="1">
    <w:p w14:paraId="51FCCB68" w14:textId="77777777" w:rsidR="00880C26" w:rsidRDefault="00880C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171503"/>
      <w:docPartObj>
        <w:docPartGallery w:val="Page Numbers (Bottom of Page)"/>
        <w:docPartUnique/>
      </w:docPartObj>
    </w:sdtPr>
    <w:sdtEndPr>
      <w:rPr>
        <w:noProof/>
      </w:rPr>
    </w:sdtEndPr>
    <w:sdtContent>
      <w:p w14:paraId="595F13A5" w14:textId="5454D7FF" w:rsidR="00C37C25" w:rsidRPr="00924415" w:rsidRDefault="00C37C25" w:rsidP="00924415">
        <w:pPr>
          <w:pStyle w:val="Footer"/>
          <w:jc w:val="right"/>
        </w:pPr>
        <w:proofErr w:type="spellStart"/>
        <w:r>
          <w:rPr>
            <w:lang w:val="uk-UA"/>
          </w:rPr>
          <w:t>Стор</w:t>
        </w:r>
        <w:proofErr w:type="spellEnd"/>
        <w:r>
          <w:rPr>
            <w:lang w:val="uk-UA"/>
          </w:rPr>
          <w:t>.</w:t>
        </w:r>
        <w:r>
          <w:t xml:space="preserve"> | </w:t>
        </w:r>
        <w:r>
          <w:fldChar w:fldCharType="begin"/>
        </w:r>
        <w:r>
          <w:instrText xml:space="preserve"> PAGE   \* MERGEFORMAT </w:instrText>
        </w:r>
        <w:r>
          <w:fldChar w:fldCharType="separate"/>
        </w:r>
        <w:r>
          <w:rPr>
            <w:noProof/>
          </w:rPr>
          <w:t>19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503417"/>
      <w:docPartObj>
        <w:docPartGallery w:val="Page Numbers (Bottom of Page)"/>
        <w:docPartUnique/>
      </w:docPartObj>
    </w:sdtPr>
    <w:sdtEndPr>
      <w:rPr>
        <w:noProof/>
      </w:rPr>
    </w:sdtEndPr>
    <w:sdtContent>
      <w:p w14:paraId="6AFD9D28" w14:textId="11C448BE" w:rsidR="00C37C25" w:rsidRPr="002E2204" w:rsidRDefault="00C37C25" w:rsidP="00206BA8">
        <w:pPr>
          <w:pStyle w:val="Footer"/>
          <w:jc w:val="right"/>
        </w:pPr>
        <w:proofErr w:type="spellStart"/>
        <w:r>
          <w:rPr>
            <w:lang w:val="uk-UA"/>
          </w:rPr>
          <w:t>Стор</w:t>
        </w:r>
        <w:proofErr w:type="spellEnd"/>
        <w:r>
          <w:rPr>
            <w:lang w:val="uk-UA"/>
          </w:rPr>
          <w:t>.</w:t>
        </w:r>
        <w:r>
          <w:t xml:space="preserve">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838BD" w14:textId="77777777" w:rsidR="00880C26" w:rsidRDefault="00880C26" w:rsidP="00410B23">
      <w:r>
        <w:separator/>
      </w:r>
    </w:p>
  </w:footnote>
  <w:footnote w:type="continuationSeparator" w:id="0">
    <w:p w14:paraId="18A5F332" w14:textId="77777777" w:rsidR="00880C26" w:rsidRDefault="00880C26" w:rsidP="00410B23">
      <w:r>
        <w:continuationSeparator/>
      </w:r>
    </w:p>
  </w:footnote>
  <w:footnote w:type="continuationNotice" w:id="1">
    <w:p w14:paraId="1FE0B5CF" w14:textId="77777777" w:rsidR="00880C26" w:rsidRDefault="00880C26">
      <w:pPr>
        <w:spacing w:after="0"/>
      </w:pPr>
    </w:p>
  </w:footnote>
  <w:footnote w:id="2">
    <w:p w14:paraId="6C74EE0A" w14:textId="4BBDE6E4" w:rsidR="00C37C25" w:rsidRPr="001266D0" w:rsidRDefault="00C37C25" w:rsidP="00A03714">
      <w:pPr>
        <w:pStyle w:val="FootnoteText"/>
        <w:rPr>
          <w:sz w:val="18"/>
          <w:szCs w:val="18"/>
          <w:lang w:val="ru-RU"/>
        </w:rPr>
      </w:pPr>
      <w:r w:rsidRPr="001D30EC">
        <w:rPr>
          <w:rStyle w:val="FootnoteReference"/>
          <w:sz w:val="18"/>
          <w:szCs w:val="18"/>
        </w:rPr>
        <w:footnoteRef/>
      </w:r>
      <w:r w:rsidRPr="001266D0">
        <w:rPr>
          <w:sz w:val="18"/>
          <w:szCs w:val="18"/>
          <w:lang w:val="ru-RU"/>
        </w:rPr>
        <w:t xml:space="preserve"> </w:t>
      </w:r>
      <w:r w:rsidRPr="001D30EC">
        <w:rPr>
          <w:sz w:val="18"/>
          <w:szCs w:val="18"/>
          <w:lang w:val="uk-UA"/>
        </w:rPr>
        <w:t>Пошкодження внаслідок війни, які не позначилися на несучій здатності будівлі.</w:t>
      </w:r>
    </w:p>
  </w:footnote>
  <w:footnote w:id="3">
    <w:p w14:paraId="41A39638" w14:textId="5D9AAD03" w:rsidR="00C37C25" w:rsidRPr="001D30EC" w:rsidRDefault="00C37C25">
      <w:pPr>
        <w:pStyle w:val="FootnoteText"/>
        <w:rPr>
          <w:sz w:val="18"/>
          <w:szCs w:val="18"/>
          <w:lang w:val="uk-UA"/>
        </w:rPr>
      </w:pPr>
      <w:r w:rsidRPr="001D30EC">
        <w:rPr>
          <w:rStyle w:val="FootnoteReference"/>
          <w:sz w:val="18"/>
          <w:szCs w:val="18"/>
        </w:rPr>
        <w:footnoteRef/>
      </w:r>
      <w:r w:rsidRPr="001266D0">
        <w:rPr>
          <w:sz w:val="18"/>
          <w:szCs w:val="18"/>
          <w:lang w:val="ru-RU"/>
        </w:rPr>
        <w:t xml:space="preserve"> </w:t>
      </w:r>
      <w:r w:rsidRPr="001D30EC">
        <w:rPr>
          <w:sz w:val="18"/>
          <w:szCs w:val="18"/>
        </w:rPr>
        <w:t>NTU</w:t>
      </w:r>
      <w:r w:rsidRPr="001266D0">
        <w:rPr>
          <w:sz w:val="18"/>
          <w:szCs w:val="18"/>
          <w:lang w:val="ru-RU"/>
        </w:rPr>
        <w:t xml:space="preserve"> – </w:t>
      </w:r>
      <w:r w:rsidRPr="001D30EC">
        <w:rPr>
          <w:sz w:val="18"/>
          <w:szCs w:val="18"/>
          <w:lang w:val="uk-UA"/>
        </w:rPr>
        <w:t>технічна допомога з впровадження Рамкової позики за Програмою «Енергоефективність громадських будівель в Україні».</w:t>
      </w:r>
    </w:p>
  </w:footnote>
  <w:footnote w:id="4">
    <w:p w14:paraId="4E88BF09" w14:textId="6A874A77" w:rsidR="00C37C25" w:rsidRPr="001D30EC" w:rsidRDefault="00C37C25" w:rsidP="00A275BA">
      <w:pPr>
        <w:pStyle w:val="FootnoteText"/>
        <w:rPr>
          <w:sz w:val="18"/>
          <w:szCs w:val="18"/>
          <w:lang w:val="uk-UA"/>
        </w:rPr>
      </w:pPr>
      <w:r w:rsidRPr="001D30EC">
        <w:rPr>
          <w:rStyle w:val="FootnoteReference"/>
          <w:sz w:val="18"/>
          <w:szCs w:val="18"/>
          <w:lang w:val="uk-UA"/>
        </w:rPr>
        <w:footnoteRef/>
      </w:r>
      <w:r w:rsidRPr="001D30EC">
        <w:rPr>
          <w:sz w:val="18"/>
          <w:szCs w:val="18"/>
          <w:lang w:val="uk-UA"/>
        </w:rPr>
        <w:t xml:space="preserve"> </w:t>
      </w:r>
      <w:r w:rsidRPr="001D30EC">
        <w:rPr>
          <w:sz w:val="18"/>
          <w:szCs w:val="18"/>
          <w:lang w:val="uk-UA"/>
        </w:rPr>
        <w:t xml:space="preserve">Термін «сталий розвиток» означає прагнення людського (соціального, економічного тощо) розвитку таким чином, щоб людські потреби задовольнялися при збереженні ресурсів навколишнього середовища, аби ті самі потреби могли задовольняти майбутні покоління. Терміну було дано визначення Комісією </w:t>
      </w:r>
      <w:proofErr w:type="spellStart"/>
      <w:r w:rsidRPr="001D30EC">
        <w:rPr>
          <w:sz w:val="18"/>
          <w:szCs w:val="18"/>
          <w:lang w:val="uk-UA"/>
        </w:rPr>
        <w:t>Брундтланд</w:t>
      </w:r>
      <w:proofErr w:type="spellEnd"/>
      <w:r w:rsidRPr="001D30EC">
        <w:rPr>
          <w:sz w:val="18"/>
          <w:szCs w:val="18"/>
          <w:lang w:val="uk-UA"/>
        </w:rPr>
        <w:t xml:space="preserve"> - це «розвиток, який задовольняє потреби нинішнього покоління без шкоди для можливості майбутніх поколінь задовольняти свої власні потреби».</w:t>
      </w:r>
    </w:p>
  </w:footnote>
  <w:footnote w:id="5">
    <w:p w14:paraId="248C839A" w14:textId="77777777" w:rsidR="00C37C25" w:rsidRPr="001D30EC" w:rsidRDefault="00C37C25" w:rsidP="00B741EF">
      <w:pPr>
        <w:pStyle w:val="FootnoteText"/>
        <w:rPr>
          <w:rStyle w:val="Hyperlink"/>
          <w:sz w:val="18"/>
          <w:szCs w:val="18"/>
          <w:lang w:val="uk-UA"/>
        </w:rPr>
      </w:pPr>
      <w:r w:rsidRPr="001D30EC">
        <w:rPr>
          <w:rStyle w:val="FootnoteReference"/>
          <w:sz w:val="18"/>
          <w:szCs w:val="18"/>
          <w:lang w:val="uk-UA"/>
        </w:rPr>
        <w:footnoteRef/>
      </w:r>
      <w:r w:rsidRPr="001D30EC">
        <w:rPr>
          <w:sz w:val="18"/>
          <w:szCs w:val="18"/>
          <w:lang w:val="uk-UA"/>
        </w:rPr>
        <w:t xml:space="preserve"> </w:t>
      </w:r>
      <w:hyperlink r:id="rId1" w:anchor="Text" w:history="1">
        <w:r w:rsidRPr="001D30EC">
          <w:rPr>
            <w:rStyle w:val="Hyperlink"/>
            <w:sz w:val="18"/>
            <w:szCs w:val="18"/>
            <w:lang w:val="uk-UA"/>
          </w:rPr>
          <w:t>https://zakon.rada.gov.ua/laws/show/2697-19#Text</w:t>
        </w:r>
      </w:hyperlink>
    </w:p>
  </w:footnote>
  <w:footnote w:id="6">
    <w:p w14:paraId="1061C07A" w14:textId="77777777" w:rsidR="00C37C25" w:rsidRPr="001D30EC" w:rsidRDefault="00C37C25" w:rsidP="00B741EF">
      <w:pPr>
        <w:pStyle w:val="FootnoteText"/>
        <w:rPr>
          <w:sz w:val="18"/>
          <w:szCs w:val="18"/>
          <w:lang w:val="uk-UA"/>
        </w:rPr>
      </w:pPr>
      <w:r w:rsidRPr="001D30EC">
        <w:rPr>
          <w:rStyle w:val="FootnoteReference"/>
          <w:sz w:val="18"/>
          <w:szCs w:val="18"/>
          <w:lang w:val="uk-UA"/>
        </w:rPr>
        <w:footnoteRef/>
      </w:r>
      <w:r w:rsidRPr="001D30EC">
        <w:rPr>
          <w:sz w:val="18"/>
          <w:szCs w:val="18"/>
          <w:lang w:val="uk-UA"/>
        </w:rPr>
        <w:t xml:space="preserve"> </w:t>
      </w:r>
      <w:hyperlink r:id="rId2" w:anchor="Text" w:history="1">
        <w:r w:rsidRPr="001D30EC">
          <w:rPr>
            <w:rStyle w:val="Hyperlink"/>
            <w:sz w:val="18"/>
            <w:szCs w:val="18"/>
            <w:lang w:val="uk-UA"/>
          </w:rPr>
          <w:t>https://zakon.rada.gov.ua/laws/show/1264-12#Text</w:t>
        </w:r>
      </w:hyperlink>
    </w:p>
  </w:footnote>
  <w:footnote w:id="7">
    <w:p w14:paraId="7133FA3F" w14:textId="77777777" w:rsidR="00C37C25" w:rsidRPr="001D30EC" w:rsidRDefault="00C37C25" w:rsidP="00B741EF">
      <w:pPr>
        <w:pStyle w:val="FootnoteText"/>
        <w:rPr>
          <w:rStyle w:val="Hyperlink"/>
          <w:sz w:val="18"/>
          <w:szCs w:val="18"/>
          <w:lang w:val="uk-UA"/>
        </w:rPr>
      </w:pPr>
      <w:r w:rsidRPr="001D30EC">
        <w:rPr>
          <w:rStyle w:val="FootnoteReference"/>
          <w:sz w:val="18"/>
          <w:szCs w:val="18"/>
          <w:lang w:val="uk-UA"/>
        </w:rPr>
        <w:footnoteRef/>
      </w:r>
      <w:r w:rsidRPr="001D30EC">
        <w:rPr>
          <w:sz w:val="18"/>
          <w:szCs w:val="18"/>
          <w:lang w:val="uk-UA"/>
        </w:rPr>
        <w:t xml:space="preserve"> </w:t>
      </w:r>
      <w:hyperlink r:id="rId3" w:anchor="Text" w:history="1">
        <w:r w:rsidRPr="001D30EC">
          <w:rPr>
            <w:rStyle w:val="Hyperlink"/>
            <w:sz w:val="18"/>
            <w:szCs w:val="18"/>
            <w:lang w:val="uk-UA"/>
          </w:rPr>
          <w:t>https://zakon.rada.gov.ua/laws/show/2694-12#Text</w:t>
        </w:r>
      </w:hyperlink>
    </w:p>
  </w:footnote>
  <w:footnote w:id="8">
    <w:p w14:paraId="0020449B" w14:textId="77777777" w:rsidR="00C37C25" w:rsidRPr="001D30EC" w:rsidRDefault="00C37C25" w:rsidP="00B741EF">
      <w:pPr>
        <w:pStyle w:val="FootnoteText"/>
        <w:rPr>
          <w:rStyle w:val="Hyperlink"/>
          <w:sz w:val="18"/>
          <w:szCs w:val="18"/>
          <w:lang w:val="uk-UA"/>
        </w:rPr>
      </w:pPr>
      <w:r w:rsidRPr="001D30EC">
        <w:rPr>
          <w:rStyle w:val="FootnoteReference"/>
          <w:sz w:val="18"/>
          <w:szCs w:val="18"/>
          <w:lang w:val="uk-UA"/>
        </w:rPr>
        <w:footnoteRef/>
      </w:r>
      <w:r w:rsidRPr="001D30EC">
        <w:rPr>
          <w:sz w:val="18"/>
          <w:szCs w:val="18"/>
          <w:lang w:val="uk-UA"/>
        </w:rPr>
        <w:t xml:space="preserve"> </w:t>
      </w:r>
      <w:hyperlink r:id="rId4" w:anchor="Text" w:history="1">
        <w:r w:rsidRPr="001D30EC">
          <w:rPr>
            <w:rStyle w:val="Hyperlink"/>
            <w:sz w:val="18"/>
            <w:szCs w:val="18"/>
            <w:lang w:val="uk-UA"/>
          </w:rPr>
          <w:t>https://zakon.rada.gov.ua/laws/show/4004-12#Text</w:t>
        </w:r>
      </w:hyperlink>
    </w:p>
  </w:footnote>
  <w:footnote w:id="9">
    <w:p w14:paraId="24581950" w14:textId="77777777" w:rsidR="00C37C25" w:rsidRPr="001D30EC" w:rsidRDefault="00C37C25" w:rsidP="00B50ABE">
      <w:pPr>
        <w:pStyle w:val="FootnoteText"/>
        <w:rPr>
          <w:color w:val="0563C1" w:themeColor="hyperlink"/>
          <w:sz w:val="18"/>
          <w:szCs w:val="18"/>
          <w:u w:val="single"/>
          <w:lang w:val="uk-UA"/>
        </w:rPr>
      </w:pPr>
      <w:r w:rsidRPr="001D30EC">
        <w:rPr>
          <w:rStyle w:val="FootnoteReference"/>
          <w:sz w:val="18"/>
          <w:szCs w:val="18"/>
          <w:lang w:val="uk-UA"/>
        </w:rPr>
        <w:footnoteRef/>
      </w:r>
      <w:r w:rsidRPr="001D30EC">
        <w:rPr>
          <w:sz w:val="18"/>
          <w:szCs w:val="18"/>
          <w:lang w:val="uk-UA"/>
        </w:rPr>
        <w:t xml:space="preserve"> </w:t>
      </w:r>
      <w:hyperlink r:id="rId5" w:anchor="Text" w:history="1">
        <w:r w:rsidRPr="001D30EC">
          <w:rPr>
            <w:rStyle w:val="Hyperlink"/>
            <w:sz w:val="18"/>
            <w:szCs w:val="18"/>
            <w:lang w:val="uk-UA"/>
          </w:rPr>
          <w:t>https://zakon.rada.gov.ua/laws/show/187/98-%D0%B2%D1%80#Text</w:t>
        </w:r>
      </w:hyperlink>
    </w:p>
  </w:footnote>
  <w:footnote w:id="10">
    <w:p w14:paraId="3133545C" w14:textId="77777777" w:rsidR="00C37C25" w:rsidRPr="001D30EC" w:rsidRDefault="00C37C25" w:rsidP="00B50ABE">
      <w:pPr>
        <w:pStyle w:val="FootnoteText"/>
        <w:rPr>
          <w:rStyle w:val="Hyperlink"/>
          <w:sz w:val="18"/>
          <w:szCs w:val="18"/>
          <w:lang w:val="uk-UA"/>
        </w:rPr>
      </w:pPr>
      <w:r w:rsidRPr="001D30EC">
        <w:rPr>
          <w:rStyle w:val="FootnoteReference"/>
          <w:sz w:val="18"/>
          <w:szCs w:val="18"/>
          <w:lang w:val="uk-UA"/>
        </w:rPr>
        <w:footnoteRef/>
      </w:r>
      <w:r w:rsidRPr="001D30EC">
        <w:rPr>
          <w:sz w:val="18"/>
          <w:szCs w:val="18"/>
          <w:lang w:val="uk-UA"/>
        </w:rPr>
        <w:t xml:space="preserve"> </w:t>
      </w:r>
      <w:hyperlink r:id="rId6" w:anchor="Text" w:history="1">
        <w:r w:rsidRPr="001D30EC">
          <w:rPr>
            <w:rStyle w:val="Hyperlink"/>
            <w:sz w:val="18"/>
            <w:szCs w:val="18"/>
            <w:lang w:val="uk-UA"/>
          </w:rPr>
          <w:t>https://zakon.rada.gov.ua/laws/show/3038-17#Text</w:t>
        </w:r>
      </w:hyperlink>
    </w:p>
  </w:footnote>
  <w:footnote w:id="11">
    <w:p w14:paraId="325A56FA" w14:textId="77777777" w:rsidR="00C37C25" w:rsidRPr="001D30EC" w:rsidRDefault="00C37C25" w:rsidP="00B50ABE">
      <w:pPr>
        <w:pStyle w:val="FootnoteText"/>
        <w:rPr>
          <w:sz w:val="18"/>
          <w:szCs w:val="18"/>
          <w:lang w:val="uk-UA"/>
        </w:rPr>
      </w:pPr>
      <w:r w:rsidRPr="001D30EC">
        <w:rPr>
          <w:rStyle w:val="FootnoteReference"/>
          <w:sz w:val="18"/>
          <w:szCs w:val="18"/>
          <w:lang w:val="uk-UA"/>
        </w:rPr>
        <w:footnoteRef/>
      </w:r>
      <w:r w:rsidRPr="001D30EC">
        <w:rPr>
          <w:sz w:val="18"/>
          <w:szCs w:val="18"/>
          <w:lang w:val="uk-UA"/>
        </w:rPr>
        <w:t xml:space="preserve"> </w:t>
      </w:r>
      <w:hyperlink r:id="rId7" w:anchor="Text" w:history="1">
        <w:r w:rsidRPr="001D30EC">
          <w:rPr>
            <w:rStyle w:val="Hyperlink"/>
            <w:sz w:val="18"/>
            <w:szCs w:val="18"/>
            <w:lang w:val="uk-UA"/>
          </w:rPr>
          <w:t>https://zakon.rada.gov.ua/laws/show/2939-vi#Text</w:t>
        </w:r>
      </w:hyperlink>
    </w:p>
  </w:footnote>
  <w:footnote w:id="12">
    <w:p w14:paraId="6A3EBE0B" w14:textId="77777777" w:rsidR="00C37C25" w:rsidRPr="001D30EC" w:rsidRDefault="00C37C25" w:rsidP="00B50ABE">
      <w:pPr>
        <w:pStyle w:val="FootnoteText"/>
        <w:rPr>
          <w:sz w:val="18"/>
          <w:szCs w:val="18"/>
          <w:lang w:val="uk-UA"/>
        </w:rPr>
      </w:pPr>
      <w:r w:rsidRPr="001D30EC">
        <w:rPr>
          <w:rStyle w:val="FootnoteReference"/>
          <w:sz w:val="18"/>
          <w:szCs w:val="18"/>
          <w:lang w:val="uk-UA"/>
        </w:rPr>
        <w:footnoteRef/>
      </w:r>
      <w:r w:rsidRPr="001D30EC">
        <w:rPr>
          <w:sz w:val="18"/>
          <w:szCs w:val="18"/>
          <w:lang w:val="uk-UA"/>
        </w:rPr>
        <w:t xml:space="preserve"> </w:t>
      </w:r>
      <w:hyperlink r:id="rId8" w:anchor="Text" w:history="1">
        <w:r w:rsidRPr="001D30EC">
          <w:rPr>
            <w:rStyle w:val="Hyperlink"/>
            <w:sz w:val="18"/>
            <w:szCs w:val="18"/>
            <w:lang w:val="uk-UA"/>
          </w:rPr>
          <w:t>https://zakon.rada.gov.ua/laws/show/2059-19#Text</w:t>
        </w:r>
      </w:hyperlink>
    </w:p>
  </w:footnote>
  <w:footnote w:id="13">
    <w:p w14:paraId="661C5E6D" w14:textId="77777777" w:rsidR="00C37C25" w:rsidRPr="001D30EC" w:rsidRDefault="00C37C25" w:rsidP="00B50ABE">
      <w:pPr>
        <w:pStyle w:val="FootnoteText"/>
        <w:rPr>
          <w:rStyle w:val="Hyperlink"/>
          <w:sz w:val="18"/>
          <w:szCs w:val="18"/>
          <w:lang w:val="uk-UA"/>
        </w:rPr>
      </w:pPr>
      <w:r w:rsidRPr="001D30EC">
        <w:rPr>
          <w:rStyle w:val="FootnoteReference"/>
          <w:sz w:val="18"/>
          <w:szCs w:val="18"/>
          <w:lang w:val="uk-UA"/>
        </w:rPr>
        <w:footnoteRef/>
      </w:r>
      <w:r w:rsidRPr="001D30EC">
        <w:rPr>
          <w:sz w:val="18"/>
          <w:szCs w:val="18"/>
          <w:lang w:val="uk-UA"/>
        </w:rPr>
        <w:t xml:space="preserve"> </w:t>
      </w:r>
      <w:hyperlink r:id="rId9" w:anchor="Text" w:history="1">
        <w:r w:rsidRPr="001D30EC">
          <w:rPr>
            <w:rStyle w:val="Hyperlink"/>
            <w:sz w:val="18"/>
            <w:szCs w:val="18"/>
            <w:lang w:val="uk-UA"/>
          </w:rPr>
          <w:t>https://zakon.rada.gov.ua/laws/show/2118-19#Text</w:t>
        </w:r>
      </w:hyperlink>
    </w:p>
  </w:footnote>
  <w:footnote w:id="14">
    <w:p w14:paraId="4F0ED0BE" w14:textId="77777777" w:rsidR="00C37C25" w:rsidRPr="001D30EC" w:rsidRDefault="00C37C25" w:rsidP="00B50ABE">
      <w:pPr>
        <w:pStyle w:val="FootnoteText"/>
        <w:rPr>
          <w:rStyle w:val="Hyperlink"/>
          <w:sz w:val="18"/>
          <w:szCs w:val="18"/>
          <w:lang w:val="uk-UA"/>
        </w:rPr>
      </w:pPr>
      <w:r w:rsidRPr="001D30EC">
        <w:rPr>
          <w:rStyle w:val="FootnoteReference"/>
          <w:sz w:val="18"/>
          <w:szCs w:val="18"/>
          <w:lang w:val="uk-UA"/>
        </w:rPr>
        <w:footnoteRef/>
      </w:r>
      <w:r w:rsidRPr="001D30EC">
        <w:rPr>
          <w:sz w:val="18"/>
          <w:szCs w:val="18"/>
          <w:lang w:val="uk-UA"/>
        </w:rPr>
        <w:t xml:space="preserve"> </w:t>
      </w:r>
      <w:hyperlink r:id="rId10" w:anchor="Text" w:history="1">
        <w:r w:rsidRPr="001D30EC">
          <w:rPr>
            <w:rStyle w:val="Hyperlink"/>
            <w:sz w:val="18"/>
            <w:szCs w:val="18"/>
            <w:lang w:val="uk-UA"/>
          </w:rPr>
          <w:t>https://zakon.rada.gov.ua/laws/show/280/97-вр#Text</w:t>
        </w:r>
      </w:hyperlink>
    </w:p>
  </w:footnote>
  <w:footnote w:id="15">
    <w:p w14:paraId="2E22EF29" w14:textId="77777777" w:rsidR="00C37C25" w:rsidRPr="001D30EC" w:rsidRDefault="00C37C25" w:rsidP="00B50ABE">
      <w:pPr>
        <w:pStyle w:val="FootnoteText"/>
        <w:rPr>
          <w:rStyle w:val="Hyperlink"/>
          <w:sz w:val="18"/>
          <w:szCs w:val="18"/>
          <w:lang w:val="uk-UA"/>
        </w:rPr>
      </w:pPr>
      <w:r w:rsidRPr="001D30EC">
        <w:rPr>
          <w:rStyle w:val="FootnoteReference"/>
          <w:sz w:val="18"/>
          <w:szCs w:val="18"/>
          <w:lang w:val="uk-UA"/>
        </w:rPr>
        <w:footnoteRef/>
      </w:r>
      <w:r w:rsidRPr="001D30EC">
        <w:rPr>
          <w:sz w:val="18"/>
          <w:szCs w:val="18"/>
          <w:lang w:val="uk-UA"/>
        </w:rPr>
        <w:t xml:space="preserve"> </w:t>
      </w:r>
      <w:hyperlink r:id="rId11" w:anchor="Text" w:history="1">
        <w:r w:rsidRPr="001D30EC">
          <w:rPr>
            <w:rStyle w:val="Hyperlink"/>
            <w:sz w:val="18"/>
            <w:szCs w:val="18"/>
            <w:lang w:val="uk-UA"/>
          </w:rPr>
          <w:t>https://zakon.rada.gov.ua/laws/show/393/96-вр#Text</w:t>
        </w:r>
      </w:hyperlink>
    </w:p>
  </w:footnote>
  <w:footnote w:id="16">
    <w:p w14:paraId="7183400B" w14:textId="77777777" w:rsidR="00C37C25" w:rsidRPr="001D30EC" w:rsidRDefault="00C37C25" w:rsidP="00041AE6">
      <w:pPr>
        <w:pStyle w:val="FootnoteText"/>
        <w:rPr>
          <w:rStyle w:val="Hyperlink"/>
          <w:sz w:val="18"/>
          <w:szCs w:val="18"/>
          <w:lang w:val="uk-UA"/>
        </w:rPr>
      </w:pPr>
      <w:r w:rsidRPr="001D30EC">
        <w:rPr>
          <w:rStyle w:val="FootnoteReference"/>
          <w:sz w:val="18"/>
          <w:szCs w:val="18"/>
          <w:lang w:val="uk-UA"/>
        </w:rPr>
        <w:footnoteRef/>
      </w:r>
      <w:r w:rsidRPr="001D30EC">
        <w:rPr>
          <w:sz w:val="18"/>
          <w:szCs w:val="18"/>
          <w:lang w:val="uk-UA"/>
        </w:rPr>
        <w:t xml:space="preserve"> </w:t>
      </w:r>
      <w:r w:rsidRPr="001D30EC">
        <w:rPr>
          <w:rStyle w:val="Hyperlink"/>
          <w:sz w:val="18"/>
          <w:szCs w:val="18"/>
          <w:lang w:val="uk-UA"/>
        </w:rPr>
        <w:t>https://www.eib.org/en/publications/eib-environmental-and-social-standards</w:t>
      </w:r>
    </w:p>
  </w:footnote>
  <w:footnote w:id="17">
    <w:p w14:paraId="4A16FFCD" w14:textId="77777777" w:rsidR="00C37C25" w:rsidRPr="001D30EC" w:rsidRDefault="00C37C25" w:rsidP="00041AE6">
      <w:pPr>
        <w:pStyle w:val="FootnoteText"/>
        <w:rPr>
          <w:sz w:val="18"/>
          <w:szCs w:val="18"/>
          <w:lang w:val="uk-UA"/>
        </w:rPr>
      </w:pPr>
      <w:r w:rsidRPr="001D30EC">
        <w:rPr>
          <w:rStyle w:val="FootnoteReference"/>
          <w:sz w:val="18"/>
          <w:szCs w:val="18"/>
          <w:lang w:val="uk-UA"/>
        </w:rPr>
        <w:footnoteRef/>
      </w:r>
      <w:r w:rsidRPr="001D30EC">
        <w:rPr>
          <w:sz w:val="18"/>
          <w:szCs w:val="18"/>
          <w:lang w:val="uk-UA"/>
        </w:rPr>
        <w:t xml:space="preserve"> </w:t>
      </w:r>
      <w:hyperlink r:id="rId12" w:history="1">
        <w:r w:rsidRPr="001D30EC">
          <w:rPr>
            <w:rStyle w:val="Hyperlink"/>
            <w:sz w:val="18"/>
            <w:szCs w:val="18"/>
            <w:lang w:val="uk-UA"/>
          </w:rPr>
          <w:t>https://www.eib.org/en/publications/eib-environmental-and-social-standards</w:t>
        </w:r>
      </w:hyperlink>
      <w:r w:rsidRPr="001D30EC">
        <w:rPr>
          <w:sz w:val="18"/>
          <w:szCs w:val="18"/>
          <w:lang w:val="uk-UA"/>
        </w:rPr>
        <w:t xml:space="preserve"> </w:t>
      </w:r>
    </w:p>
  </w:footnote>
  <w:footnote w:id="18">
    <w:p w14:paraId="0C8D5C6B" w14:textId="70A2A5DD" w:rsidR="00C37C25" w:rsidRPr="001D30EC" w:rsidRDefault="00C37C25">
      <w:pPr>
        <w:pStyle w:val="FootnoteText"/>
        <w:rPr>
          <w:sz w:val="18"/>
          <w:szCs w:val="18"/>
          <w:lang w:val="uk-UA"/>
        </w:rPr>
      </w:pPr>
      <w:r w:rsidRPr="001D30EC">
        <w:rPr>
          <w:rStyle w:val="FootnoteReference"/>
          <w:sz w:val="18"/>
          <w:szCs w:val="18"/>
          <w:lang w:val="uk-UA"/>
        </w:rPr>
        <w:footnoteRef/>
      </w:r>
      <w:r w:rsidRPr="001D30EC">
        <w:rPr>
          <w:sz w:val="18"/>
          <w:szCs w:val="18"/>
          <w:lang w:val="uk-UA"/>
        </w:rPr>
        <w:t xml:space="preserve"> </w:t>
      </w:r>
      <w:r w:rsidRPr="001D30EC">
        <w:rPr>
          <w:sz w:val="18"/>
          <w:szCs w:val="18"/>
          <w:lang w:val="uk-UA"/>
        </w:rPr>
        <w:t>До токсичних/небезпечних матеріалів належать, без обмежень, азбест, токсичні фарби, видалення свинцевої фарби тощо.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BBE4B" w14:textId="1BD5DE93" w:rsidR="00C37C25" w:rsidRPr="00ED172C" w:rsidRDefault="00C37C25" w:rsidP="003F5F4E">
    <w:pPr>
      <w:spacing w:line="200" w:lineRule="exact"/>
      <w:ind w:right="-574"/>
      <w:rPr>
        <w:rFonts w:ascii="Georgia" w:eastAsia="Cambria" w:hAnsi="Georgia" w:cs="Times New Roman"/>
        <w:b/>
        <w:color w:val="1F4E79" w:themeColor="accent1" w:themeShade="80"/>
        <w:sz w:val="16"/>
        <w:szCs w:val="20"/>
        <w:lang w:val="uk-UA"/>
      </w:rPr>
    </w:pPr>
    <w:r w:rsidRPr="00ED172C">
      <w:rPr>
        <w:rFonts w:ascii="Georgia" w:eastAsia="Cambria" w:hAnsi="Georgia" w:cs="Times New Roman"/>
        <w:b/>
        <w:color w:val="1F4E79" w:themeColor="accent1" w:themeShade="80"/>
        <w:sz w:val="16"/>
        <w:szCs w:val="20"/>
        <w:lang w:val="uk-UA"/>
      </w:rPr>
      <w:t>РВЕ</w:t>
    </w:r>
    <w:r>
      <w:rPr>
        <w:rFonts w:ascii="Georgia" w:eastAsia="Cambria" w:hAnsi="Georgia" w:cs="Times New Roman"/>
        <w:b/>
        <w:color w:val="1F4E79" w:themeColor="accent1" w:themeShade="80"/>
        <w:sz w:val="16"/>
        <w:szCs w:val="20"/>
        <w:lang w:val="uk-UA"/>
      </w:rPr>
      <w:t>С</w:t>
    </w:r>
    <w:r w:rsidRPr="00ED172C">
      <w:rPr>
        <w:rFonts w:ascii="Georgia" w:eastAsia="Cambria" w:hAnsi="Georgia" w:cs="Times New Roman"/>
        <w:b/>
        <w:color w:val="1F4E79" w:themeColor="accent1" w:themeShade="80"/>
        <w:sz w:val="16"/>
        <w:szCs w:val="20"/>
        <w:lang w:val="uk-UA"/>
      </w:rPr>
      <w:t>М – ПРОГРАМА «ЕНЕРГОЕФЕКТИВНІСТЬ ГРОМАДСЬКИХ БУДІВЕЛЬ В УКРАЇНІ»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1B83" w14:textId="3CEF6D2E" w:rsidR="00C37C25" w:rsidRDefault="00C37C25">
    <w:pPr>
      <w:pStyle w:val="Header"/>
    </w:pPr>
    <w:r>
      <w:rPr>
        <w:noProof/>
      </w:rPr>
      <w:drawing>
        <wp:anchor distT="0" distB="0" distL="114300" distR="114300" simplePos="0" relativeHeight="251658240" behindDoc="1" locked="0" layoutInCell="1" allowOverlap="1" wp14:anchorId="483C45CB" wp14:editId="58E4804C">
          <wp:simplePos x="0" y="0"/>
          <wp:positionH relativeFrom="page">
            <wp:align>left</wp:align>
          </wp:positionH>
          <wp:positionV relativeFrom="paragraph">
            <wp:posOffset>-430539</wp:posOffset>
          </wp:positionV>
          <wp:extent cx="7553325" cy="10677525"/>
          <wp:effectExtent l="0" t="0" r="9525" b="9525"/>
          <wp:wrapNone/>
          <wp:docPr id="7230" name="Picture 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C0AC" w14:textId="23A9AE16" w:rsidR="00C37C25" w:rsidRDefault="00C37C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E0E2" w14:textId="2F31BA2F" w:rsidR="00C37C25" w:rsidRPr="001266D0" w:rsidRDefault="00C37C25" w:rsidP="002D239A">
    <w:pPr>
      <w:spacing w:line="200" w:lineRule="exact"/>
      <w:ind w:right="-574"/>
      <w:rPr>
        <w:rFonts w:ascii="Georgia" w:eastAsia="Cambria" w:hAnsi="Georgia" w:cs="Times New Roman"/>
        <w:b/>
        <w:color w:val="1F4E79" w:themeColor="accent1" w:themeShade="80"/>
        <w:sz w:val="16"/>
        <w:szCs w:val="20"/>
        <w:lang w:val="ru-RU"/>
      </w:rPr>
    </w:pPr>
    <w:r w:rsidRPr="00ED172C">
      <w:rPr>
        <w:rFonts w:ascii="Georgia" w:eastAsia="Cambria" w:hAnsi="Georgia" w:cs="Times New Roman"/>
        <w:b/>
        <w:color w:val="1F4E79" w:themeColor="accent1" w:themeShade="80"/>
        <w:sz w:val="16"/>
        <w:szCs w:val="20"/>
        <w:lang w:val="uk-UA"/>
      </w:rPr>
      <w:t>РВЕ</w:t>
    </w:r>
    <w:r>
      <w:rPr>
        <w:rFonts w:ascii="Georgia" w:eastAsia="Cambria" w:hAnsi="Georgia" w:cs="Times New Roman"/>
        <w:b/>
        <w:color w:val="1F4E79" w:themeColor="accent1" w:themeShade="80"/>
        <w:sz w:val="16"/>
        <w:szCs w:val="20"/>
        <w:lang w:val="uk-UA"/>
      </w:rPr>
      <w:t>С</w:t>
    </w:r>
    <w:r w:rsidRPr="00ED172C">
      <w:rPr>
        <w:rFonts w:ascii="Georgia" w:eastAsia="Cambria" w:hAnsi="Georgia" w:cs="Times New Roman"/>
        <w:b/>
        <w:color w:val="1F4E79" w:themeColor="accent1" w:themeShade="80"/>
        <w:sz w:val="16"/>
        <w:szCs w:val="20"/>
        <w:lang w:val="uk-UA"/>
      </w:rPr>
      <w:t>М – ПРОГРАМА «ЕНЕРГОЕФЕКТИВНІСТЬ ГРОМАДСЬКИХ БУДІВЕЛЬ В УКРАЇНІ»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A26"/>
    <w:multiLevelType w:val="hybridMultilevel"/>
    <w:tmpl w:val="7FEA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E1BE6"/>
    <w:multiLevelType w:val="hybridMultilevel"/>
    <w:tmpl w:val="E68C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42948"/>
    <w:multiLevelType w:val="hybridMultilevel"/>
    <w:tmpl w:val="B2748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C01CF"/>
    <w:multiLevelType w:val="multilevel"/>
    <w:tmpl w:val="A372D920"/>
    <w:lvl w:ilvl="0">
      <w:start w:val="1"/>
      <w:numFmt w:val="decimal"/>
      <w:pStyle w:val="11"/>
      <w:lvlText w:val="%1."/>
      <w:lvlJc w:val="left"/>
      <w:pPr>
        <w:ind w:left="360" w:hanging="360"/>
      </w:pPr>
    </w:lvl>
    <w:lvl w:ilvl="1">
      <w:start w:val="1"/>
      <w:numFmt w:val="decimal"/>
      <w:pStyle w:val="2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B0E07"/>
    <w:multiLevelType w:val="hybridMultilevel"/>
    <w:tmpl w:val="9988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B3202"/>
    <w:multiLevelType w:val="hybridMultilevel"/>
    <w:tmpl w:val="B2748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10306"/>
    <w:multiLevelType w:val="hybridMultilevel"/>
    <w:tmpl w:val="CB669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3380E"/>
    <w:multiLevelType w:val="hybridMultilevel"/>
    <w:tmpl w:val="9BDCEECA"/>
    <w:lvl w:ilvl="0" w:tplc="655E2860">
      <w:start w:val="1"/>
      <w:numFmt w:val="bullet"/>
      <w:pStyle w:val="Bullets"/>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8" w15:restartNumberingAfterBreak="0">
    <w:nsid w:val="24464351"/>
    <w:multiLevelType w:val="hybridMultilevel"/>
    <w:tmpl w:val="67C20FBE"/>
    <w:lvl w:ilvl="0" w:tplc="EEE6B278">
      <w:start w:val="1"/>
      <w:numFmt w:val="decimal"/>
      <w:pStyle w:val="5"/>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BF7B75"/>
    <w:multiLevelType w:val="hybridMultilevel"/>
    <w:tmpl w:val="B2748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E37824"/>
    <w:multiLevelType w:val="hybridMultilevel"/>
    <w:tmpl w:val="B2748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B95160"/>
    <w:multiLevelType w:val="hybridMultilevel"/>
    <w:tmpl w:val="5282A01A"/>
    <w:lvl w:ilvl="0" w:tplc="A8D0C47C">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C822180"/>
    <w:multiLevelType w:val="hybridMultilevel"/>
    <w:tmpl w:val="B2748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AC39D6"/>
    <w:multiLevelType w:val="hybridMultilevel"/>
    <w:tmpl w:val="B2748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2995CE9"/>
    <w:multiLevelType w:val="hybridMultilevel"/>
    <w:tmpl w:val="B2748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C651D5"/>
    <w:multiLevelType w:val="hybridMultilevel"/>
    <w:tmpl w:val="07B61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705B7"/>
    <w:multiLevelType w:val="multilevel"/>
    <w:tmpl w:val="77EE45CE"/>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325" w:hanging="720"/>
      </w:pPr>
      <w:rPr>
        <w:rFonts w:hint="default"/>
      </w:rPr>
    </w:lvl>
    <w:lvl w:ilvl="2">
      <w:start w:val="1"/>
      <w:numFmt w:val="decimal"/>
      <w:pStyle w:val="Heading3"/>
      <w:isLgl/>
      <w:lvlText w:val="%1.%2.%3."/>
      <w:lvlJc w:val="left"/>
      <w:pPr>
        <w:ind w:left="1570" w:hanging="720"/>
      </w:pPr>
      <w:rPr>
        <w:rFonts w:hint="default"/>
      </w:rPr>
    </w:lvl>
    <w:lvl w:ilvl="3">
      <w:start w:val="1"/>
      <w:numFmt w:val="decimal"/>
      <w:pStyle w:val="Heading4"/>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7" w15:restartNumberingAfterBreak="0">
    <w:nsid w:val="4065321C"/>
    <w:multiLevelType w:val="hybridMultilevel"/>
    <w:tmpl w:val="3DFEB3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4C90655"/>
    <w:multiLevelType w:val="hybridMultilevel"/>
    <w:tmpl w:val="36002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23C1A"/>
    <w:multiLevelType w:val="hybridMultilevel"/>
    <w:tmpl w:val="3DFEB3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65F6AC6"/>
    <w:multiLevelType w:val="hybridMultilevel"/>
    <w:tmpl w:val="B2748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3D2B1F"/>
    <w:multiLevelType w:val="hybridMultilevel"/>
    <w:tmpl w:val="B2748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6E5A22"/>
    <w:multiLevelType w:val="hybridMultilevel"/>
    <w:tmpl w:val="00EE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C286B"/>
    <w:multiLevelType w:val="hybridMultilevel"/>
    <w:tmpl w:val="CB669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C24E5"/>
    <w:multiLevelType w:val="hybridMultilevel"/>
    <w:tmpl w:val="19F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F18F1"/>
    <w:multiLevelType w:val="hybridMultilevel"/>
    <w:tmpl w:val="2B60551E"/>
    <w:lvl w:ilvl="0" w:tplc="080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FD270A3"/>
    <w:multiLevelType w:val="hybridMultilevel"/>
    <w:tmpl w:val="C666D504"/>
    <w:lvl w:ilvl="0" w:tplc="04090001">
      <w:start w:val="1"/>
      <w:numFmt w:val="bullet"/>
      <w:lvlText w:val=""/>
      <w:lvlJc w:val="left"/>
      <w:pPr>
        <w:ind w:left="755" w:hanging="360"/>
      </w:pPr>
      <w:rPr>
        <w:rFonts w:ascii="Symbol" w:hAnsi="Symbol" w:hint="default"/>
      </w:rPr>
    </w:lvl>
    <w:lvl w:ilvl="1" w:tplc="04220003" w:tentative="1">
      <w:start w:val="1"/>
      <w:numFmt w:val="bullet"/>
      <w:lvlText w:val="o"/>
      <w:lvlJc w:val="left"/>
      <w:pPr>
        <w:ind w:left="1475" w:hanging="360"/>
      </w:pPr>
      <w:rPr>
        <w:rFonts w:ascii="Courier New" w:hAnsi="Courier New" w:cs="Courier New" w:hint="default"/>
      </w:rPr>
    </w:lvl>
    <w:lvl w:ilvl="2" w:tplc="04220005" w:tentative="1">
      <w:start w:val="1"/>
      <w:numFmt w:val="bullet"/>
      <w:lvlText w:val=""/>
      <w:lvlJc w:val="left"/>
      <w:pPr>
        <w:ind w:left="2195" w:hanging="360"/>
      </w:pPr>
      <w:rPr>
        <w:rFonts w:ascii="Wingdings" w:hAnsi="Wingdings" w:hint="default"/>
      </w:rPr>
    </w:lvl>
    <w:lvl w:ilvl="3" w:tplc="04220001" w:tentative="1">
      <w:start w:val="1"/>
      <w:numFmt w:val="bullet"/>
      <w:lvlText w:val=""/>
      <w:lvlJc w:val="left"/>
      <w:pPr>
        <w:ind w:left="2915" w:hanging="360"/>
      </w:pPr>
      <w:rPr>
        <w:rFonts w:ascii="Symbol" w:hAnsi="Symbol" w:hint="default"/>
      </w:rPr>
    </w:lvl>
    <w:lvl w:ilvl="4" w:tplc="04220003" w:tentative="1">
      <w:start w:val="1"/>
      <w:numFmt w:val="bullet"/>
      <w:lvlText w:val="o"/>
      <w:lvlJc w:val="left"/>
      <w:pPr>
        <w:ind w:left="3635" w:hanging="360"/>
      </w:pPr>
      <w:rPr>
        <w:rFonts w:ascii="Courier New" w:hAnsi="Courier New" w:cs="Courier New" w:hint="default"/>
      </w:rPr>
    </w:lvl>
    <w:lvl w:ilvl="5" w:tplc="04220005" w:tentative="1">
      <w:start w:val="1"/>
      <w:numFmt w:val="bullet"/>
      <w:lvlText w:val=""/>
      <w:lvlJc w:val="left"/>
      <w:pPr>
        <w:ind w:left="4355" w:hanging="360"/>
      </w:pPr>
      <w:rPr>
        <w:rFonts w:ascii="Wingdings" w:hAnsi="Wingdings" w:hint="default"/>
      </w:rPr>
    </w:lvl>
    <w:lvl w:ilvl="6" w:tplc="04220001" w:tentative="1">
      <w:start w:val="1"/>
      <w:numFmt w:val="bullet"/>
      <w:lvlText w:val=""/>
      <w:lvlJc w:val="left"/>
      <w:pPr>
        <w:ind w:left="5075" w:hanging="360"/>
      </w:pPr>
      <w:rPr>
        <w:rFonts w:ascii="Symbol" w:hAnsi="Symbol" w:hint="default"/>
      </w:rPr>
    </w:lvl>
    <w:lvl w:ilvl="7" w:tplc="04220003" w:tentative="1">
      <w:start w:val="1"/>
      <w:numFmt w:val="bullet"/>
      <w:lvlText w:val="o"/>
      <w:lvlJc w:val="left"/>
      <w:pPr>
        <w:ind w:left="5795" w:hanging="360"/>
      </w:pPr>
      <w:rPr>
        <w:rFonts w:ascii="Courier New" w:hAnsi="Courier New" w:cs="Courier New" w:hint="default"/>
      </w:rPr>
    </w:lvl>
    <w:lvl w:ilvl="8" w:tplc="04220005" w:tentative="1">
      <w:start w:val="1"/>
      <w:numFmt w:val="bullet"/>
      <w:lvlText w:val=""/>
      <w:lvlJc w:val="left"/>
      <w:pPr>
        <w:ind w:left="6515" w:hanging="360"/>
      </w:pPr>
      <w:rPr>
        <w:rFonts w:ascii="Wingdings" w:hAnsi="Wingdings" w:hint="default"/>
      </w:rPr>
    </w:lvl>
  </w:abstractNum>
  <w:abstractNum w:abstractNumId="27" w15:restartNumberingAfterBreak="0">
    <w:nsid w:val="55C824A9"/>
    <w:multiLevelType w:val="hybridMultilevel"/>
    <w:tmpl w:val="B2748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764615F"/>
    <w:multiLevelType w:val="hybridMultilevel"/>
    <w:tmpl w:val="8AD0E42A"/>
    <w:lvl w:ilvl="0" w:tplc="83864F58">
      <w:start w:val="1"/>
      <w:numFmt w:val="bullet"/>
      <w:pStyle w:val="Bullet1"/>
      <w:lvlText w:val=""/>
      <w:lvlJc w:val="left"/>
      <w:pPr>
        <w:ind w:left="720" w:hanging="360"/>
      </w:pPr>
      <w:rPr>
        <w:rFonts w:ascii="Symbol" w:hAnsi="Symbol" w:hint="default"/>
      </w:rPr>
    </w:lvl>
    <w:lvl w:ilvl="1" w:tplc="D21273E2">
      <w:start w:val="1"/>
      <w:numFmt w:val="bullet"/>
      <w:pStyle w:val="Bullet2"/>
      <w:lvlText w:val="o"/>
      <w:lvlJc w:val="left"/>
      <w:pPr>
        <w:ind w:left="1440" w:hanging="360"/>
      </w:pPr>
      <w:rPr>
        <w:rFonts w:ascii="Courier New" w:hAnsi="Courier New" w:cs="Courier New" w:hint="default"/>
      </w:rPr>
    </w:lvl>
    <w:lvl w:ilvl="2" w:tplc="5CFA5854">
      <w:numFmt w:val="bullet"/>
      <w:lvlText w:val="-"/>
      <w:lvlJc w:val="left"/>
      <w:pPr>
        <w:ind w:left="2160" w:hanging="360"/>
      </w:pPr>
      <w:rPr>
        <w:rFonts w:ascii="Calibri" w:eastAsiaTheme="minorHAnsi" w:hAnsi="Calibri" w:cs="Calibri" w:hint="default"/>
        <w:b/>
        <w:color w:val="222222"/>
      </w:rPr>
    </w:lvl>
    <w:lvl w:ilvl="3" w:tplc="1F00AD5A">
      <w:numFmt w:val="bullet"/>
      <w:lvlText w:val="•"/>
      <w:lvlJc w:val="left"/>
      <w:pPr>
        <w:ind w:left="2880" w:hanging="360"/>
      </w:pPr>
      <w:rPr>
        <w:rFonts w:ascii="Arial" w:eastAsiaTheme="minorHAnsi" w:hAnsi="Arial" w:cs="Aria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8CA1308"/>
    <w:multiLevelType w:val="hybridMultilevel"/>
    <w:tmpl w:val="CB669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8D6CBA"/>
    <w:multiLevelType w:val="hybridMultilevel"/>
    <w:tmpl w:val="BA5C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A38B0"/>
    <w:multiLevelType w:val="hybridMultilevel"/>
    <w:tmpl w:val="B2748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3F538E"/>
    <w:multiLevelType w:val="hybridMultilevel"/>
    <w:tmpl w:val="05DAD250"/>
    <w:lvl w:ilvl="0" w:tplc="FEFCC130">
      <w:start w:val="1"/>
      <w:numFmt w:val="decimal"/>
      <w:pStyle w:val="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24118"/>
    <w:multiLevelType w:val="hybridMultilevel"/>
    <w:tmpl w:val="B2748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9B413C"/>
    <w:multiLevelType w:val="hybridMultilevel"/>
    <w:tmpl w:val="5B2E664A"/>
    <w:lvl w:ilvl="0" w:tplc="A790C8AC">
      <w:numFmt w:val="bullet"/>
      <w:pStyle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D7E39"/>
    <w:multiLevelType w:val="hybridMultilevel"/>
    <w:tmpl w:val="2840886C"/>
    <w:lvl w:ilvl="0" w:tplc="080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6" w15:restartNumberingAfterBreak="0">
    <w:nsid w:val="6FE85EF2"/>
    <w:multiLevelType w:val="hybridMultilevel"/>
    <w:tmpl w:val="4C2CB922"/>
    <w:lvl w:ilvl="0" w:tplc="08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17E3A7A"/>
    <w:multiLevelType w:val="hybridMultilevel"/>
    <w:tmpl w:val="B2748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6F27613"/>
    <w:multiLevelType w:val="hybridMultilevel"/>
    <w:tmpl w:val="B2748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D4474A4"/>
    <w:multiLevelType w:val="hybridMultilevel"/>
    <w:tmpl w:val="B2748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5920205">
    <w:abstractNumId w:val="28"/>
  </w:num>
  <w:num w:numId="2" w16cid:durableId="2035381267">
    <w:abstractNumId w:val="32"/>
  </w:num>
  <w:num w:numId="3" w16cid:durableId="1139415247">
    <w:abstractNumId w:val="3"/>
  </w:num>
  <w:num w:numId="4" w16cid:durableId="1384795394">
    <w:abstractNumId w:val="16"/>
  </w:num>
  <w:num w:numId="5" w16cid:durableId="124126542">
    <w:abstractNumId w:val="8"/>
  </w:num>
  <w:num w:numId="6" w16cid:durableId="1372340116">
    <w:abstractNumId w:val="34"/>
  </w:num>
  <w:num w:numId="7" w16cid:durableId="564993542">
    <w:abstractNumId w:val="1"/>
  </w:num>
  <w:num w:numId="8" w16cid:durableId="334844826">
    <w:abstractNumId w:val="30"/>
  </w:num>
  <w:num w:numId="9" w16cid:durableId="321352298">
    <w:abstractNumId w:val="24"/>
  </w:num>
  <w:num w:numId="10" w16cid:durableId="212229323">
    <w:abstractNumId w:val="4"/>
  </w:num>
  <w:num w:numId="11" w16cid:durableId="722101147">
    <w:abstractNumId w:val="2"/>
  </w:num>
  <w:num w:numId="12" w16cid:durableId="1271552118">
    <w:abstractNumId w:val="5"/>
  </w:num>
  <w:num w:numId="13" w16cid:durableId="1676492095">
    <w:abstractNumId w:val="14"/>
  </w:num>
  <w:num w:numId="14" w16cid:durableId="1222786798">
    <w:abstractNumId w:val="20"/>
  </w:num>
  <w:num w:numId="15" w16cid:durableId="825821173">
    <w:abstractNumId w:val="0"/>
  </w:num>
  <w:num w:numId="16" w16cid:durableId="1685588294">
    <w:abstractNumId w:val="33"/>
  </w:num>
  <w:num w:numId="17" w16cid:durableId="249850112">
    <w:abstractNumId w:val="21"/>
  </w:num>
  <w:num w:numId="18" w16cid:durableId="128324937">
    <w:abstractNumId w:val="39"/>
  </w:num>
  <w:num w:numId="19" w16cid:durableId="115757383">
    <w:abstractNumId w:val="31"/>
  </w:num>
  <w:num w:numId="20" w16cid:durableId="672950675">
    <w:abstractNumId w:val="22"/>
  </w:num>
  <w:num w:numId="21" w16cid:durableId="686249430">
    <w:abstractNumId w:val="7"/>
  </w:num>
  <w:num w:numId="22" w16cid:durableId="824664573">
    <w:abstractNumId w:val="26"/>
  </w:num>
  <w:num w:numId="23" w16cid:durableId="145171449">
    <w:abstractNumId w:val="37"/>
  </w:num>
  <w:num w:numId="24" w16cid:durableId="423964576">
    <w:abstractNumId w:val="38"/>
  </w:num>
  <w:num w:numId="25" w16cid:durableId="960888925">
    <w:abstractNumId w:val="13"/>
  </w:num>
  <w:num w:numId="26" w16cid:durableId="817722569">
    <w:abstractNumId w:val="9"/>
  </w:num>
  <w:num w:numId="27" w16cid:durableId="996686609">
    <w:abstractNumId w:val="19"/>
  </w:num>
  <w:num w:numId="28" w16cid:durableId="815730856">
    <w:abstractNumId w:val="27"/>
  </w:num>
  <w:num w:numId="29" w16cid:durableId="1492403914">
    <w:abstractNumId w:val="12"/>
  </w:num>
  <w:num w:numId="30" w16cid:durableId="265698289">
    <w:abstractNumId w:val="17"/>
  </w:num>
  <w:num w:numId="31" w16cid:durableId="267154222">
    <w:abstractNumId w:val="10"/>
  </w:num>
  <w:num w:numId="32" w16cid:durableId="762338794">
    <w:abstractNumId w:val="28"/>
  </w:num>
  <w:num w:numId="33" w16cid:durableId="1558398833">
    <w:abstractNumId w:val="35"/>
  </w:num>
  <w:num w:numId="34" w16cid:durableId="443423696">
    <w:abstractNumId w:val="25"/>
  </w:num>
  <w:num w:numId="35" w16cid:durableId="2084328362">
    <w:abstractNumId w:val="36"/>
  </w:num>
  <w:num w:numId="36" w16cid:durableId="1695644178">
    <w:abstractNumId w:val="11"/>
  </w:num>
  <w:num w:numId="37" w16cid:durableId="512305725">
    <w:abstractNumId w:val="28"/>
  </w:num>
  <w:num w:numId="38" w16cid:durableId="2081370004">
    <w:abstractNumId w:val="29"/>
  </w:num>
  <w:num w:numId="39" w16cid:durableId="597296682">
    <w:abstractNumId w:val="18"/>
  </w:num>
  <w:num w:numId="40" w16cid:durableId="1820610047">
    <w:abstractNumId w:val="6"/>
  </w:num>
  <w:num w:numId="41" w16cid:durableId="859245801">
    <w:abstractNumId w:val="23"/>
  </w:num>
  <w:num w:numId="42" w16cid:durableId="182222979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nl-NL" w:vendorID="64" w:dllVersion="4096" w:nlCheck="1" w:checkStyle="0"/>
  <w:activeWritingStyle w:appName="MSWord" w:lang="nl-NL" w:vendorID="64" w:dllVersion="6" w:nlCheck="1" w:checkStyle="0"/>
  <w:activeWritingStyle w:appName="MSWord" w:lang="ru-RU"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B2"/>
    <w:rsid w:val="00000112"/>
    <w:rsid w:val="0000052A"/>
    <w:rsid w:val="000011B8"/>
    <w:rsid w:val="00001500"/>
    <w:rsid w:val="0000161A"/>
    <w:rsid w:val="00001B2F"/>
    <w:rsid w:val="00002C6D"/>
    <w:rsid w:val="00006F7D"/>
    <w:rsid w:val="00007521"/>
    <w:rsid w:val="00012ED7"/>
    <w:rsid w:val="000132D2"/>
    <w:rsid w:val="00013DFE"/>
    <w:rsid w:val="00014A09"/>
    <w:rsid w:val="00014B48"/>
    <w:rsid w:val="000151D4"/>
    <w:rsid w:val="00015F61"/>
    <w:rsid w:val="00016641"/>
    <w:rsid w:val="00017B50"/>
    <w:rsid w:val="00017D37"/>
    <w:rsid w:val="00020A47"/>
    <w:rsid w:val="000214CF"/>
    <w:rsid w:val="00023B1E"/>
    <w:rsid w:val="00023C34"/>
    <w:rsid w:val="00025286"/>
    <w:rsid w:val="000255CE"/>
    <w:rsid w:val="000272D1"/>
    <w:rsid w:val="0003063B"/>
    <w:rsid w:val="000309F2"/>
    <w:rsid w:val="00030A48"/>
    <w:rsid w:val="00030BFF"/>
    <w:rsid w:val="000319D7"/>
    <w:rsid w:val="00031D6E"/>
    <w:rsid w:val="00034C78"/>
    <w:rsid w:val="00035F21"/>
    <w:rsid w:val="000369BC"/>
    <w:rsid w:val="000377B5"/>
    <w:rsid w:val="0004003D"/>
    <w:rsid w:val="00041485"/>
    <w:rsid w:val="00041A2E"/>
    <w:rsid w:val="00041AE6"/>
    <w:rsid w:val="0004244D"/>
    <w:rsid w:val="0004451B"/>
    <w:rsid w:val="000451CA"/>
    <w:rsid w:val="0004618C"/>
    <w:rsid w:val="00046B6F"/>
    <w:rsid w:val="00046CA2"/>
    <w:rsid w:val="00046EE9"/>
    <w:rsid w:val="00050A82"/>
    <w:rsid w:val="00050C36"/>
    <w:rsid w:val="00052DAA"/>
    <w:rsid w:val="0005407E"/>
    <w:rsid w:val="0005522C"/>
    <w:rsid w:val="00055A75"/>
    <w:rsid w:val="000578AD"/>
    <w:rsid w:val="00057931"/>
    <w:rsid w:val="000610A7"/>
    <w:rsid w:val="00061F4B"/>
    <w:rsid w:val="000628B8"/>
    <w:rsid w:val="00062B0E"/>
    <w:rsid w:val="0006346B"/>
    <w:rsid w:val="000641F4"/>
    <w:rsid w:val="000647CA"/>
    <w:rsid w:val="00065865"/>
    <w:rsid w:val="00065E21"/>
    <w:rsid w:val="00066332"/>
    <w:rsid w:val="00066E26"/>
    <w:rsid w:val="0006727A"/>
    <w:rsid w:val="0007043B"/>
    <w:rsid w:val="0007072C"/>
    <w:rsid w:val="00071334"/>
    <w:rsid w:val="00072DC8"/>
    <w:rsid w:val="0007533E"/>
    <w:rsid w:val="00075673"/>
    <w:rsid w:val="00075977"/>
    <w:rsid w:val="00076151"/>
    <w:rsid w:val="00077227"/>
    <w:rsid w:val="00077341"/>
    <w:rsid w:val="0008036A"/>
    <w:rsid w:val="00080B78"/>
    <w:rsid w:val="000813CE"/>
    <w:rsid w:val="000815C9"/>
    <w:rsid w:val="00082AC8"/>
    <w:rsid w:val="00082CC8"/>
    <w:rsid w:val="000870A9"/>
    <w:rsid w:val="00090304"/>
    <w:rsid w:val="00092A6C"/>
    <w:rsid w:val="00093403"/>
    <w:rsid w:val="0009433F"/>
    <w:rsid w:val="000947D0"/>
    <w:rsid w:val="00094A77"/>
    <w:rsid w:val="00095616"/>
    <w:rsid w:val="00095B9F"/>
    <w:rsid w:val="00095C84"/>
    <w:rsid w:val="000960C1"/>
    <w:rsid w:val="000A26CF"/>
    <w:rsid w:val="000A28D5"/>
    <w:rsid w:val="000A5A63"/>
    <w:rsid w:val="000A7B22"/>
    <w:rsid w:val="000B1537"/>
    <w:rsid w:val="000B1EA9"/>
    <w:rsid w:val="000B298F"/>
    <w:rsid w:val="000B2AE5"/>
    <w:rsid w:val="000B3BBE"/>
    <w:rsid w:val="000B4C28"/>
    <w:rsid w:val="000B4FA3"/>
    <w:rsid w:val="000B5D68"/>
    <w:rsid w:val="000B62C6"/>
    <w:rsid w:val="000B6A5C"/>
    <w:rsid w:val="000C01CF"/>
    <w:rsid w:val="000C0403"/>
    <w:rsid w:val="000C1D46"/>
    <w:rsid w:val="000C3D74"/>
    <w:rsid w:val="000C4DFF"/>
    <w:rsid w:val="000C6204"/>
    <w:rsid w:val="000C77B4"/>
    <w:rsid w:val="000D054A"/>
    <w:rsid w:val="000D1A1F"/>
    <w:rsid w:val="000D1AD9"/>
    <w:rsid w:val="000D1DC3"/>
    <w:rsid w:val="000D200B"/>
    <w:rsid w:val="000D48BA"/>
    <w:rsid w:val="000D66F2"/>
    <w:rsid w:val="000E0120"/>
    <w:rsid w:val="000E07B7"/>
    <w:rsid w:val="000E1E89"/>
    <w:rsid w:val="000E22AD"/>
    <w:rsid w:val="000E2C6E"/>
    <w:rsid w:val="000E4B30"/>
    <w:rsid w:val="000E4E55"/>
    <w:rsid w:val="000E4EC5"/>
    <w:rsid w:val="000E5420"/>
    <w:rsid w:val="000E545C"/>
    <w:rsid w:val="000E5D89"/>
    <w:rsid w:val="000E6DB8"/>
    <w:rsid w:val="000E6EDD"/>
    <w:rsid w:val="000E7ACA"/>
    <w:rsid w:val="000F023B"/>
    <w:rsid w:val="000F049F"/>
    <w:rsid w:val="000F0EFD"/>
    <w:rsid w:val="000F15D2"/>
    <w:rsid w:val="000F3BB8"/>
    <w:rsid w:val="000F409B"/>
    <w:rsid w:val="000F5365"/>
    <w:rsid w:val="000F5AC5"/>
    <w:rsid w:val="000F6172"/>
    <w:rsid w:val="000F7737"/>
    <w:rsid w:val="000F7C9D"/>
    <w:rsid w:val="001004B8"/>
    <w:rsid w:val="00100BF3"/>
    <w:rsid w:val="00100D40"/>
    <w:rsid w:val="00101937"/>
    <w:rsid w:val="0010283D"/>
    <w:rsid w:val="00103503"/>
    <w:rsid w:val="00104073"/>
    <w:rsid w:val="00104C43"/>
    <w:rsid w:val="00105D4C"/>
    <w:rsid w:val="00106C46"/>
    <w:rsid w:val="00107D40"/>
    <w:rsid w:val="00111AA3"/>
    <w:rsid w:val="00112586"/>
    <w:rsid w:val="0011354C"/>
    <w:rsid w:val="0011403A"/>
    <w:rsid w:val="00114656"/>
    <w:rsid w:val="00114E75"/>
    <w:rsid w:val="001151BF"/>
    <w:rsid w:val="0011681E"/>
    <w:rsid w:val="001172BC"/>
    <w:rsid w:val="00117357"/>
    <w:rsid w:val="0011758A"/>
    <w:rsid w:val="0011777F"/>
    <w:rsid w:val="00120CA3"/>
    <w:rsid w:val="001217BF"/>
    <w:rsid w:val="00121AE7"/>
    <w:rsid w:val="00121FC7"/>
    <w:rsid w:val="00122FB9"/>
    <w:rsid w:val="00124AD9"/>
    <w:rsid w:val="00124F3D"/>
    <w:rsid w:val="001266D0"/>
    <w:rsid w:val="00130077"/>
    <w:rsid w:val="00130162"/>
    <w:rsid w:val="001304B9"/>
    <w:rsid w:val="00130A62"/>
    <w:rsid w:val="00131C6A"/>
    <w:rsid w:val="001324FB"/>
    <w:rsid w:val="001327EC"/>
    <w:rsid w:val="00133273"/>
    <w:rsid w:val="00134B3C"/>
    <w:rsid w:val="0013669D"/>
    <w:rsid w:val="00137B6B"/>
    <w:rsid w:val="00137F19"/>
    <w:rsid w:val="00140DA9"/>
    <w:rsid w:val="00141EBA"/>
    <w:rsid w:val="001429DB"/>
    <w:rsid w:val="001434E9"/>
    <w:rsid w:val="00143A6E"/>
    <w:rsid w:val="001446DB"/>
    <w:rsid w:val="0014716D"/>
    <w:rsid w:val="00147434"/>
    <w:rsid w:val="001478E7"/>
    <w:rsid w:val="00147BD0"/>
    <w:rsid w:val="00147D06"/>
    <w:rsid w:val="001514C3"/>
    <w:rsid w:val="00153B41"/>
    <w:rsid w:val="00154D85"/>
    <w:rsid w:val="00155BEC"/>
    <w:rsid w:val="00155CE8"/>
    <w:rsid w:val="001562E3"/>
    <w:rsid w:val="00156566"/>
    <w:rsid w:val="0015667F"/>
    <w:rsid w:val="001572DA"/>
    <w:rsid w:val="001625F4"/>
    <w:rsid w:val="00163D7D"/>
    <w:rsid w:val="00165109"/>
    <w:rsid w:val="0016559E"/>
    <w:rsid w:val="00166A9E"/>
    <w:rsid w:val="00167A2E"/>
    <w:rsid w:val="00167ACC"/>
    <w:rsid w:val="00167F4A"/>
    <w:rsid w:val="00171042"/>
    <w:rsid w:val="00171627"/>
    <w:rsid w:val="001732C7"/>
    <w:rsid w:val="0017494C"/>
    <w:rsid w:val="00175557"/>
    <w:rsid w:val="00175C68"/>
    <w:rsid w:val="00177344"/>
    <w:rsid w:val="00177A02"/>
    <w:rsid w:val="00181DD3"/>
    <w:rsid w:val="0018282E"/>
    <w:rsid w:val="0018356D"/>
    <w:rsid w:val="001835FB"/>
    <w:rsid w:val="00185A2C"/>
    <w:rsid w:val="0018612B"/>
    <w:rsid w:val="00187574"/>
    <w:rsid w:val="0018776F"/>
    <w:rsid w:val="00190971"/>
    <w:rsid w:val="00190D83"/>
    <w:rsid w:val="00192D5C"/>
    <w:rsid w:val="00194669"/>
    <w:rsid w:val="00195AE5"/>
    <w:rsid w:val="001A00C4"/>
    <w:rsid w:val="001A04F5"/>
    <w:rsid w:val="001A15B7"/>
    <w:rsid w:val="001A44A2"/>
    <w:rsid w:val="001A6061"/>
    <w:rsid w:val="001A75EE"/>
    <w:rsid w:val="001B09C3"/>
    <w:rsid w:val="001B0A9B"/>
    <w:rsid w:val="001B0BA3"/>
    <w:rsid w:val="001B15D9"/>
    <w:rsid w:val="001B42ED"/>
    <w:rsid w:val="001B4622"/>
    <w:rsid w:val="001B4FF0"/>
    <w:rsid w:val="001B65D7"/>
    <w:rsid w:val="001B6672"/>
    <w:rsid w:val="001B67F1"/>
    <w:rsid w:val="001B6E23"/>
    <w:rsid w:val="001B7BA7"/>
    <w:rsid w:val="001C08FA"/>
    <w:rsid w:val="001C0A9E"/>
    <w:rsid w:val="001C3485"/>
    <w:rsid w:val="001C34A7"/>
    <w:rsid w:val="001C39F3"/>
    <w:rsid w:val="001C4DC9"/>
    <w:rsid w:val="001C5197"/>
    <w:rsid w:val="001C535E"/>
    <w:rsid w:val="001C5FD4"/>
    <w:rsid w:val="001C6EE5"/>
    <w:rsid w:val="001C7204"/>
    <w:rsid w:val="001D0AEF"/>
    <w:rsid w:val="001D13F8"/>
    <w:rsid w:val="001D1B50"/>
    <w:rsid w:val="001D221A"/>
    <w:rsid w:val="001D25BE"/>
    <w:rsid w:val="001D30EC"/>
    <w:rsid w:val="001D3874"/>
    <w:rsid w:val="001D3DF2"/>
    <w:rsid w:val="001D55E5"/>
    <w:rsid w:val="001D57B0"/>
    <w:rsid w:val="001D5806"/>
    <w:rsid w:val="001D5871"/>
    <w:rsid w:val="001D725E"/>
    <w:rsid w:val="001D7E6D"/>
    <w:rsid w:val="001E16A6"/>
    <w:rsid w:val="001E1BCC"/>
    <w:rsid w:val="001E212A"/>
    <w:rsid w:val="001E42A7"/>
    <w:rsid w:val="001E4BA3"/>
    <w:rsid w:val="001E4CED"/>
    <w:rsid w:val="001E5CB9"/>
    <w:rsid w:val="001E5EA4"/>
    <w:rsid w:val="001E78E3"/>
    <w:rsid w:val="001E7976"/>
    <w:rsid w:val="001F0087"/>
    <w:rsid w:val="001F192B"/>
    <w:rsid w:val="001F1EDA"/>
    <w:rsid w:val="001F2433"/>
    <w:rsid w:val="001F2F65"/>
    <w:rsid w:val="001F4884"/>
    <w:rsid w:val="001F6D63"/>
    <w:rsid w:val="0020075E"/>
    <w:rsid w:val="00201122"/>
    <w:rsid w:val="002011FE"/>
    <w:rsid w:val="00201B6C"/>
    <w:rsid w:val="00203133"/>
    <w:rsid w:val="00203460"/>
    <w:rsid w:val="00205523"/>
    <w:rsid w:val="00206BA8"/>
    <w:rsid w:val="0020725D"/>
    <w:rsid w:val="0020787C"/>
    <w:rsid w:val="002100C5"/>
    <w:rsid w:val="00210B89"/>
    <w:rsid w:val="00210DF8"/>
    <w:rsid w:val="0021244F"/>
    <w:rsid w:val="00214362"/>
    <w:rsid w:val="0021436A"/>
    <w:rsid w:val="002151EE"/>
    <w:rsid w:val="00217071"/>
    <w:rsid w:val="00217EEB"/>
    <w:rsid w:val="002203B7"/>
    <w:rsid w:val="002212D9"/>
    <w:rsid w:val="0022141F"/>
    <w:rsid w:val="0022217A"/>
    <w:rsid w:val="00222E7D"/>
    <w:rsid w:val="00223431"/>
    <w:rsid w:val="00223502"/>
    <w:rsid w:val="00223948"/>
    <w:rsid w:val="002251B5"/>
    <w:rsid w:val="00230A7B"/>
    <w:rsid w:val="00230AF9"/>
    <w:rsid w:val="00230E45"/>
    <w:rsid w:val="00231390"/>
    <w:rsid w:val="00232373"/>
    <w:rsid w:val="00233904"/>
    <w:rsid w:val="0023548F"/>
    <w:rsid w:val="002356CF"/>
    <w:rsid w:val="002416CD"/>
    <w:rsid w:val="00242358"/>
    <w:rsid w:val="00242EC7"/>
    <w:rsid w:val="00243102"/>
    <w:rsid w:val="0024430F"/>
    <w:rsid w:val="0024472C"/>
    <w:rsid w:val="00244789"/>
    <w:rsid w:val="00244973"/>
    <w:rsid w:val="00244B8B"/>
    <w:rsid w:val="00245A66"/>
    <w:rsid w:val="00245D64"/>
    <w:rsid w:val="00246EBD"/>
    <w:rsid w:val="00250D59"/>
    <w:rsid w:val="00251AB3"/>
    <w:rsid w:val="00251FDE"/>
    <w:rsid w:val="00252539"/>
    <w:rsid w:val="002542C7"/>
    <w:rsid w:val="002548D2"/>
    <w:rsid w:val="00254A61"/>
    <w:rsid w:val="00254FC3"/>
    <w:rsid w:val="00255C1A"/>
    <w:rsid w:val="00255E04"/>
    <w:rsid w:val="00255F33"/>
    <w:rsid w:val="00257771"/>
    <w:rsid w:val="002618E6"/>
    <w:rsid w:val="00265E21"/>
    <w:rsid w:val="0026616D"/>
    <w:rsid w:val="00266597"/>
    <w:rsid w:val="00266E4A"/>
    <w:rsid w:val="00270749"/>
    <w:rsid w:val="00270E48"/>
    <w:rsid w:val="00272C3F"/>
    <w:rsid w:val="00272D4D"/>
    <w:rsid w:val="00273140"/>
    <w:rsid w:val="00273820"/>
    <w:rsid w:val="00274D49"/>
    <w:rsid w:val="0027544C"/>
    <w:rsid w:val="0027612B"/>
    <w:rsid w:val="002772D6"/>
    <w:rsid w:val="002810E0"/>
    <w:rsid w:val="00282F9B"/>
    <w:rsid w:val="002835B2"/>
    <w:rsid w:val="00284434"/>
    <w:rsid w:val="00285568"/>
    <w:rsid w:val="00286A28"/>
    <w:rsid w:val="00287467"/>
    <w:rsid w:val="00287645"/>
    <w:rsid w:val="002876FD"/>
    <w:rsid w:val="00287C34"/>
    <w:rsid w:val="002900AC"/>
    <w:rsid w:val="00290E6D"/>
    <w:rsid w:val="00291969"/>
    <w:rsid w:val="00291988"/>
    <w:rsid w:val="002925B4"/>
    <w:rsid w:val="0029347C"/>
    <w:rsid w:val="00293C68"/>
    <w:rsid w:val="002945E1"/>
    <w:rsid w:val="00294DB2"/>
    <w:rsid w:val="0029550F"/>
    <w:rsid w:val="00295A06"/>
    <w:rsid w:val="00295D5C"/>
    <w:rsid w:val="002964E1"/>
    <w:rsid w:val="0029684D"/>
    <w:rsid w:val="002978EA"/>
    <w:rsid w:val="002A1B5C"/>
    <w:rsid w:val="002A24DA"/>
    <w:rsid w:val="002A27D7"/>
    <w:rsid w:val="002A2FD8"/>
    <w:rsid w:val="002A443F"/>
    <w:rsid w:val="002A5478"/>
    <w:rsid w:val="002A57B3"/>
    <w:rsid w:val="002A666B"/>
    <w:rsid w:val="002A6B9E"/>
    <w:rsid w:val="002A6DA9"/>
    <w:rsid w:val="002A6FD2"/>
    <w:rsid w:val="002A7D0B"/>
    <w:rsid w:val="002B1BBA"/>
    <w:rsid w:val="002B2E3E"/>
    <w:rsid w:val="002B3303"/>
    <w:rsid w:val="002B4543"/>
    <w:rsid w:val="002B47FE"/>
    <w:rsid w:val="002B531D"/>
    <w:rsid w:val="002B5D0F"/>
    <w:rsid w:val="002B63FD"/>
    <w:rsid w:val="002B74EB"/>
    <w:rsid w:val="002C24F8"/>
    <w:rsid w:val="002C2803"/>
    <w:rsid w:val="002C2D8A"/>
    <w:rsid w:val="002C2ECA"/>
    <w:rsid w:val="002C3D3D"/>
    <w:rsid w:val="002C3F3B"/>
    <w:rsid w:val="002C43B2"/>
    <w:rsid w:val="002C4496"/>
    <w:rsid w:val="002C5162"/>
    <w:rsid w:val="002C6316"/>
    <w:rsid w:val="002C706F"/>
    <w:rsid w:val="002C7153"/>
    <w:rsid w:val="002C71F5"/>
    <w:rsid w:val="002C7AAC"/>
    <w:rsid w:val="002D142A"/>
    <w:rsid w:val="002D1ADD"/>
    <w:rsid w:val="002D239A"/>
    <w:rsid w:val="002D2706"/>
    <w:rsid w:val="002D3888"/>
    <w:rsid w:val="002D530D"/>
    <w:rsid w:val="002D5A5B"/>
    <w:rsid w:val="002D64F8"/>
    <w:rsid w:val="002D7205"/>
    <w:rsid w:val="002D73D5"/>
    <w:rsid w:val="002D7476"/>
    <w:rsid w:val="002D77F0"/>
    <w:rsid w:val="002E018E"/>
    <w:rsid w:val="002E0266"/>
    <w:rsid w:val="002E109D"/>
    <w:rsid w:val="002E2204"/>
    <w:rsid w:val="002E2E40"/>
    <w:rsid w:val="002E2FDC"/>
    <w:rsid w:val="002E4328"/>
    <w:rsid w:val="002E4F95"/>
    <w:rsid w:val="002E5840"/>
    <w:rsid w:val="002E6678"/>
    <w:rsid w:val="002E7A2E"/>
    <w:rsid w:val="002E7E10"/>
    <w:rsid w:val="002F07C4"/>
    <w:rsid w:val="002F0C55"/>
    <w:rsid w:val="002F1447"/>
    <w:rsid w:val="002F1654"/>
    <w:rsid w:val="002F175E"/>
    <w:rsid w:val="002F1CA7"/>
    <w:rsid w:val="002F25EA"/>
    <w:rsid w:val="002F33CE"/>
    <w:rsid w:val="002F4C79"/>
    <w:rsid w:val="002F769A"/>
    <w:rsid w:val="002F77E7"/>
    <w:rsid w:val="0030026E"/>
    <w:rsid w:val="00300590"/>
    <w:rsid w:val="00300FD9"/>
    <w:rsid w:val="00301192"/>
    <w:rsid w:val="00301558"/>
    <w:rsid w:val="003020CE"/>
    <w:rsid w:val="00302ABE"/>
    <w:rsid w:val="00302CF9"/>
    <w:rsid w:val="00303288"/>
    <w:rsid w:val="0030329B"/>
    <w:rsid w:val="00304347"/>
    <w:rsid w:val="00304F87"/>
    <w:rsid w:val="00305BFA"/>
    <w:rsid w:val="00306B61"/>
    <w:rsid w:val="00306DD2"/>
    <w:rsid w:val="00310FBD"/>
    <w:rsid w:val="00312470"/>
    <w:rsid w:val="003132A6"/>
    <w:rsid w:val="003163A6"/>
    <w:rsid w:val="0031680C"/>
    <w:rsid w:val="003173A9"/>
    <w:rsid w:val="00320F10"/>
    <w:rsid w:val="003259F6"/>
    <w:rsid w:val="00325DAB"/>
    <w:rsid w:val="00327732"/>
    <w:rsid w:val="00330D54"/>
    <w:rsid w:val="00331ABA"/>
    <w:rsid w:val="00332146"/>
    <w:rsid w:val="003337A2"/>
    <w:rsid w:val="00333FE9"/>
    <w:rsid w:val="00334B74"/>
    <w:rsid w:val="00335346"/>
    <w:rsid w:val="00335B5C"/>
    <w:rsid w:val="003364B6"/>
    <w:rsid w:val="003370DF"/>
    <w:rsid w:val="00341C06"/>
    <w:rsid w:val="0034275A"/>
    <w:rsid w:val="00342A6C"/>
    <w:rsid w:val="00342AE2"/>
    <w:rsid w:val="00344ECC"/>
    <w:rsid w:val="003450AA"/>
    <w:rsid w:val="00345559"/>
    <w:rsid w:val="00345E5F"/>
    <w:rsid w:val="00345E83"/>
    <w:rsid w:val="00346E0C"/>
    <w:rsid w:val="0034751B"/>
    <w:rsid w:val="00347AF0"/>
    <w:rsid w:val="00347C56"/>
    <w:rsid w:val="003515AA"/>
    <w:rsid w:val="00351A24"/>
    <w:rsid w:val="00352DFC"/>
    <w:rsid w:val="00355AEB"/>
    <w:rsid w:val="00357670"/>
    <w:rsid w:val="00357BA5"/>
    <w:rsid w:val="0036098F"/>
    <w:rsid w:val="00364347"/>
    <w:rsid w:val="00364F16"/>
    <w:rsid w:val="0036508F"/>
    <w:rsid w:val="003657C5"/>
    <w:rsid w:val="003657FE"/>
    <w:rsid w:val="0037031A"/>
    <w:rsid w:val="003706CD"/>
    <w:rsid w:val="003707FC"/>
    <w:rsid w:val="003718FB"/>
    <w:rsid w:val="00372659"/>
    <w:rsid w:val="0037299F"/>
    <w:rsid w:val="00372DF1"/>
    <w:rsid w:val="0037329D"/>
    <w:rsid w:val="00374A63"/>
    <w:rsid w:val="00374E35"/>
    <w:rsid w:val="003759B8"/>
    <w:rsid w:val="00375F0C"/>
    <w:rsid w:val="00375F36"/>
    <w:rsid w:val="0037617E"/>
    <w:rsid w:val="00376255"/>
    <w:rsid w:val="00376B2A"/>
    <w:rsid w:val="0037775E"/>
    <w:rsid w:val="00377913"/>
    <w:rsid w:val="003815BA"/>
    <w:rsid w:val="00381689"/>
    <w:rsid w:val="00381ADF"/>
    <w:rsid w:val="00381FC5"/>
    <w:rsid w:val="00383282"/>
    <w:rsid w:val="00383657"/>
    <w:rsid w:val="00391421"/>
    <w:rsid w:val="00392E5E"/>
    <w:rsid w:val="003930C0"/>
    <w:rsid w:val="003937B3"/>
    <w:rsid w:val="00394379"/>
    <w:rsid w:val="003948BF"/>
    <w:rsid w:val="003948DA"/>
    <w:rsid w:val="003948FC"/>
    <w:rsid w:val="00395F6E"/>
    <w:rsid w:val="00397529"/>
    <w:rsid w:val="003A22D7"/>
    <w:rsid w:val="003A28F5"/>
    <w:rsid w:val="003A2DF8"/>
    <w:rsid w:val="003A3B0E"/>
    <w:rsid w:val="003A4DF6"/>
    <w:rsid w:val="003A5647"/>
    <w:rsid w:val="003A5D98"/>
    <w:rsid w:val="003A6C1A"/>
    <w:rsid w:val="003B008D"/>
    <w:rsid w:val="003B1C68"/>
    <w:rsid w:val="003B2AAE"/>
    <w:rsid w:val="003B30BC"/>
    <w:rsid w:val="003B353D"/>
    <w:rsid w:val="003B7517"/>
    <w:rsid w:val="003C05D3"/>
    <w:rsid w:val="003C0AE1"/>
    <w:rsid w:val="003C17EC"/>
    <w:rsid w:val="003C19F5"/>
    <w:rsid w:val="003C3EE5"/>
    <w:rsid w:val="003C48EA"/>
    <w:rsid w:val="003C4DFD"/>
    <w:rsid w:val="003C568B"/>
    <w:rsid w:val="003C5B52"/>
    <w:rsid w:val="003C6965"/>
    <w:rsid w:val="003C6FD7"/>
    <w:rsid w:val="003C7956"/>
    <w:rsid w:val="003D09E6"/>
    <w:rsid w:val="003D1674"/>
    <w:rsid w:val="003D20E0"/>
    <w:rsid w:val="003D276C"/>
    <w:rsid w:val="003D2BBB"/>
    <w:rsid w:val="003D3898"/>
    <w:rsid w:val="003D4C50"/>
    <w:rsid w:val="003D6093"/>
    <w:rsid w:val="003D66F9"/>
    <w:rsid w:val="003D6FB7"/>
    <w:rsid w:val="003D70BD"/>
    <w:rsid w:val="003D787F"/>
    <w:rsid w:val="003D7BE7"/>
    <w:rsid w:val="003D7CB8"/>
    <w:rsid w:val="003E027B"/>
    <w:rsid w:val="003E1063"/>
    <w:rsid w:val="003E10D5"/>
    <w:rsid w:val="003E3764"/>
    <w:rsid w:val="003E4E07"/>
    <w:rsid w:val="003E6537"/>
    <w:rsid w:val="003E65D6"/>
    <w:rsid w:val="003F17E7"/>
    <w:rsid w:val="003F24DB"/>
    <w:rsid w:val="003F3585"/>
    <w:rsid w:val="003F3B83"/>
    <w:rsid w:val="003F462C"/>
    <w:rsid w:val="003F4D8E"/>
    <w:rsid w:val="003F5D25"/>
    <w:rsid w:val="003F5F4E"/>
    <w:rsid w:val="003F6BAC"/>
    <w:rsid w:val="003F7196"/>
    <w:rsid w:val="003F7C32"/>
    <w:rsid w:val="00400600"/>
    <w:rsid w:val="0040188A"/>
    <w:rsid w:val="00402EE4"/>
    <w:rsid w:val="0040322C"/>
    <w:rsid w:val="004034D9"/>
    <w:rsid w:val="004051EF"/>
    <w:rsid w:val="00405369"/>
    <w:rsid w:val="00406BB8"/>
    <w:rsid w:val="00410B23"/>
    <w:rsid w:val="00411097"/>
    <w:rsid w:val="00412077"/>
    <w:rsid w:val="004120FF"/>
    <w:rsid w:val="004125DA"/>
    <w:rsid w:val="00412947"/>
    <w:rsid w:val="00412A55"/>
    <w:rsid w:val="0041342A"/>
    <w:rsid w:val="00414992"/>
    <w:rsid w:val="00415603"/>
    <w:rsid w:val="004170FF"/>
    <w:rsid w:val="00420AA5"/>
    <w:rsid w:val="00423A1D"/>
    <w:rsid w:val="00423F4C"/>
    <w:rsid w:val="0042489B"/>
    <w:rsid w:val="00424BDC"/>
    <w:rsid w:val="0042562C"/>
    <w:rsid w:val="00425980"/>
    <w:rsid w:val="00425983"/>
    <w:rsid w:val="00425E25"/>
    <w:rsid w:val="004268B3"/>
    <w:rsid w:val="00431BE9"/>
    <w:rsid w:val="00432003"/>
    <w:rsid w:val="004336EE"/>
    <w:rsid w:val="004338E4"/>
    <w:rsid w:val="004339F8"/>
    <w:rsid w:val="00434D4D"/>
    <w:rsid w:val="0043540C"/>
    <w:rsid w:val="0043608D"/>
    <w:rsid w:val="00436136"/>
    <w:rsid w:val="0043760C"/>
    <w:rsid w:val="004419E2"/>
    <w:rsid w:val="00441F72"/>
    <w:rsid w:val="00442735"/>
    <w:rsid w:val="00442C3B"/>
    <w:rsid w:val="004434FD"/>
    <w:rsid w:val="0044389C"/>
    <w:rsid w:val="004438CC"/>
    <w:rsid w:val="00443E07"/>
    <w:rsid w:val="00443EEF"/>
    <w:rsid w:val="004444D1"/>
    <w:rsid w:val="004446B5"/>
    <w:rsid w:val="00444B6E"/>
    <w:rsid w:val="00444B83"/>
    <w:rsid w:val="00444D91"/>
    <w:rsid w:val="004455E7"/>
    <w:rsid w:val="00445BD8"/>
    <w:rsid w:val="00446E0D"/>
    <w:rsid w:val="00446E4D"/>
    <w:rsid w:val="00446E7E"/>
    <w:rsid w:val="00446F34"/>
    <w:rsid w:val="00446FD6"/>
    <w:rsid w:val="00447C7D"/>
    <w:rsid w:val="00447DCB"/>
    <w:rsid w:val="0045102A"/>
    <w:rsid w:val="00451199"/>
    <w:rsid w:val="00451D3F"/>
    <w:rsid w:val="00452E95"/>
    <w:rsid w:val="004538EA"/>
    <w:rsid w:val="004551D9"/>
    <w:rsid w:val="0045546B"/>
    <w:rsid w:val="00461D2A"/>
    <w:rsid w:val="0046343E"/>
    <w:rsid w:val="004645D1"/>
    <w:rsid w:val="00464793"/>
    <w:rsid w:val="004664FE"/>
    <w:rsid w:val="00466A76"/>
    <w:rsid w:val="0046753D"/>
    <w:rsid w:val="00470C9F"/>
    <w:rsid w:val="004725AE"/>
    <w:rsid w:val="004738DC"/>
    <w:rsid w:val="0047605C"/>
    <w:rsid w:val="00476153"/>
    <w:rsid w:val="00476BBD"/>
    <w:rsid w:val="00477303"/>
    <w:rsid w:val="0048079A"/>
    <w:rsid w:val="004813CE"/>
    <w:rsid w:val="00482742"/>
    <w:rsid w:val="00482A65"/>
    <w:rsid w:val="00483A71"/>
    <w:rsid w:val="00484AC5"/>
    <w:rsid w:val="00484B72"/>
    <w:rsid w:val="00485247"/>
    <w:rsid w:val="00485E8C"/>
    <w:rsid w:val="0048665D"/>
    <w:rsid w:val="004872E8"/>
    <w:rsid w:val="00487ACC"/>
    <w:rsid w:val="00490993"/>
    <w:rsid w:val="004912ED"/>
    <w:rsid w:val="00493D53"/>
    <w:rsid w:val="004A199F"/>
    <w:rsid w:val="004A69F4"/>
    <w:rsid w:val="004A79E9"/>
    <w:rsid w:val="004B1235"/>
    <w:rsid w:val="004B26EA"/>
    <w:rsid w:val="004B27AB"/>
    <w:rsid w:val="004B2895"/>
    <w:rsid w:val="004B2971"/>
    <w:rsid w:val="004B2CCE"/>
    <w:rsid w:val="004B5AD5"/>
    <w:rsid w:val="004B693D"/>
    <w:rsid w:val="004C0ABD"/>
    <w:rsid w:val="004C1FD1"/>
    <w:rsid w:val="004C294B"/>
    <w:rsid w:val="004C2DD3"/>
    <w:rsid w:val="004C2F2E"/>
    <w:rsid w:val="004C57C8"/>
    <w:rsid w:val="004C66E2"/>
    <w:rsid w:val="004C71F5"/>
    <w:rsid w:val="004D10D8"/>
    <w:rsid w:val="004D3775"/>
    <w:rsid w:val="004D3A78"/>
    <w:rsid w:val="004D4E84"/>
    <w:rsid w:val="004D6705"/>
    <w:rsid w:val="004D7A97"/>
    <w:rsid w:val="004E04C9"/>
    <w:rsid w:val="004E0DB2"/>
    <w:rsid w:val="004E1114"/>
    <w:rsid w:val="004E1B07"/>
    <w:rsid w:val="004E27CF"/>
    <w:rsid w:val="004E389E"/>
    <w:rsid w:val="004E4472"/>
    <w:rsid w:val="004E59E0"/>
    <w:rsid w:val="004E76BA"/>
    <w:rsid w:val="004E79F4"/>
    <w:rsid w:val="004E7E0A"/>
    <w:rsid w:val="004E7FAC"/>
    <w:rsid w:val="004F1828"/>
    <w:rsid w:val="004F3449"/>
    <w:rsid w:val="004F3A79"/>
    <w:rsid w:val="004F4112"/>
    <w:rsid w:val="004F4474"/>
    <w:rsid w:val="004F50E4"/>
    <w:rsid w:val="004F529F"/>
    <w:rsid w:val="004F6E2D"/>
    <w:rsid w:val="004F747D"/>
    <w:rsid w:val="004F77A3"/>
    <w:rsid w:val="00502DBE"/>
    <w:rsid w:val="00503889"/>
    <w:rsid w:val="00504D04"/>
    <w:rsid w:val="0050607E"/>
    <w:rsid w:val="00506143"/>
    <w:rsid w:val="005062E3"/>
    <w:rsid w:val="00506D22"/>
    <w:rsid w:val="005070E0"/>
    <w:rsid w:val="00507779"/>
    <w:rsid w:val="00507CDD"/>
    <w:rsid w:val="00507ECE"/>
    <w:rsid w:val="00510492"/>
    <w:rsid w:val="005109D6"/>
    <w:rsid w:val="0051180F"/>
    <w:rsid w:val="00513726"/>
    <w:rsid w:val="005157FD"/>
    <w:rsid w:val="005159BC"/>
    <w:rsid w:val="00515B3F"/>
    <w:rsid w:val="00516819"/>
    <w:rsid w:val="00517F20"/>
    <w:rsid w:val="0052068F"/>
    <w:rsid w:val="00520769"/>
    <w:rsid w:val="005221B8"/>
    <w:rsid w:val="00523016"/>
    <w:rsid w:val="005240C1"/>
    <w:rsid w:val="0052650E"/>
    <w:rsid w:val="005272D1"/>
    <w:rsid w:val="005311F4"/>
    <w:rsid w:val="005313D8"/>
    <w:rsid w:val="00531F4A"/>
    <w:rsid w:val="005329D9"/>
    <w:rsid w:val="00533653"/>
    <w:rsid w:val="005352F0"/>
    <w:rsid w:val="0053564C"/>
    <w:rsid w:val="00536435"/>
    <w:rsid w:val="00536577"/>
    <w:rsid w:val="00536E64"/>
    <w:rsid w:val="005371DA"/>
    <w:rsid w:val="00540E58"/>
    <w:rsid w:val="00541555"/>
    <w:rsid w:val="00541DF9"/>
    <w:rsid w:val="00543AC5"/>
    <w:rsid w:val="0054528B"/>
    <w:rsid w:val="00545E3D"/>
    <w:rsid w:val="00546DDB"/>
    <w:rsid w:val="00547D87"/>
    <w:rsid w:val="005503AD"/>
    <w:rsid w:val="00550D5C"/>
    <w:rsid w:val="0055191A"/>
    <w:rsid w:val="0055240D"/>
    <w:rsid w:val="00552998"/>
    <w:rsid w:val="00553795"/>
    <w:rsid w:val="00553A46"/>
    <w:rsid w:val="0055448B"/>
    <w:rsid w:val="00554D3E"/>
    <w:rsid w:val="00556B79"/>
    <w:rsid w:val="00556C3B"/>
    <w:rsid w:val="00563768"/>
    <w:rsid w:val="00563B19"/>
    <w:rsid w:val="00565AAD"/>
    <w:rsid w:val="00566164"/>
    <w:rsid w:val="005667EB"/>
    <w:rsid w:val="0056687C"/>
    <w:rsid w:val="005673CE"/>
    <w:rsid w:val="00570073"/>
    <w:rsid w:val="00571E1A"/>
    <w:rsid w:val="0057367F"/>
    <w:rsid w:val="0057393D"/>
    <w:rsid w:val="00574170"/>
    <w:rsid w:val="005747F8"/>
    <w:rsid w:val="005750F1"/>
    <w:rsid w:val="00575CCA"/>
    <w:rsid w:val="0057739F"/>
    <w:rsid w:val="0057773D"/>
    <w:rsid w:val="00581843"/>
    <w:rsid w:val="005822BC"/>
    <w:rsid w:val="005831D2"/>
    <w:rsid w:val="005833A0"/>
    <w:rsid w:val="0058542E"/>
    <w:rsid w:val="00586569"/>
    <w:rsid w:val="0058679F"/>
    <w:rsid w:val="005867BA"/>
    <w:rsid w:val="00586AD9"/>
    <w:rsid w:val="005871B4"/>
    <w:rsid w:val="005928FE"/>
    <w:rsid w:val="00594B8E"/>
    <w:rsid w:val="00594CA1"/>
    <w:rsid w:val="005959C7"/>
    <w:rsid w:val="00595BFC"/>
    <w:rsid w:val="00597223"/>
    <w:rsid w:val="005A187E"/>
    <w:rsid w:val="005A1EBD"/>
    <w:rsid w:val="005A2A38"/>
    <w:rsid w:val="005A2D2A"/>
    <w:rsid w:val="005A2ED4"/>
    <w:rsid w:val="005A2FE8"/>
    <w:rsid w:val="005A3DE1"/>
    <w:rsid w:val="005A4F93"/>
    <w:rsid w:val="005A5DA1"/>
    <w:rsid w:val="005A7C34"/>
    <w:rsid w:val="005A7C4B"/>
    <w:rsid w:val="005A7C6C"/>
    <w:rsid w:val="005B014A"/>
    <w:rsid w:val="005B0D83"/>
    <w:rsid w:val="005B0F52"/>
    <w:rsid w:val="005B1792"/>
    <w:rsid w:val="005B51F1"/>
    <w:rsid w:val="005B5835"/>
    <w:rsid w:val="005B6750"/>
    <w:rsid w:val="005C04A5"/>
    <w:rsid w:val="005C05E0"/>
    <w:rsid w:val="005C4334"/>
    <w:rsid w:val="005C54F7"/>
    <w:rsid w:val="005C57BF"/>
    <w:rsid w:val="005C6125"/>
    <w:rsid w:val="005C69AE"/>
    <w:rsid w:val="005C7122"/>
    <w:rsid w:val="005C790D"/>
    <w:rsid w:val="005D0F58"/>
    <w:rsid w:val="005D139F"/>
    <w:rsid w:val="005D21EB"/>
    <w:rsid w:val="005D3FDC"/>
    <w:rsid w:val="005D45C4"/>
    <w:rsid w:val="005D4A5A"/>
    <w:rsid w:val="005D55A6"/>
    <w:rsid w:val="005D5A55"/>
    <w:rsid w:val="005D618F"/>
    <w:rsid w:val="005E00AB"/>
    <w:rsid w:val="005E0757"/>
    <w:rsid w:val="005E0C69"/>
    <w:rsid w:val="005E1608"/>
    <w:rsid w:val="005E16EA"/>
    <w:rsid w:val="005E27B4"/>
    <w:rsid w:val="005E27C6"/>
    <w:rsid w:val="005E2A56"/>
    <w:rsid w:val="005E2EC7"/>
    <w:rsid w:val="005E4A98"/>
    <w:rsid w:val="005E5603"/>
    <w:rsid w:val="005E64AC"/>
    <w:rsid w:val="005F0297"/>
    <w:rsid w:val="005F0D3E"/>
    <w:rsid w:val="005F2F40"/>
    <w:rsid w:val="005F31A7"/>
    <w:rsid w:val="005F62C9"/>
    <w:rsid w:val="005F7B8C"/>
    <w:rsid w:val="0060000D"/>
    <w:rsid w:val="00600453"/>
    <w:rsid w:val="00602A1F"/>
    <w:rsid w:val="00602D0E"/>
    <w:rsid w:val="00603BB9"/>
    <w:rsid w:val="00603D9F"/>
    <w:rsid w:val="006040BF"/>
    <w:rsid w:val="0060439A"/>
    <w:rsid w:val="00604ACF"/>
    <w:rsid w:val="006059A1"/>
    <w:rsid w:val="00607804"/>
    <w:rsid w:val="006109B1"/>
    <w:rsid w:val="00610C27"/>
    <w:rsid w:val="0061180E"/>
    <w:rsid w:val="006119E6"/>
    <w:rsid w:val="00612B7F"/>
    <w:rsid w:val="00612DC5"/>
    <w:rsid w:val="00614D6C"/>
    <w:rsid w:val="00616914"/>
    <w:rsid w:val="006177DD"/>
    <w:rsid w:val="006209F7"/>
    <w:rsid w:val="00623126"/>
    <w:rsid w:val="0062338E"/>
    <w:rsid w:val="00624DAF"/>
    <w:rsid w:val="00624FB4"/>
    <w:rsid w:val="006250CA"/>
    <w:rsid w:val="006250DE"/>
    <w:rsid w:val="0062575C"/>
    <w:rsid w:val="00625FB1"/>
    <w:rsid w:val="0062674D"/>
    <w:rsid w:val="00627E9E"/>
    <w:rsid w:val="00630929"/>
    <w:rsid w:val="0063130C"/>
    <w:rsid w:val="0063191A"/>
    <w:rsid w:val="00631A31"/>
    <w:rsid w:val="00634204"/>
    <w:rsid w:val="00635D2B"/>
    <w:rsid w:val="00635D4C"/>
    <w:rsid w:val="00635F44"/>
    <w:rsid w:val="006373E5"/>
    <w:rsid w:val="006407A3"/>
    <w:rsid w:val="00641D7A"/>
    <w:rsid w:val="0064245F"/>
    <w:rsid w:val="006426BC"/>
    <w:rsid w:val="00642FDA"/>
    <w:rsid w:val="006430DB"/>
    <w:rsid w:val="0064356D"/>
    <w:rsid w:val="00643690"/>
    <w:rsid w:val="00644B36"/>
    <w:rsid w:val="00644CC0"/>
    <w:rsid w:val="00645060"/>
    <w:rsid w:val="006453C0"/>
    <w:rsid w:val="00645502"/>
    <w:rsid w:val="0064555B"/>
    <w:rsid w:val="00645942"/>
    <w:rsid w:val="006459F8"/>
    <w:rsid w:val="00646002"/>
    <w:rsid w:val="00646013"/>
    <w:rsid w:val="00647DDC"/>
    <w:rsid w:val="0065093F"/>
    <w:rsid w:val="00651C8C"/>
    <w:rsid w:val="0065201A"/>
    <w:rsid w:val="006521FD"/>
    <w:rsid w:val="006549DE"/>
    <w:rsid w:val="006551FA"/>
    <w:rsid w:val="00656BEE"/>
    <w:rsid w:val="00656C6B"/>
    <w:rsid w:val="0065730A"/>
    <w:rsid w:val="00657939"/>
    <w:rsid w:val="006615B8"/>
    <w:rsid w:val="00662A57"/>
    <w:rsid w:val="0066479E"/>
    <w:rsid w:val="00666227"/>
    <w:rsid w:val="00666DED"/>
    <w:rsid w:val="0067055A"/>
    <w:rsid w:val="00670F40"/>
    <w:rsid w:val="00671A97"/>
    <w:rsid w:val="0067235D"/>
    <w:rsid w:val="00674DA6"/>
    <w:rsid w:val="00674EC6"/>
    <w:rsid w:val="00676867"/>
    <w:rsid w:val="00676DD3"/>
    <w:rsid w:val="006806EB"/>
    <w:rsid w:val="00680FD0"/>
    <w:rsid w:val="006812A0"/>
    <w:rsid w:val="00681A30"/>
    <w:rsid w:val="00682EFB"/>
    <w:rsid w:val="0068311D"/>
    <w:rsid w:val="00683578"/>
    <w:rsid w:val="00684088"/>
    <w:rsid w:val="006846C1"/>
    <w:rsid w:val="0068555C"/>
    <w:rsid w:val="00685C75"/>
    <w:rsid w:val="00685FCF"/>
    <w:rsid w:val="0068606B"/>
    <w:rsid w:val="006869AA"/>
    <w:rsid w:val="006942CA"/>
    <w:rsid w:val="00695A60"/>
    <w:rsid w:val="00695E38"/>
    <w:rsid w:val="006965DB"/>
    <w:rsid w:val="00696A5D"/>
    <w:rsid w:val="0069740B"/>
    <w:rsid w:val="00697F04"/>
    <w:rsid w:val="006A07A0"/>
    <w:rsid w:val="006A196B"/>
    <w:rsid w:val="006A299C"/>
    <w:rsid w:val="006A3F1A"/>
    <w:rsid w:val="006A4D3E"/>
    <w:rsid w:val="006A4E85"/>
    <w:rsid w:val="006A5AD3"/>
    <w:rsid w:val="006A5C51"/>
    <w:rsid w:val="006A7DB5"/>
    <w:rsid w:val="006B01F4"/>
    <w:rsid w:val="006B0768"/>
    <w:rsid w:val="006B1A7B"/>
    <w:rsid w:val="006B1FBA"/>
    <w:rsid w:val="006B30B9"/>
    <w:rsid w:val="006B32CB"/>
    <w:rsid w:val="006B3C1F"/>
    <w:rsid w:val="006B3E35"/>
    <w:rsid w:val="006B5B20"/>
    <w:rsid w:val="006B610E"/>
    <w:rsid w:val="006B6E06"/>
    <w:rsid w:val="006B707C"/>
    <w:rsid w:val="006B78B1"/>
    <w:rsid w:val="006B7D32"/>
    <w:rsid w:val="006C022F"/>
    <w:rsid w:val="006C2335"/>
    <w:rsid w:val="006C2BD6"/>
    <w:rsid w:val="006C2F76"/>
    <w:rsid w:val="006C3023"/>
    <w:rsid w:val="006C31AE"/>
    <w:rsid w:val="006C31E6"/>
    <w:rsid w:val="006C54E0"/>
    <w:rsid w:val="006D036C"/>
    <w:rsid w:val="006D1E3E"/>
    <w:rsid w:val="006D4637"/>
    <w:rsid w:val="006D46EC"/>
    <w:rsid w:val="006D5801"/>
    <w:rsid w:val="006D6B45"/>
    <w:rsid w:val="006D731A"/>
    <w:rsid w:val="006E0531"/>
    <w:rsid w:val="006E08A1"/>
    <w:rsid w:val="006E0D85"/>
    <w:rsid w:val="006E1199"/>
    <w:rsid w:val="006E13F5"/>
    <w:rsid w:val="006E2682"/>
    <w:rsid w:val="006E2C28"/>
    <w:rsid w:val="006E43CE"/>
    <w:rsid w:val="006E5666"/>
    <w:rsid w:val="006F0C56"/>
    <w:rsid w:val="006F1217"/>
    <w:rsid w:val="006F1CB7"/>
    <w:rsid w:val="006F20D9"/>
    <w:rsid w:val="006F38E8"/>
    <w:rsid w:val="006F38F8"/>
    <w:rsid w:val="006F3BD3"/>
    <w:rsid w:val="006F4075"/>
    <w:rsid w:val="006F4267"/>
    <w:rsid w:val="006F481B"/>
    <w:rsid w:val="006F49FF"/>
    <w:rsid w:val="006F5012"/>
    <w:rsid w:val="006F657D"/>
    <w:rsid w:val="006F67DC"/>
    <w:rsid w:val="007004D3"/>
    <w:rsid w:val="0070165B"/>
    <w:rsid w:val="00703C59"/>
    <w:rsid w:val="00706570"/>
    <w:rsid w:val="007067F2"/>
    <w:rsid w:val="007071F9"/>
    <w:rsid w:val="00712FD7"/>
    <w:rsid w:val="0071495D"/>
    <w:rsid w:val="00714C6D"/>
    <w:rsid w:val="00715293"/>
    <w:rsid w:val="00715BB3"/>
    <w:rsid w:val="00715D92"/>
    <w:rsid w:val="00717E2B"/>
    <w:rsid w:val="0072232C"/>
    <w:rsid w:val="0072242C"/>
    <w:rsid w:val="00723EE5"/>
    <w:rsid w:val="00725188"/>
    <w:rsid w:val="007251A5"/>
    <w:rsid w:val="007267F4"/>
    <w:rsid w:val="00726A15"/>
    <w:rsid w:val="00726D20"/>
    <w:rsid w:val="00731CE8"/>
    <w:rsid w:val="00731F50"/>
    <w:rsid w:val="00732B3B"/>
    <w:rsid w:val="00732E55"/>
    <w:rsid w:val="007338A6"/>
    <w:rsid w:val="00734F6E"/>
    <w:rsid w:val="0073515B"/>
    <w:rsid w:val="007360A8"/>
    <w:rsid w:val="00737338"/>
    <w:rsid w:val="0073768F"/>
    <w:rsid w:val="00737707"/>
    <w:rsid w:val="0073789C"/>
    <w:rsid w:val="0074170C"/>
    <w:rsid w:val="00741E46"/>
    <w:rsid w:val="0074381C"/>
    <w:rsid w:val="0074612A"/>
    <w:rsid w:val="00750010"/>
    <w:rsid w:val="00750E69"/>
    <w:rsid w:val="00751F79"/>
    <w:rsid w:val="00753BA5"/>
    <w:rsid w:val="00753F1C"/>
    <w:rsid w:val="00754477"/>
    <w:rsid w:val="00756164"/>
    <w:rsid w:val="007568B1"/>
    <w:rsid w:val="00756EFA"/>
    <w:rsid w:val="00762A20"/>
    <w:rsid w:val="00763F91"/>
    <w:rsid w:val="007653AB"/>
    <w:rsid w:val="00767444"/>
    <w:rsid w:val="007709A2"/>
    <w:rsid w:val="00771971"/>
    <w:rsid w:val="00772CD0"/>
    <w:rsid w:val="00772F0B"/>
    <w:rsid w:val="00774066"/>
    <w:rsid w:val="007742C5"/>
    <w:rsid w:val="00774893"/>
    <w:rsid w:val="00774A62"/>
    <w:rsid w:val="007762DE"/>
    <w:rsid w:val="00776866"/>
    <w:rsid w:val="0077735A"/>
    <w:rsid w:val="00777EC6"/>
    <w:rsid w:val="007803DC"/>
    <w:rsid w:val="00780C90"/>
    <w:rsid w:val="007811F7"/>
    <w:rsid w:val="00781E91"/>
    <w:rsid w:val="00782B86"/>
    <w:rsid w:val="007844EC"/>
    <w:rsid w:val="00784B24"/>
    <w:rsid w:val="00784F51"/>
    <w:rsid w:val="007851F0"/>
    <w:rsid w:val="00785CD7"/>
    <w:rsid w:val="007870A0"/>
    <w:rsid w:val="00787ED2"/>
    <w:rsid w:val="00790091"/>
    <w:rsid w:val="00790416"/>
    <w:rsid w:val="00790C3D"/>
    <w:rsid w:val="007918D3"/>
    <w:rsid w:val="00791A16"/>
    <w:rsid w:val="00791F44"/>
    <w:rsid w:val="00792864"/>
    <w:rsid w:val="007933EA"/>
    <w:rsid w:val="00796AD3"/>
    <w:rsid w:val="007A07B5"/>
    <w:rsid w:val="007A0BB5"/>
    <w:rsid w:val="007A1E15"/>
    <w:rsid w:val="007A2CCB"/>
    <w:rsid w:val="007A2E6E"/>
    <w:rsid w:val="007A359D"/>
    <w:rsid w:val="007A4992"/>
    <w:rsid w:val="007A5136"/>
    <w:rsid w:val="007A5652"/>
    <w:rsid w:val="007A7057"/>
    <w:rsid w:val="007B0239"/>
    <w:rsid w:val="007B36C5"/>
    <w:rsid w:val="007B456F"/>
    <w:rsid w:val="007B5263"/>
    <w:rsid w:val="007B5ED3"/>
    <w:rsid w:val="007B6584"/>
    <w:rsid w:val="007B687A"/>
    <w:rsid w:val="007B7AAB"/>
    <w:rsid w:val="007B7ADC"/>
    <w:rsid w:val="007B7F59"/>
    <w:rsid w:val="007C04AE"/>
    <w:rsid w:val="007C12CA"/>
    <w:rsid w:val="007C151B"/>
    <w:rsid w:val="007C1588"/>
    <w:rsid w:val="007C27B8"/>
    <w:rsid w:val="007C2CED"/>
    <w:rsid w:val="007C350B"/>
    <w:rsid w:val="007C4E56"/>
    <w:rsid w:val="007C641F"/>
    <w:rsid w:val="007C6A51"/>
    <w:rsid w:val="007C78E2"/>
    <w:rsid w:val="007C7D5C"/>
    <w:rsid w:val="007D03AD"/>
    <w:rsid w:val="007D0B9B"/>
    <w:rsid w:val="007D0F97"/>
    <w:rsid w:val="007D1820"/>
    <w:rsid w:val="007D19FC"/>
    <w:rsid w:val="007D5256"/>
    <w:rsid w:val="007D5E45"/>
    <w:rsid w:val="007D67FE"/>
    <w:rsid w:val="007D6D38"/>
    <w:rsid w:val="007E04C9"/>
    <w:rsid w:val="007E05F7"/>
    <w:rsid w:val="007E0FF7"/>
    <w:rsid w:val="007E22F6"/>
    <w:rsid w:val="007E269B"/>
    <w:rsid w:val="007E34F9"/>
    <w:rsid w:val="007E47A3"/>
    <w:rsid w:val="007E55CC"/>
    <w:rsid w:val="007E7932"/>
    <w:rsid w:val="007E79C3"/>
    <w:rsid w:val="007F1AF1"/>
    <w:rsid w:val="007F302A"/>
    <w:rsid w:val="007F53FC"/>
    <w:rsid w:val="007F7FB2"/>
    <w:rsid w:val="008002E8"/>
    <w:rsid w:val="0080086B"/>
    <w:rsid w:val="00802134"/>
    <w:rsid w:val="008022F4"/>
    <w:rsid w:val="00802331"/>
    <w:rsid w:val="00805B64"/>
    <w:rsid w:val="00805C75"/>
    <w:rsid w:val="0080602F"/>
    <w:rsid w:val="00807798"/>
    <w:rsid w:val="00807F99"/>
    <w:rsid w:val="00810D40"/>
    <w:rsid w:val="00811901"/>
    <w:rsid w:val="00811C80"/>
    <w:rsid w:val="00812773"/>
    <w:rsid w:val="0081539A"/>
    <w:rsid w:val="00816B3C"/>
    <w:rsid w:val="00817051"/>
    <w:rsid w:val="00817BC1"/>
    <w:rsid w:val="008201AA"/>
    <w:rsid w:val="008221A4"/>
    <w:rsid w:val="00822C75"/>
    <w:rsid w:val="00823AF5"/>
    <w:rsid w:val="008242AA"/>
    <w:rsid w:val="00824816"/>
    <w:rsid w:val="00825C9E"/>
    <w:rsid w:val="00825F3D"/>
    <w:rsid w:val="00826347"/>
    <w:rsid w:val="0082757E"/>
    <w:rsid w:val="008278F5"/>
    <w:rsid w:val="0083138D"/>
    <w:rsid w:val="008328D4"/>
    <w:rsid w:val="0083352E"/>
    <w:rsid w:val="008335D2"/>
    <w:rsid w:val="00834D10"/>
    <w:rsid w:val="008376C1"/>
    <w:rsid w:val="00837748"/>
    <w:rsid w:val="00841B59"/>
    <w:rsid w:val="00843088"/>
    <w:rsid w:val="008435DB"/>
    <w:rsid w:val="00844291"/>
    <w:rsid w:val="00845108"/>
    <w:rsid w:val="008451EE"/>
    <w:rsid w:val="00845EEA"/>
    <w:rsid w:val="008465DC"/>
    <w:rsid w:val="0084670E"/>
    <w:rsid w:val="008468E4"/>
    <w:rsid w:val="008469C7"/>
    <w:rsid w:val="0084707A"/>
    <w:rsid w:val="00847215"/>
    <w:rsid w:val="008510A4"/>
    <w:rsid w:val="00851F13"/>
    <w:rsid w:val="008529A7"/>
    <w:rsid w:val="008536D9"/>
    <w:rsid w:val="00854183"/>
    <w:rsid w:val="00855425"/>
    <w:rsid w:val="0085622C"/>
    <w:rsid w:val="008569FC"/>
    <w:rsid w:val="008576B5"/>
    <w:rsid w:val="0086057B"/>
    <w:rsid w:val="00860A08"/>
    <w:rsid w:val="00861AD8"/>
    <w:rsid w:val="00862656"/>
    <w:rsid w:val="00865829"/>
    <w:rsid w:val="00867D65"/>
    <w:rsid w:val="00871F3D"/>
    <w:rsid w:val="00871FEF"/>
    <w:rsid w:val="008720E0"/>
    <w:rsid w:val="00872621"/>
    <w:rsid w:val="00874DC4"/>
    <w:rsid w:val="00875400"/>
    <w:rsid w:val="00880C26"/>
    <w:rsid w:val="00880FAF"/>
    <w:rsid w:val="008819F3"/>
    <w:rsid w:val="00882941"/>
    <w:rsid w:val="00884881"/>
    <w:rsid w:val="00884901"/>
    <w:rsid w:val="00886848"/>
    <w:rsid w:val="00886BBE"/>
    <w:rsid w:val="00887244"/>
    <w:rsid w:val="008875D5"/>
    <w:rsid w:val="00887E45"/>
    <w:rsid w:val="00891B4E"/>
    <w:rsid w:val="00892718"/>
    <w:rsid w:val="00892E05"/>
    <w:rsid w:val="008932EF"/>
    <w:rsid w:val="00893EB0"/>
    <w:rsid w:val="00895102"/>
    <w:rsid w:val="00896952"/>
    <w:rsid w:val="008A01D3"/>
    <w:rsid w:val="008A070B"/>
    <w:rsid w:val="008A07C8"/>
    <w:rsid w:val="008A1078"/>
    <w:rsid w:val="008A1337"/>
    <w:rsid w:val="008A1528"/>
    <w:rsid w:val="008A1849"/>
    <w:rsid w:val="008A1FF1"/>
    <w:rsid w:val="008A3502"/>
    <w:rsid w:val="008A37E8"/>
    <w:rsid w:val="008A49F5"/>
    <w:rsid w:val="008A537F"/>
    <w:rsid w:val="008A5C87"/>
    <w:rsid w:val="008A7557"/>
    <w:rsid w:val="008B0DA3"/>
    <w:rsid w:val="008B18F7"/>
    <w:rsid w:val="008B1DC5"/>
    <w:rsid w:val="008B28F5"/>
    <w:rsid w:val="008B298B"/>
    <w:rsid w:val="008B487F"/>
    <w:rsid w:val="008B48B5"/>
    <w:rsid w:val="008B493A"/>
    <w:rsid w:val="008B5D5C"/>
    <w:rsid w:val="008B5E54"/>
    <w:rsid w:val="008B6741"/>
    <w:rsid w:val="008B7A77"/>
    <w:rsid w:val="008B7E22"/>
    <w:rsid w:val="008C2DCB"/>
    <w:rsid w:val="008C32F5"/>
    <w:rsid w:val="008C3F64"/>
    <w:rsid w:val="008C6E8B"/>
    <w:rsid w:val="008C767C"/>
    <w:rsid w:val="008C78CC"/>
    <w:rsid w:val="008C7C97"/>
    <w:rsid w:val="008C7ED7"/>
    <w:rsid w:val="008D00E7"/>
    <w:rsid w:val="008D0A07"/>
    <w:rsid w:val="008D17CA"/>
    <w:rsid w:val="008D3B09"/>
    <w:rsid w:val="008D602C"/>
    <w:rsid w:val="008D636B"/>
    <w:rsid w:val="008E0CE9"/>
    <w:rsid w:val="008E0F51"/>
    <w:rsid w:val="008E3297"/>
    <w:rsid w:val="008E4D09"/>
    <w:rsid w:val="008E5028"/>
    <w:rsid w:val="008E7267"/>
    <w:rsid w:val="008E7E1B"/>
    <w:rsid w:val="008F1A4C"/>
    <w:rsid w:val="008F20F0"/>
    <w:rsid w:val="008F2DAF"/>
    <w:rsid w:val="008F3561"/>
    <w:rsid w:val="008F3CC4"/>
    <w:rsid w:val="008F429E"/>
    <w:rsid w:val="008F4452"/>
    <w:rsid w:val="008F469D"/>
    <w:rsid w:val="008F52DE"/>
    <w:rsid w:val="008F6AB1"/>
    <w:rsid w:val="008F719F"/>
    <w:rsid w:val="0090059F"/>
    <w:rsid w:val="0090086C"/>
    <w:rsid w:val="0090129A"/>
    <w:rsid w:val="009014FA"/>
    <w:rsid w:val="00901FC7"/>
    <w:rsid w:val="009039EB"/>
    <w:rsid w:val="0090437D"/>
    <w:rsid w:val="009044E1"/>
    <w:rsid w:val="00904972"/>
    <w:rsid w:val="0090575D"/>
    <w:rsid w:val="00905B1F"/>
    <w:rsid w:val="00905B46"/>
    <w:rsid w:val="0090648D"/>
    <w:rsid w:val="00910789"/>
    <w:rsid w:val="00910A4B"/>
    <w:rsid w:val="00911004"/>
    <w:rsid w:val="00911DC4"/>
    <w:rsid w:val="00912100"/>
    <w:rsid w:val="00912999"/>
    <w:rsid w:val="00913238"/>
    <w:rsid w:val="009138E6"/>
    <w:rsid w:val="0092063A"/>
    <w:rsid w:val="00922646"/>
    <w:rsid w:val="00923ED9"/>
    <w:rsid w:val="0092426D"/>
    <w:rsid w:val="00924415"/>
    <w:rsid w:val="00924499"/>
    <w:rsid w:val="009258E0"/>
    <w:rsid w:val="00925F50"/>
    <w:rsid w:val="009268C6"/>
    <w:rsid w:val="00926AE2"/>
    <w:rsid w:val="009271BB"/>
    <w:rsid w:val="00927394"/>
    <w:rsid w:val="0092755F"/>
    <w:rsid w:val="00927BA3"/>
    <w:rsid w:val="0093083F"/>
    <w:rsid w:val="00930CA4"/>
    <w:rsid w:val="0093179A"/>
    <w:rsid w:val="0093237E"/>
    <w:rsid w:val="009325AA"/>
    <w:rsid w:val="00932736"/>
    <w:rsid w:val="009329E8"/>
    <w:rsid w:val="00932B12"/>
    <w:rsid w:val="00932E84"/>
    <w:rsid w:val="00933962"/>
    <w:rsid w:val="009344F5"/>
    <w:rsid w:val="0093496E"/>
    <w:rsid w:val="00934AB7"/>
    <w:rsid w:val="00935003"/>
    <w:rsid w:val="00935411"/>
    <w:rsid w:val="009357F2"/>
    <w:rsid w:val="00935E85"/>
    <w:rsid w:val="009371F5"/>
    <w:rsid w:val="00940C0A"/>
    <w:rsid w:val="0094150E"/>
    <w:rsid w:val="00941DAD"/>
    <w:rsid w:val="009428FC"/>
    <w:rsid w:val="009430EB"/>
    <w:rsid w:val="00943894"/>
    <w:rsid w:val="00943FC2"/>
    <w:rsid w:val="009444D2"/>
    <w:rsid w:val="00944768"/>
    <w:rsid w:val="00944DDE"/>
    <w:rsid w:val="00945836"/>
    <w:rsid w:val="00945DCB"/>
    <w:rsid w:val="00947034"/>
    <w:rsid w:val="00947A00"/>
    <w:rsid w:val="00947CD2"/>
    <w:rsid w:val="0095095B"/>
    <w:rsid w:val="00952F83"/>
    <w:rsid w:val="00953187"/>
    <w:rsid w:val="0095338A"/>
    <w:rsid w:val="00954110"/>
    <w:rsid w:val="009550DE"/>
    <w:rsid w:val="009558D9"/>
    <w:rsid w:val="00956974"/>
    <w:rsid w:val="0096049B"/>
    <w:rsid w:val="00961F59"/>
    <w:rsid w:val="00961FFC"/>
    <w:rsid w:val="009638C5"/>
    <w:rsid w:val="00963CD4"/>
    <w:rsid w:val="009643A0"/>
    <w:rsid w:val="00964C7D"/>
    <w:rsid w:val="00964F05"/>
    <w:rsid w:val="009707D3"/>
    <w:rsid w:val="00971513"/>
    <w:rsid w:val="0097193C"/>
    <w:rsid w:val="009727A8"/>
    <w:rsid w:val="00972900"/>
    <w:rsid w:val="00973471"/>
    <w:rsid w:val="00973DB5"/>
    <w:rsid w:val="00974A93"/>
    <w:rsid w:val="00974AEB"/>
    <w:rsid w:val="009751C2"/>
    <w:rsid w:val="009752A2"/>
    <w:rsid w:val="009752B3"/>
    <w:rsid w:val="00975753"/>
    <w:rsid w:val="00976193"/>
    <w:rsid w:val="0097661D"/>
    <w:rsid w:val="0097670D"/>
    <w:rsid w:val="00977795"/>
    <w:rsid w:val="00977A29"/>
    <w:rsid w:val="00977FA9"/>
    <w:rsid w:val="009814AA"/>
    <w:rsid w:val="009830D2"/>
    <w:rsid w:val="00984C4F"/>
    <w:rsid w:val="00985100"/>
    <w:rsid w:val="0098746B"/>
    <w:rsid w:val="00990F7B"/>
    <w:rsid w:val="009914CD"/>
    <w:rsid w:val="00993972"/>
    <w:rsid w:val="00993993"/>
    <w:rsid w:val="00993D43"/>
    <w:rsid w:val="009947F3"/>
    <w:rsid w:val="0099534A"/>
    <w:rsid w:val="00996E37"/>
    <w:rsid w:val="009A0884"/>
    <w:rsid w:val="009A1153"/>
    <w:rsid w:val="009A234B"/>
    <w:rsid w:val="009A261B"/>
    <w:rsid w:val="009A3725"/>
    <w:rsid w:val="009A38A4"/>
    <w:rsid w:val="009A3CB8"/>
    <w:rsid w:val="009A4079"/>
    <w:rsid w:val="009A531A"/>
    <w:rsid w:val="009A537C"/>
    <w:rsid w:val="009A605E"/>
    <w:rsid w:val="009A76B0"/>
    <w:rsid w:val="009B0F19"/>
    <w:rsid w:val="009B1077"/>
    <w:rsid w:val="009B3093"/>
    <w:rsid w:val="009B4FBD"/>
    <w:rsid w:val="009B586F"/>
    <w:rsid w:val="009B74B7"/>
    <w:rsid w:val="009B7758"/>
    <w:rsid w:val="009C01AC"/>
    <w:rsid w:val="009C1789"/>
    <w:rsid w:val="009C17E8"/>
    <w:rsid w:val="009C2E9A"/>
    <w:rsid w:val="009C4182"/>
    <w:rsid w:val="009C45B9"/>
    <w:rsid w:val="009C516A"/>
    <w:rsid w:val="009C51BE"/>
    <w:rsid w:val="009C53C0"/>
    <w:rsid w:val="009C5D3F"/>
    <w:rsid w:val="009C6B09"/>
    <w:rsid w:val="009C7D2B"/>
    <w:rsid w:val="009D09B7"/>
    <w:rsid w:val="009D1175"/>
    <w:rsid w:val="009D13BA"/>
    <w:rsid w:val="009D14C1"/>
    <w:rsid w:val="009D24B7"/>
    <w:rsid w:val="009D2A9E"/>
    <w:rsid w:val="009D2B25"/>
    <w:rsid w:val="009D2DC0"/>
    <w:rsid w:val="009D353B"/>
    <w:rsid w:val="009D436F"/>
    <w:rsid w:val="009D43BD"/>
    <w:rsid w:val="009E083A"/>
    <w:rsid w:val="009E0D89"/>
    <w:rsid w:val="009E31B8"/>
    <w:rsid w:val="009E4DEF"/>
    <w:rsid w:val="009E4E7D"/>
    <w:rsid w:val="009E55BD"/>
    <w:rsid w:val="009E6FD3"/>
    <w:rsid w:val="009E7199"/>
    <w:rsid w:val="009F071F"/>
    <w:rsid w:val="009F1011"/>
    <w:rsid w:val="009F1283"/>
    <w:rsid w:val="009F1FC2"/>
    <w:rsid w:val="009F21BE"/>
    <w:rsid w:val="009F5631"/>
    <w:rsid w:val="009F769F"/>
    <w:rsid w:val="009F7A2C"/>
    <w:rsid w:val="00A00C80"/>
    <w:rsid w:val="00A0114F"/>
    <w:rsid w:val="00A0270E"/>
    <w:rsid w:val="00A03714"/>
    <w:rsid w:val="00A03BBB"/>
    <w:rsid w:val="00A03CF8"/>
    <w:rsid w:val="00A03E5B"/>
    <w:rsid w:val="00A050C0"/>
    <w:rsid w:val="00A05882"/>
    <w:rsid w:val="00A06AEA"/>
    <w:rsid w:val="00A10632"/>
    <w:rsid w:val="00A112E3"/>
    <w:rsid w:val="00A123FC"/>
    <w:rsid w:val="00A1460B"/>
    <w:rsid w:val="00A14A6C"/>
    <w:rsid w:val="00A1774F"/>
    <w:rsid w:val="00A17FAA"/>
    <w:rsid w:val="00A20C32"/>
    <w:rsid w:val="00A22650"/>
    <w:rsid w:val="00A2351D"/>
    <w:rsid w:val="00A23D44"/>
    <w:rsid w:val="00A25F81"/>
    <w:rsid w:val="00A26E3F"/>
    <w:rsid w:val="00A275BA"/>
    <w:rsid w:val="00A30A1D"/>
    <w:rsid w:val="00A3237E"/>
    <w:rsid w:val="00A32FCE"/>
    <w:rsid w:val="00A35743"/>
    <w:rsid w:val="00A36580"/>
    <w:rsid w:val="00A37371"/>
    <w:rsid w:val="00A3759C"/>
    <w:rsid w:val="00A37F0B"/>
    <w:rsid w:val="00A403B5"/>
    <w:rsid w:val="00A40577"/>
    <w:rsid w:val="00A42405"/>
    <w:rsid w:val="00A434C7"/>
    <w:rsid w:val="00A436B3"/>
    <w:rsid w:val="00A437BC"/>
    <w:rsid w:val="00A44EA3"/>
    <w:rsid w:val="00A45B30"/>
    <w:rsid w:val="00A46F97"/>
    <w:rsid w:val="00A504F0"/>
    <w:rsid w:val="00A50592"/>
    <w:rsid w:val="00A51D6D"/>
    <w:rsid w:val="00A52130"/>
    <w:rsid w:val="00A52913"/>
    <w:rsid w:val="00A52F51"/>
    <w:rsid w:val="00A54E5D"/>
    <w:rsid w:val="00A566C0"/>
    <w:rsid w:val="00A56EDA"/>
    <w:rsid w:val="00A60185"/>
    <w:rsid w:val="00A60AAC"/>
    <w:rsid w:val="00A62365"/>
    <w:rsid w:val="00A64345"/>
    <w:rsid w:val="00A65330"/>
    <w:rsid w:val="00A65700"/>
    <w:rsid w:val="00A70C89"/>
    <w:rsid w:val="00A7174C"/>
    <w:rsid w:val="00A71F91"/>
    <w:rsid w:val="00A732D8"/>
    <w:rsid w:val="00A732E7"/>
    <w:rsid w:val="00A75150"/>
    <w:rsid w:val="00A76FB0"/>
    <w:rsid w:val="00A83815"/>
    <w:rsid w:val="00A851C8"/>
    <w:rsid w:val="00A85715"/>
    <w:rsid w:val="00A85B68"/>
    <w:rsid w:val="00A863A5"/>
    <w:rsid w:val="00A878B0"/>
    <w:rsid w:val="00A87BF4"/>
    <w:rsid w:val="00A901DA"/>
    <w:rsid w:val="00A90AD6"/>
    <w:rsid w:val="00A9264C"/>
    <w:rsid w:val="00A94DEF"/>
    <w:rsid w:val="00A962B6"/>
    <w:rsid w:val="00A96FB9"/>
    <w:rsid w:val="00A971BE"/>
    <w:rsid w:val="00A978BA"/>
    <w:rsid w:val="00A97A28"/>
    <w:rsid w:val="00AA0954"/>
    <w:rsid w:val="00AA0EAD"/>
    <w:rsid w:val="00AA112A"/>
    <w:rsid w:val="00AA3751"/>
    <w:rsid w:val="00AA4C0C"/>
    <w:rsid w:val="00AA609B"/>
    <w:rsid w:val="00AA7237"/>
    <w:rsid w:val="00AA7A24"/>
    <w:rsid w:val="00AB0C1B"/>
    <w:rsid w:val="00AB1149"/>
    <w:rsid w:val="00AB1316"/>
    <w:rsid w:val="00AB3A2E"/>
    <w:rsid w:val="00AB41BB"/>
    <w:rsid w:val="00AB4FF7"/>
    <w:rsid w:val="00AB5284"/>
    <w:rsid w:val="00AB536C"/>
    <w:rsid w:val="00AB5DDF"/>
    <w:rsid w:val="00AB6F53"/>
    <w:rsid w:val="00AB6FF2"/>
    <w:rsid w:val="00AB7729"/>
    <w:rsid w:val="00AB7F02"/>
    <w:rsid w:val="00AC0563"/>
    <w:rsid w:val="00AC0A8A"/>
    <w:rsid w:val="00AC2E4B"/>
    <w:rsid w:val="00AC518B"/>
    <w:rsid w:val="00AC54DE"/>
    <w:rsid w:val="00AC576B"/>
    <w:rsid w:val="00AC69E0"/>
    <w:rsid w:val="00AC7532"/>
    <w:rsid w:val="00AC79AB"/>
    <w:rsid w:val="00AC7A6C"/>
    <w:rsid w:val="00AC7EA7"/>
    <w:rsid w:val="00AD02E7"/>
    <w:rsid w:val="00AD04B1"/>
    <w:rsid w:val="00AD1EFB"/>
    <w:rsid w:val="00AD2283"/>
    <w:rsid w:val="00AD5CDB"/>
    <w:rsid w:val="00AD7AB0"/>
    <w:rsid w:val="00AE0183"/>
    <w:rsid w:val="00AE03C1"/>
    <w:rsid w:val="00AE1EC3"/>
    <w:rsid w:val="00AE49FE"/>
    <w:rsid w:val="00AE5AE6"/>
    <w:rsid w:val="00AE5C68"/>
    <w:rsid w:val="00AE66C4"/>
    <w:rsid w:val="00AE6B13"/>
    <w:rsid w:val="00AE6EC0"/>
    <w:rsid w:val="00AF126F"/>
    <w:rsid w:val="00AF13B6"/>
    <w:rsid w:val="00AF2CAF"/>
    <w:rsid w:val="00AF4374"/>
    <w:rsid w:val="00AF575A"/>
    <w:rsid w:val="00AF6E99"/>
    <w:rsid w:val="00AF7C77"/>
    <w:rsid w:val="00B00B62"/>
    <w:rsid w:val="00B011C4"/>
    <w:rsid w:val="00B02BFA"/>
    <w:rsid w:val="00B03899"/>
    <w:rsid w:val="00B03A1D"/>
    <w:rsid w:val="00B04276"/>
    <w:rsid w:val="00B05265"/>
    <w:rsid w:val="00B0532D"/>
    <w:rsid w:val="00B05C88"/>
    <w:rsid w:val="00B1024A"/>
    <w:rsid w:val="00B10D53"/>
    <w:rsid w:val="00B11182"/>
    <w:rsid w:val="00B11240"/>
    <w:rsid w:val="00B117AB"/>
    <w:rsid w:val="00B11D6F"/>
    <w:rsid w:val="00B12876"/>
    <w:rsid w:val="00B13A64"/>
    <w:rsid w:val="00B1416A"/>
    <w:rsid w:val="00B1416D"/>
    <w:rsid w:val="00B1491A"/>
    <w:rsid w:val="00B152DB"/>
    <w:rsid w:val="00B16B95"/>
    <w:rsid w:val="00B17CDB"/>
    <w:rsid w:val="00B203C2"/>
    <w:rsid w:val="00B212A1"/>
    <w:rsid w:val="00B22014"/>
    <w:rsid w:val="00B23D55"/>
    <w:rsid w:val="00B24C76"/>
    <w:rsid w:val="00B24C8F"/>
    <w:rsid w:val="00B2604B"/>
    <w:rsid w:val="00B262C2"/>
    <w:rsid w:val="00B26658"/>
    <w:rsid w:val="00B27E18"/>
    <w:rsid w:val="00B30225"/>
    <w:rsid w:val="00B312E6"/>
    <w:rsid w:val="00B31364"/>
    <w:rsid w:val="00B32314"/>
    <w:rsid w:val="00B323B7"/>
    <w:rsid w:val="00B3264C"/>
    <w:rsid w:val="00B333A1"/>
    <w:rsid w:val="00B33FEA"/>
    <w:rsid w:val="00B3470E"/>
    <w:rsid w:val="00B34C3D"/>
    <w:rsid w:val="00B35712"/>
    <w:rsid w:val="00B35798"/>
    <w:rsid w:val="00B35D2D"/>
    <w:rsid w:val="00B36E8D"/>
    <w:rsid w:val="00B402F2"/>
    <w:rsid w:val="00B403AE"/>
    <w:rsid w:val="00B40678"/>
    <w:rsid w:val="00B423A9"/>
    <w:rsid w:val="00B423E6"/>
    <w:rsid w:val="00B42DBC"/>
    <w:rsid w:val="00B4447D"/>
    <w:rsid w:val="00B44763"/>
    <w:rsid w:val="00B4564B"/>
    <w:rsid w:val="00B4587C"/>
    <w:rsid w:val="00B4650E"/>
    <w:rsid w:val="00B46BD5"/>
    <w:rsid w:val="00B50210"/>
    <w:rsid w:val="00B502E4"/>
    <w:rsid w:val="00B50ABE"/>
    <w:rsid w:val="00B52B6F"/>
    <w:rsid w:val="00B52DFB"/>
    <w:rsid w:val="00B533A5"/>
    <w:rsid w:val="00B54A47"/>
    <w:rsid w:val="00B55C57"/>
    <w:rsid w:val="00B572CA"/>
    <w:rsid w:val="00B57E0A"/>
    <w:rsid w:val="00B600BF"/>
    <w:rsid w:val="00B61A51"/>
    <w:rsid w:val="00B61A83"/>
    <w:rsid w:val="00B61ED5"/>
    <w:rsid w:val="00B6285A"/>
    <w:rsid w:val="00B63224"/>
    <w:rsid w:val="00B63610"/>
    <w:rsid w:val="00B63752"/>
    <w:rsid w:val="00B63B2B"/>
    <w:rsid w:val="00B659A3"/>
    <w:rsid w:val="00B65EF3"/>
    <w:rsid w:val="00B667DF"/>
    <w:rsid w:val="00B66C0A"/>
    <w:rsid w:val="00B70267"/>
    <w:rsid w:val="00B70868"/>
    <w:rsid w:val="00B72E17"/>
    <w:rsid w:val="00B73762"/>
    <w:rsid w:val="00B73CB9"/>
    <w:rsid w:val="00B741EF"/>
    <w:rsid w:val="00B74E8A"/>
    <w:rsid w:val="00B74ED0"/>
    <w:rsid w:val="00B7565B"/>
    <w:rsid w:val="00B758A1"/>
    <w:rsid w:val="00B7739F"/>
    <w:rsid w:val="00B800C7"/>
    <w:rsid w:val="00B80F72"/>
    <w:rsid w:val="00B82782"/>
    <w:rsid w:val="00B831EE"/>
    <w:rsid w:val="00B8357D"/>
    <w:rsid w:val="00B84083"/>
    <w:rsid w:val="00B843B3"/>
    <w:rsid w:val="00B84862"/>
    <w:rsid w:val="00B851B6"/>
    <w:rsid w:val="00B85ECB"/>
    <w:rsid w:val="00B90855"/>
    <w:rsid w:val="00B9134C"/>
    <w:rsid w:val="00B91B44"/>
    <w:rsid w:val="00BA2A82"/>
    <w:rsid w:val="00BA2FFF"/>
    <w:rsid w:val="00BA3387"/>
    <w:rsid w:val="00BA3C18"/>
    <w:rsid w:val="00BA4FFB"/>
    <w:rsid w:val="00BA67EE"/>
    <w:rsid w:val="00BA68BB"/>
    <w:rsid w:val="00BA6C6D"/>
    <w:rsid w:val="00BA6EDC"/>
    <w:rsid w:val="00BA7CF7"/>
    <w:rsid w:val="00BB130E"/>
    <w:rsid w:val="00BB245E"/>
    <w:rsid w:val="00BB33F4"/>
    <w:rsid w:val="00BB6B41"/>
    <w:rsid w:val="00BC02BF"/>
    <w:rsid w:val="00BC0910"/>
    <w:rsid w:val="00BC0EE6"/>
    <w:rsid w:val="00BC1AC8"/>
    <w:rsid w:val="00BC2809"/>
    <w:rsid w:val="00BC3C6A"/>
    <w:rsid w:val="00BC4862"/>
    <w:rsid w:val="00BC59E4"/>
    <w:rsid w:val="00BC6FA9"/>
    <w:rsid w:val="00BC785A"/>
    <w:rsid w:val="00BD0187"/>
    <w:rsid w:val="00BD082B"/>
    <w:rsid w:val="00BD1322"/>
    <w:rsid w:val="00BD13D3"/>
    <w:rsid w:val="00BD284A"/>
    <w:rsid w:val="00BD4164"/>
    <w:rsid w:val="00BD505B"/>
    <w:rsid w:val="00BD5904"/>
    <w:rsid w:val="00BD688B"/>
    <w:rsid w:val="00BE0436"/>
    <w:rsid w:val="00BE0825"/>
    <w:rsid w:val="00BE192A"/>
    <w:rsid w:val="00BE2F85"/>
    <w:rsid w:val="00BE4080"/>
    <w:rsid w:val="00BE4399"/>
    <w:rsid w:val="00BE4BD7"/>
    <w:rsid w:val="00BE54F3"/>
    <w:rsid w:val="00BE7E1C"/>
    <w:rsid w:val="00BE7E96"/>
    <w:rsid w:val="00BF11AF"/>
    <w:rsid w:val="00BF2A7D"/>
    <w:rsid w:val="00BF324D"/>
    <w:rsid w:val="00BF4A04"/>
    <w:rsid w:val="00BF558B"/>
    <w:rsid w:val="00BF6CBF"/>
    <w:rsid w:val="00BF765C"/>
    <w:rsid w:val="00C00844"/>
    <w:rsid w:val="00C0235D"/>
    <w:rsid w:val="00C02750"/>
    <w:rsid w:val="00C039C9"/>
    <w:rsid w:val="00C03C4C"/>
    <w:rsid w:val="00C03F4B"/>
    <w:rsid w:val="00C03FD2"/>
    <w:rsid w:val="00C0405D"/>
    <w:rsid w:val="00C05819"/>
    <w:rsid w:val="00C07232"/>
    <w:rsid w:val="00C075E5"/>
    <w:rsid w:val="00C11E36"/>
    <w:rsid w:val="00C1307A"/>
    <w:rsid w:val="00C14232"/>
    <w:rsid w:val="00C15F06"/>
    <w:rsid w:val="00C15F34"/>
    <w:rsid w:val="00C202C9"/>
    <w:rsid w:val="00C20395"/>
    <w:rsid w:val="00C20A77"/>
    <w:rsid w:val="00C22181"/>
    <w:rsid w:val="00C23DD4"/>
    <w:rsid w:val="00C23FB1"/>
    <w:rsid w:val="00C24815"/>
    <w:rsid w:val="00C25599"/>
    <w:rsid w:val="00C26889"/>
    <w:rsid w:val="00C26D8A"/>
    <w:rsid w:val="00C26FFF"/>
    <w:rsid w:val="00C274EB"/>
    <w:rsid w:val="00C27F7D"/>
    <w:rsid w:val="00C321BA"/>
    <w:rsid w:val="00C32678"/>
    <w:rsid w:val="00C327BF"/>
    <w:rsid w:val="00C3558C"/>
    <w:rsid w:val="00C357E7"/>
    <w:rsid w:val="00C3584E"/>
    <w:rsid w:val="00C36936"/>
    <w:rsid w:val="00C37C00"/>
    <w:rsid w:val="00C37C25"/>
    <w:rsid w:val="00C41A97"/>
    <w:rsid w:val="00C433AF"/>
    <w:rsid w:val="00C43884"/>
    <w:rsid w:val="00C43D52"/>
    <w:rsid w:val="00C44514"/>
    <w:rsid w:val="00C451BB"/>
    <w:rsid w:val="00C46953"/>
    <w:rsid w:val="00C47913"/>
    <w:rsid w:val="00C47C44"/>
    <w:rsid w:val="00C505E1"/>
    <w:rsid w:val="00C51D0C"/>
    <w:rsid w:val="00C524F7"/>
    <w:rsid w:val="00C52B86"/>
    <w:rsid w:val="00C540BB"/>
    <w:rsid w:val="00C549A7"/>
    <w:rsid w:val="00C5542B"/>
    <w:rsid w:val="00C570C5"/>
    <w:rsid w:val="00C57903"/>
    <w:rsid w:val="00C6034D"/>
    <w:rsid w:val="00C60F38"/>
    <w:rsid w:val="00C61025"/>
    <w:rsid w:val="00C61AA4"/>
    <w:rsid w:val="00C62EF4"/>
    <w:rsid w:val="00C632D3"/>
    <w:rsid w:val="00C6348F"/>
    <w:rsid w:val="00C64144"/>
    <w:rsid w:val="00C64F8C"/>
    <w:rsid w:val="00C65878"/>
    <w:rsid w:val="00C66B1D"/>
    <w:rsid w:val="00C67175"/>
    <w:rsid w:val="00C67CD3"/>
    <w:rsid w:val="00C70A64"/>
    <w:rsid w:val="00C7116C"/>
    <w:rsid w:val="00C72CCC"/>
    <w:rsid w:val="00C7379B"/>
    <w:rsid w:val="00C74050"/>
    <w:rsid w:val="00C74BD2"/>
    <w:rsid w:val="00C750FA"/>
    <w:rsid w:val="00C757A5"/>
    <w:rsid w:val="00C757CF"/>
    <w:rsid w:val="00C76A1B"/>
    <w:rsid w:val="00C7708F"/>
    <w:rsid w:val="00C77272"/>
    <w:rsid w:val="00C779C9"/>
    <w:rsid w:val="00C82B73"/>
    <w:rsid w:val="00C82BC2"/>
    <w:rsid w:val="00C83CAD"/>
    <w:rsid w:val="00C84391"/>
    <w:rsid w:val="00C85537"/>
    <w:rsid w:val="00C8573E"/>
    <w:rsid w:val="00C857CA"/>
    <w:rsid w:val="00C85C1C"/>
    <w:rsid w:val="00C862B2"/>
    <w:rsid w:val="00C86921"/>
    <w:rsid w:val="00C86FDF"/>
    <w:rsid w:val="00C911D1"/>
    <w:rsid w:val="00C91DD8"/>
    <w:rsid w:val="00C92A4B"/>
    <w:rsid w:val="00C93EFD"/>
    <w:rsid w:val="00C94276"/>
    <w:rsid w:val="00C94882"/>
    <w:rsid w:val="00C95CA2"/>
    <w:rsid w:val="00C96227"/>
    <w:rsid w:val="00C969FF"/>
    <w:rsid w:val="00C97346"/>
    <w:rsid w:val="00CA0B21"/>
    <w:rsid w:val="00CA0D20"/>
    <w:rsid w:val="00CA30A3"/>
    <w:rsid w:val="00CA3908"/>
    <w:rsid w:val="00CA3E2E"/>
    <w:rsid w:val="00CA4443"/>
    <w:rsid w:val="00CA45D1"/>
    <w:rsid w:val="00CA4877"/>
    <w:rsid w:val="00CA4976"/>
    <w:rsid w:val="00CA4F90"/>
    <w:rsid w:val="00CA7340"/>
    <w:rsid w:val="00CA7846"/>
    <w:rsid w:val="00CA788A"/>
    <w:rsid w:val="00CA7EA0"/>
    <w:rsid w:val="00CB01D0"/>
    <w:rsid w:val="00CB04A2"/>
    <w:rsid w:val="00CB189B"/>
    <w:rsid w:val="00CB1EF2"/>
    <w:rsid w:val="00CB3672"/>
    <w:rsid w:val="00CB4E96"/>
    <w:rsid w:val="00CB60ED"/>
    <w:rsid w:val="00CB79E5"/>
    <w:rsid w:val="00CB7D75"/>
    <w:rsid w:val="00CB7E90"/>
    <w:rsid w:val="00CC1392"/>
    <w:rsid w:val="00CC1655"/>
    <w:rsid w:val="00CC1F1B"/>
    <w:rsid w:val="00CC2973"/>
    <w:rsid w:val="00CC319D"/>
    <w:rsid w:val="00CC36A0"/>
    <w:rsid w:val="00CC3DC4"/>
    <w:rsid w:val="00CC5A7F"/>
    <w:rsid w:val="00CC7912"/>
    <w:rsid w:val="00CD2892"/>
    <w:rsid w:val="00CD33FE"/>
    <w:rsid w:val="00CD4A17"/>
    <w:rsid w:val="00CD537F"/>
    <w:rsid w:val="00CD5441"/>
    <w:rsid w:val="00CD6818"/>
    <w:rsid w:val="00CE04E0"/>
    <w:rsid w:val="00CE1698"/>
    <w:rsid w:val="00CE193E"/>
    <w:rsid w:val="00CE22DB"/>
    <w:rsid w:val="00CE2922"/>
    <w:rsid w:val="00CE2C6A"/>
    <w:rsid w:val="00CE2E71"/>
    <w:rsid w:val="00CE39E9"/>
    <w:rsid w:val="00CE3CA9"/>
    <w:rsid w:val="00CE43A1"/>
    <w:rsid w:val="00CE4443"/>
    <w:rsid w:val="00CE4F4A"/>
    <w:rsid w:val="00CE5829"/>
    <w:rsid w:val="00CE7155"/>
    <w:rsid w:val="00CE7636"/>
    <w:rsid w:val="00CF2448"/>
    <w:rsid w:val="00CF26CA"/>
    <w:rsid w:val="00CF471E"/>
    <w:rsid w:val="00CF49C7"/>
    <w:rsid w:val="00CF694B"/>
    <w:rsid w:val="00CF7283"/>
    <w:rsid w:val="00CF74C6"/>
    <w:rsid w:val="00D00728"/>
    <w:rsid w:val="00D01232"/>
    <w:rsid w:val="00D013ED"/>
    <w:rsid w:val="00D01848"/>
    <w:rsid w:val="00D01A21"/>
    <w:rsid w:val="00D022D9"/>
    <w:rsid w:val="00D03D3A"/>
    <w:rsid w:val="00D04634"/>
    <w:rsid w:val="00D05494"/>
    <w:rsid w:val="00D0597F"/>
    <w:rsid w:val="00D06F23"/>
    <w:rsid w:val="00D070BF"/>
    <w:rsid w:val="00D109A5"/>
    <w:rsid w:val="00D109F5"/>
    <w:rsid w:val="00D11F99"/>
    <w:rsid w:val="00D12043"/>
    <w:rsid w:val="00D12D5E"/>
    <w:rsid w:val="00D12E34"/>
    <w:rsid w:val="00D1378D"/>
    <w:rsid w:val="00D15938"/>
    <w:rsid w:val="00D15D0C"/>
    <w:rsid w:val="00D1673A"/>
    <w:rsid w:val="00D17DD9"/>
    <w:rsid w:val="00D20B3A"/>
    <w:rsid w:val="00D21260"/>
    <w:rsid w:val="00D223CA"/>
    <w:rsid w:val="00D2302C"/>
    <w:rsid w:val="00D25B97"/>
    <w:rsid w:val="00D26AB9"/>
    <w:rsid w:val="00D26D36"/>
    <w:rsid w:val="00D27B38"/>
    <w:rsid w:val="00D3255F"/>
    <w:rsid w:val="00D33880"/>
    <w:rsid w:val="00D34DCC"/>
    <w:rsid w:val="00D3575A"/>
    <w:rsid w:val="00D36F48"/>
    <w:rsid w:val="00D37362"/>
    <w:rsid w:val="00D402F3"/>
    <w:rsid w:val="00D403A8"/>
    <w:rsid w:val="00D42639"/>
    <w:rsid w:val="00D4269F"/>
    <w:rsid w:val="00D4334C"/>
    <w:rsid w:val="00D439C6"/>
    <w:rsid w:val="00D4647F"/>
    <w:rsid w:val="00D476E5"/>
    <w:rsid w:val="00D5103F"/>
    <w:rsid w:val="00D510C9"/>
    <w:rsid w:val="00D52097"/>
    <w:rsid w:val="00D52BFA"/>
    <w:rsid w:val="00D53E8C"/>
    <w:rsid w:val="00D5408C"/>
    <w:rsid w:val="00D546AA"/>
    <w:rsid w:val="00D54D9C"/>
    <w:rsid w:val="00D5559D"/>
    <w:rsid w:val="00D55DD2"/>
    <w:rsid w:val="00D563C6"/>
    <w:rsid w:val="00D564DF"/>
    <w:rsid w:val="00D56666"/>
    <w:rsid w:val="00D61101"/>
    <w:rsid w:val="00D61694"/>
    <w:rsid w:val="00D62110"/>
    <w:rsid w:val="00D6233F"/>
    <w:rsid w:val="00D635C9"/>
    <w:rsid w:val="00D6429D"/>
    <w:rsid w:val="00D6543D"/>
    <w:rsid w:val="00D65D08"/>
    <w:rsid w:val="00D66340"/>
    <w:rsid w:val="00D67638"/>
    <w:rsid w:val="00D676F7"/>
    <w:rsid w:val="00D706B2"/>
    <w:rsid w:val="00D72048"/>
    <w:rsid w:val="00D723B8"/>
    <w:rsid w:val="00D732C5"/>
    <w:rsid w:val="00D73CFC"/>
    <w:rsid w:val="00D749BE"/>
    <w:rsid w:val="00D77715"/>
    <w:rsid w:val="00D80B32"/>
    <w:rsid w:val="00D820AF"/>
    <w:rsid w:val="00D8326C"/>
    <w:rsid w:val="00D834AC"/>
    <w:rsid w:val="00D84A07"/>
    <w:rsid w:val="00D84EE0"/>
    <w:rsid w:val="00D852E3"/>
    <w:rsid w:val="00D87760"/>
    <w:rsid w:val="00D90B38"/>
    <w:rsid w:val="00D90E5E"/>
    <w:rsid w:val="00D91B04"/>
    <w:rsid w:val="00D9335D"/>
    <w:rsid w:val="00D94871"/>
    <w:rsid w:val="00D95A8C"/>
    <w:rsid w:val="00D96E79"/>
    <w:rsid w:val="00D973CE"/>
    <w:rsid w:val="00DA266E"/>
    <w:rsid w:val="00DA2EC4"/>
    <w:rsid w:val="00DA310F"/>
    <w:rsid w:val="00DA39A3"/>
    <w:rsid w:val="00DA4013"/>
    <w:rsid w:val="00DA47D4"/>
    <w:rsid w:val="00DA705A"/>
    <w:rsid w:val="00DA7A8B"/>
    <w:rsid w:val="00DB3938"/>
    <w:rsid w:val="00DB4200"/>
    <w:rsid w:val="00DB5975"/>
    <w:rsid w:val="00DB6423"/>
    <w:rsid w:val="00DB7484"/>
    <w:rsid w:val="00DB793C"/>
    <w:rsid w:val="00DB7D89"/>
    <w:rsid w:val="00DC0F47"/>
    <w:rsid w:val="00DC1500"/>
    <w:rsid w:val="00DC1591"/>
    <w:rsid w:val="00DC3C93"/>
    <w:rsid w:val="00DC5498"/>
    <w:rsid w:val="00DC55A1"/>
    <w:rsid w:val="00DC61B6"/>
    <w:rsid w:val="00DC7A6E"/>
    <w:rsid w:val="00DD0DF5"/>
    <w:rsid w:val="00DD321C"/>
    <w:rsid w:val="00DD36C3"/>
    <w:rsid w:val="00DD49DC"/>
    <w:rsid w:val="00DD575F"/>
    <w:rsid w:val="00DE00F7"/>
    <w:rsid w:val="00DE0FB8"/>
    <w:rsid w:val="00DE10C0"/>
    <w:rsid w:val="00DE1D44"/>
    <w:rsid w:val="00DE4897"/>
    <w:rsid w:val="00DE5F53"/>
    <w:rsid w:val="00DE6193"/>
    <w:rsid w:val="00DE626B"/>
    <w:rsid w:val="00DE6D2D"/>
    <w:rsid w:val="00DE7D35"/>
    <w:rsid w:val="00DF0014"/>
    <w:rsid w:val="00DF082B"/>
    <w:rsid w:val="00DF1415"/>
    <w:rsid w:val="00DF152F"/>
    <w:rsid w:val="00DF3026"/>
    <w:rsid w:val="00DF427E"/>
    <w:rsid w:val="00DF4541"/>
    <w:rsid w:val="00DF4811"/>
    <w:rsid w:val="00DF7690"/>
    <w:rsid w:val="00E0135F"/>
    <w:rsid w:val="00E01ED4"/>
    <w:rsid w:val="00E04EC6"/>
    <w:rsid w:val="00E067A4"/>
    <w:rsid w:val="00E07833"/>
    <w:rsid w:val="00E07930"/>
    <w:rsid w:val="00E10073"/>
    <w:rsid w:val="00E12190"/>
    <w:rsid w:val="00E12655"/>
    <w:rsid w:val="00E1409E"/>
    <w:rsid w:val="00E149CD"/>
    <w:rsid w:val="00E16538"/>
    <w:rsid w:val="00E219DB"/>
    <w:rsid w:val="00E22A8A"/>
    <w:rsid w:val="00E22BB3"/>
    <w:rsid w:val="00E25203"/>
    <w:rsid w:val="00E255A6"/>
    <w:rsid w:val="00E25998"/>
    <w:rsid w:val="00E2716B"/>
    <w:rsid w:val="00E27E5D"/>
    <w:rsid w:val="00E30E8B"/>
    <w:rsid w:val="00E310EE"/>
    <w:rsid w:val="00E31D74"/>
    <w:rsid w:val="00E31DC3"/>
    <w:rsid w:val="00E34B38"/>
    <w:rsid w:val="00E35DCD"/>
    <w:rsid w:val="00E35FC5"/>
    <w:rsid w:val="00E377E2"/>
    <w:rsid w:val="00E41487"/>
    <w:rsid w:val="00E41F9A"/>
    <w:rsid w:val="00E42063"/>
    <w:rsid w:val="00E42649"/>
    <w:rsid w:val="00E42EB8"/>
    <w:rsid w:val="00E4315E"/>
    <w:rsid w:val="00E44CB2"/>
    <w:rsid w:val="00E45B0E"/>
    <w:rsid w:val="00E475FA"/>
    <w:rsid w:val="00E47FD5"/>
    <w:rsid w:val="00E50540"/>
    <w:rsid w:val="00E50A34"/>
    <w:rsid w:val="00E5137D"/>
    <w:rsid w:val="00E51D97"/>
    <w:rsid w:val="00E526EA"/>
    <w:rsid w:val="00E5293A"/>
    <w:rsid w:val="00E53603"/>
    <w:rsid w:val="00E53E65"/>
    <w:rsid w:val="00E54436"/>
    <w:rsid w:val="00E55337"/>
    <w:rsid w:val="00E561AC"/>
    <w:rsid w:val="00E57F55"/>
    <w:rsid w:val="00E621BE"/>
    <w:rsid w:val="00E63412"/>
    <w:rsid w:val="00E636AD"/>
    <w:rsid w:val="00E6434F"/>
    <w:rsid w:val="00E6441A"/>
    <w:rsid w:val="00E65BA4"/>
    <w:rsid w:val="00E65FA8"/>
    <w:rsid w:val="00E6665A"/>
    <w:rsid w:val="00E67319"/>
    <w:rsid w:val="00E6791B"/>
    <w:rsid w:val="00E70429"/>
    <w:rsid w:val="00E8190E"/>
    <w:rsid w:val="00E838D4"/>
    <w:rsid w:val="00E83ABE"/>
    <w:rsid w:val="00E83E77"/>
    <w:rsid w:val="00E847DD"/>
    <w:rsid w:val="00E863D1"/>
    <w:rsid w:val="00E8723E"/>
    <w:rsid w:val="00E90170"/>
    <w:rsid w:val="00E902AC"/>
    <w:rsid w:val="00E9249F"/>
    <w:rsid w:val="00E95C00"/>
    <w:rsid w:val="00E961B7"/>
    <w:rsid w:val="00E966A7"/>
    <w:rsid w:val="00E9710A"/>
    <w:rsid w:val="00E97A0C"/>
    <w:rsid w:val="00EA1CAE"/>
    <w:rsid w:val="00EA2314"/>
    <w:rsid w:val="00EA2832"/>
    <w:rsid w:val="00EA536D"/>
    <w:rsid w:val="00EA637C"/>
    <w:rsid w:val="00EA6398"/>
    <w:rsid w:val="00EA67F8"/>
    <w:rsid w:val="00EA7824"/>
    <w:rsid w:val="00EB0ACF"/>
    <w:rsid w:val="00EB47F2"/>
    <w:rsid w:val="00EB4AF9"/>
    <w:rsid w:val="00EB58E0"/>
    <w:rsid w:val="00EB6C7D"/>
    <w:rsid w:val="00EB6D3F"/>
    <w:rsid w:val="00EC044A"/>
    <w:rsid w:val="00EC05FE"/>
    <w:rsid w:val="00EC3046"/>
    <w:rsid w:val="00EC434F"/>
    <w:rsid w:val="00EC5454"/>
    <w:rsid w:val="00EC5AE1"/>
    <w:rsid w:val="00ED0924"/>
    <w:rsid w:val="00ED1286"/>
    <w:rsid w:val="00ED172C"/>
    <w:rsid w:val="00ED18A2"/>
    <w:rsid w:val="00ED1BB6"/>
    <w:rsid w:val="00ED20ED"/>
    <w:rsid w:val="00ED24A3"/>
    <w:rsid w:val="00ED2B87"/>
    <w:rsid w:val="00ED3BBE"/>
    <w:rsid w:val="00ED3FC8"/>
    <w:rsid w:val="00ED4809"/>
    <w:rsid w:val="00ED6524"/>
    <w:rsid w:val="00EE0540"/>
    <w:rsid w:val="00EE0F82"/>
    <w:rsid w:val="00EE2FCD"/>
    <w:rsid w:val="00EE3BA8"/>
    <w:rsid w:val="00EE4C05"/>
    <w:rsid w:val="00EE5A80"/>
    <w:rsid w:val="00EE6ED4"/>
    <w:rsid w:val="00EE73C0"/>
    <w:rsid w:val="00EF2638"/>
    <w:rsid w:val="00EF2A8B"/>
    <w:rsid w:val="00EF455B"/>
    <w:rsid w:val="00EF49CB"/>
    <w:rsid w:val="00EF5D74"/>
    <w:rsid w:val="00EF63B1"/>
    <w:rsid w:val="00EF6735"/>
    <w:rsid w:val="00EF70A3"/>
    <w:rsid w:val="00F00AAB"/>
    <w:rsid w:val="00F01F45"/>
    <w:rsid w:val="00F04924"/>
    <w:rsid w:val="00F049F1"/>
    <w:rsid w:val="00F0517C"/>
    <w:rsid w:val="00F05C81"/>
    <w:rsid w:val="00F05E36"/>
    <w:rsid w:val="00F0683C"/>
    <w:rsid w:val="00F06C03"/>
    <w:rsid w:val="00F07330"/>
    <w:rsid w:val="00F07F53"/>
    <w:rsid w:val="00F10C9D"/>
    <w:rsid w:val="00F11198"/>
    <w:rsid w:val="00F11488"/>
    <w:rsid w:val="00F1233C"/>
    <w:rsid w:val="00F13437"/>
    <w:rsid w:val="00F1360E"/>
    <w:rsid w:val="00F13817"/>
    <w:rsid w:val="00F1441E"/>
    <w:rsid w:val="00F15423"/>
    <w:rsid w:val="00F160E3"/>
    <w:rsid w:val="00F16854"/>
    <w:rsid w:val="00F20903"/>
    <w:rsid w:val="00F20BB7"/>
    <w:rsid w:val="00F21D2D"/>
    <w:rsid w:val="00F22093"/>
    <w:rsid w:val="00F23972"/>
    <w:rsid w:val="00F23CD5"/>
    <w:rsid w:val="00F24078"/>
    <w:rsid w:val="00F248A5"/>
    <w:rsid w:val="00F257CC"/>
    <w:rsid w:val="00F25C37"/>
    <w:rsid w:val="00F2687B"/>
    <w:rsid w:val="00F269C3"/>
    <w:rsid w:val="00F3075E"/>
    <w:rsid w:val="00F320A0"/>
    <w:rsid w:val="00F32C27"/>
    <w:rsid w:val="00F337DE"/>
    <w:rsid w:val="00F338B9"/>
    <w:rsid w:val="00F33B5E"/>
    <w:rsid w:val="00F34034"/>
    <w:rsid w:val="00F3421D"/>
    <w:rsid w:val="00F34FF5"/>
    <w:rsid w:val="00F351CD"/>
    <w:rsid w:val="00F35CDA"/>
    <w:rsid w:val="00F36F03"/>
    <w:rsid w:val="00F37BAF"/>
    <w:rsid w:val="00F40873"/>
    <w:rsid w:val="00F415E8"/>
    <w:rsid w:val="00F448B3"/>
    <w:rsid w:val="00F452D5"/>
    <w:rsid w:val="00F459A9"/>
    <w:rsid w:val="00F46055"/>
    <w:rsid w:val="00F4610E"/>
    <w:rsid w:val="00F46167"/>
    <w:rsid w:val="00F476BE"/>
    <w:rsid w:val="00F4791A"/>
    <w:rsid w:val="00F47D0F"/>
    <w:rsid w:val="00F47D6B"/>
    <w:rsid w:val="00F5094C"/>
    <w:rsid w:val="00F51A43"/>
    <w:rsid w:val="00F51F31"/>
    <w:rsid w:val="00F54ABA"/>
    <w:rsid w:val="00F55637"/>
    <w:rsid w:val="00F5602C"/>
    <w:rsid w:val="00F56871"/>
    <w:rsid w:val="00F56C52"/>
    <w:rsid w:val="00F619D3"/>
    <w:rsid w:val="00F62660"/>
    <w:rsid w:val="00F63A67"/>
    <w:rsid w:val="00F656A5"/>
    <w:rsid w:val="00F66588"/>
    <w:rsid w:val="00F66877"/>
    <w:rsid w:val="00F67ED2"/>
    <w:rsid w:val="00F715C2"/>
    <w:rsid w:val="00F7248D"/>
    <w:rsid w:val="00F72DE7"/>
    <w:rsid w:val="00F73399"/>
    <w:rsid w:val="00F73B17"/>
    <w:rsid w:val="00F73FCA"/>
    <w:rsid w:val="00F74376"/>
    <w:rsid w:val="00F75833"/>
    <w:rsid w:val="00F7722B"/>
    <w:rsid w:val="00F77E2D"/>
    <w:rsid w:val="00F77ED1"/>
    <w:rsid w:val="00F814ED"/>
    <w:rsid w:val="00F818CE"/>
    <w:rsid w:val="00F8289E"/>
    <w:rsid w:val="00F82EFF"/>
    <w:rsid w:val="00F831BF"/>
    <w:rsid w:val="00F83B52"/>
    <w:rsid w:val="00F84792"/>
    <w:rsid w:val="00F84D96"/>
    <w:rsid w:val="00F85556"/>
    <w:rsid w:val="00F85913"/>
    <w:rsid w:val="00F90639"/>
    <w:rsid w:val="00F925B9"/>
    <w:rsid w:val="00F93317"/>
    <w:rsid w:val="00F94DBF"/>
    <w:rsid w:val="00F957D5"/>
    <w:rsid w:val="00F957F8"/>
    <w:rsid w:val="00F95A91"/>
    <w:rsid w:val="00F9692A"/>
    <w:rsid w:val="00FA06A3"/>
    <w:rsid w:val="00FA28D4"/>
    <w:rsid w:val="00FA39C1"/>
    <w:rsid w:val="00FA48AC"/>
    <w:rsid w:val="00FA688E"/>
    <w:rsid w:val="00FA733F"/>
    <w:rsid w:val="00FB11A6"/>
    <w:rsid w:val="00FB1415"/>
    <w:rsid w:val="00FB20EB"/>
    <w:rsid w:val="00FB3983"/>
    <w:rsid w:val="00FB41EB"/>
    <w:rsid w:val="00FB44E4"/>
    <w:rsid w:val="00FB4675"/>
    <w:rsid w:val="00FB4DBD"/>
    <w:rsid w:val="00FB4E56"/>
    <w:rsid w:val="00FB525E"/>
    <w:rsid w:val="00FB5C19"/>
    <w:rsid w:val="00FB5D0D"/>
    <w:rsid w:val="00FB6144"/>
    <w:rsid w:val="00FB618B"/>
    <w:rsid w:val="00FB62FD"/>
    <w:rsid w:val="00FB64EE"/>
    <w:rsid w:val="00FB651A"/>
    <w:rsid w:val="00FB66F1"/>
    <w:rsid w:val="00FC0DED"/>
    <w:rsid w:val="00FC29B8"/>
    <w:rsid w:val="00FC2D8F"/>
    <w:rsid w:val="00FC3655"/>
    <w:rsid w:val="00FC389D"/>
    <w:rsid w:val="00FC3E64"/>
    <w:rsid w:val="00FC41EA"/>
    <w:rsid w:val="00FC4DCB"/>
    <w:rsid w:val="00FC4DFE"/>
    <w:rsid w:val="00FD0272"/>
    <w:rsid w:val="00FD0305"/>
    <w:rsid w:val="00FD2F74"/>
    <w:rsid w:val="00FD4E29"/>
    <w:rsid w:val="00FD5226"/>
    <w:rsid w:val="00FD678F"/>
    <w:rsid w:val="00FD68C4"/>
    <w:rsid w:val="00FD6C6A"/>
    <w:rsid w:val="00FD7AA3"/>
    <w:rsid w:val="00FD7E76"/>
    <w:rsid w:val="00FE059B"/>
    <w:rsid w:val="00FE13A1"/>
    <w:rsid w:val="00FE1457"/>
    <w:rsid w:val="00FE1B20"/>
    <w:rsid w:val="00FE4BCD"/>
    <w:rsid w:val="00FE4F1A"/>
    <w:rsid w:val="00FE527E"/>
    <w:rsid w:val="00FE5AEF"/>
    <w:rsid w:val="00FE64E3"/>
    <w:rsid w:val="00FE6DEE"/>
    <w:rsid w:val="00FE7E80"/>
    <w:rsid w:val="00FF1170"/>
    <w:rsid w:val="00FF1747"/>
    <w:rsid w:val="00FF2328"/>
    <w:rsid w:val="00FF486D"/>
    <w:rsid w:val="00FF48DD"/>
    <w:rsid w:val="00FF60DD"/>
    <w:rsid w:val="00FF72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AF931"/>
  <w15:docId w15:val="{E2230CC5-648E-46B8-9BE0-19B8A83F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ind w:right="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C27"/>
    <w:pPr>
      <w:spacing w:after="120"/>
      <w:ind w:right="0"/>
      <w:jc w:val="both"/>
    </w:pPr>
    <w:rPr>
      <w:rFonts w:ascii="Arial" w:hAnsi="Arial" w:cs="Arial"/>
      <w:lang w:val="en-GB"/>
    </w:rPr>
  </w:style>
  <w:style w:type="paragraph" w:styleId="Heading1">
    <w:name w:val="heading 1"/>
    <w:basedOn w:val="Normal"/>
    <w:next w:val="Normal"/>
    <w:link w:val="Heading1Char"/>
    <w:uiPriority w:val="9"/>
    <w:qFormat/>
    <w:rsid w:val="003E1063"/>
    <w:pPr>
      <w:keepNext/>
      <w:keepLines/>
      <w:numPr>
        <w:numId w:val="4"/>
      </w:numPr>
      <w:spacing w:before="360" w:after="360"/>
      <w:ind w:hanging="720"/>
      <w:jc w:val="left"/>
      <w:outlineLvl w:val="0"/>
    </w:pPr>
    <w:rPr>
      <w:rFonts w:eastAsiaTheme="majorEastAsia"/>
      <w:b/>
      <w:bCs/>
      <w:color w:val="365F91"/>
      <w:sz w:val="36"/>
      <w:szCs w:val="28"/>
    </w:rPr>
  </w:style>
  <w:style w:type="paragraph" w:styleId="Heading2">
    <w:name w:val="heading 2"/>
    <w:basedOn w:val="Normal"/>
    <w:next w:val="Normal"/>
    <w:link w:val="Heading2Char"/>
    <w:unhideWhenUsed/>
    <w:qFormat/>
    <w:rsid w:val="00E42063"/>
    <w:pPr>
      <w:keepNext/>
      <w:keepLines/>
      <w:numPr>
        <w:ilvl w:val="1"/>
        <w:numId w:val="4"/>
      </w:numPr>
      <w:ind w:left="567" w:hanging="567"/>
      <w:jc w:val="left"/>
      <w:outlineLvl w:val="1"/>
    </w:pPr>
    <w:rPr>
      <w:rFonts w:eastAsia="Arial"/>
      <w:b/>
      <w:bCs/>
      <w:color w:val="365F91"/>
      <w:sz w:val="21"/>
      <w:szCs w:val="21"/>
    </w:rPr>
  </w:style>
  <w:style w:type="paragraph" w:styleId="Heading3">
    <w:name w:val="heading 3"/>
    <w:basedOn w:val="Heading2"/>
    <w:next w:val="Normal"/>
    <w:link w:val="Heading3Char"/>
    <w:autoRedefine/>
    <w:uiPriority w:val="9"/>
    <w:unhideWhenUsed/>
    <w:qFormat/>
    <w:rsid w:val="00EA7824"/>
    <w:pPr>
      <w:numPr>
        <w:ilvl w:val="2"/>
      </w:numPr>
      <w:ind w:left="709" w:hanging="709"/>
      <w:outlineLvl w:val="2"/>
    </w:pPr>
    <w:rPr>
      <w:bCs w:val="0"/>
      <w:i/>
      <w:iCs/>
    </w:rPr>
  </w:style>
  <w:style w:type="paragraph" w:styleId="Heading4">
    <w:name w:val="heading 4"/>
    <w:basedOn w:val="Heading3"/>
    <w:next w:val="Normal"/>
    <w:link w:val="Heading4Char"/>
    <w:uiPriority w:val="9"/>
    <w:unhideWhenUsed/>
    <w:rsid w:val="007A5652"/>
    <w:pPr>
      <w:numPr>
        <w:ilvl w:val="3"/>
      </w:numPr>
      <w:outlineLvl w:val="3"/>
    </w:pPr>
    <w:rPr>
      <w:b w:val="0"/>
    </w:rPr>
  </w:style>
  <w:style w:type="paragraph" w:styleId="Heading5">
    <w:name w:val="heading 5"/>
    <w:basedOn w:val="Normal"/>
    <w:next w:val="Normal"/>
    <w:link w:val="Heading5Char"/>
    <w:uiPriority w:val="9"/>
    <w:unhideWhenUsed/>
    <w:qFormat/>
    <w:rsid w:val="00120C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235"/>
    <w:pPr>
      <w:tabs>
        <w:tab w:val="center" w:pos="4252"/>
        <w:tab w:val="right" w:pos="8504"/>
      </w:tabs>
      <w:spacing w:after="0"/>
    </w:pPr>
  </w:style>
  <w:style w:type="character" w:customStyle="1" w:styleId="HeaderChar">
    <w:name w:val="Header Char"/>
    <w:basedOn w:val="DefaultParagraphFont"/>
    <w:link w:val="Header"/>
    <w:uiPriority w:val="99"/>
    <w:rsid w:val="004B1235"/>
    <w:rPr>
      <w:rFonts w:ascii="Arial" w:hAnsi="Arial" w:cs="Arial"/>
    </w:rPr>
  </w:style>
  <w:style w:type="paragraph" w:styleId="Footer">
    <w:name w:val="footer"/>
    <w:basedOn w:val="Normal"/>
    <w:link w:val="FooterChar"/>
    <w:uiPriority w:val="99"/>
    <w:unhideWhenUsed/>
    <w:rsid w:val="004B1235"/>
    <w:pPr>
      <w:tabs>
        <w:tab w:val="center" w:pos="4252"/>
        <w:tab w:val="right" w:pos="8504"/>
      </w:tabs>
      <w:spacing w:after="0"/>
    </w:pPr>
  </w:style>
  <w:style w:type="character" w:customStyle="1" w:styleId="FooterChar">
    <w:name w:val="Footer Char"/>
    <w:basedOn w:val="DefaultParagraphFont"/>
    <w:link w:val="Footer"/>
    <w:uiPriority w:val="99"/>
    <w:rsid w:val="004B1235"/>
    <w:rPr>
      <w:rFonts w:ascii="Arial" w:hAnsi="Arial" w:cs="Arial"/>
    </w:rPr>
  </w:style>
  <w:style w:type="table" w:styleId="TableGrid">
    <w:name w:val="Table Grid"/>
    <w:basedOn w:val="TableNormal"/>
    <w:rsid w:val="004B1235"/>
    <w:pPr>
      <w:widowControl w:val="0"/>
      <w:ind w:right="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10B23"/>
    <w:pPr>
      <w:spacing w:before="60" w:after="60"/>
      <w:ind w:left="482"/>
    </w:pPr>
    <w:rPr>
      <w:rFonts w:eastAsia="Times New Roman" w:cs="Times New Roman"/>
      <w:sz w:val="20"/>
      <w:szCs w:val="20"/>
      <w:lang w:eastAsia="en-GB"/>
    </w:rPr>
  </w:style>
  <w:style w:type="character" w:styleId="Hyperlink">
    <w:name w:val="Hyperlink"/>
    <w:basedOn w:val="DefaultParagraphFont"/>
    <w:uiPriority w:val="99"/>
    <w:unhideWhenUsed/>
    <w:rsid w:val="00410B23"/>
    <w:rPr>
      <w:color w:val="0563C1" w:themeColor="hyperlink"/>
      <w:u w:val="single"/>
    </w:rPr>
  </w:style>
  <w:style w:type="paragraph" w:customStyle="1" w:styleId="EncabezadoEIB">
    <w:name w:val="Encabezado EIB"/>
    <w:basedOn w:val="Header"/>
    <w:link w:val="EncabezadoEIBCar"/>
    <w:qFormat/>
    <w:rsid w:val="00410B23"/>
    <w:pPr>
      <w:widowControl w:val="0"/>
    </w:pPr>
    <w:rPr>
      <w:sz w:val="14"/>
      <w:lang w:eastAsia="fr-FR"/>
    </w:rPr>
  </w:style>
  <w:style w:type="character" w:customStyle="1" w:styleId="Heading1Char">
    <w:name w:val="Heading 1 Char"/>
    <w:basedOn w:val="DefaultParagraphFont"/>
    <w:link w:val="Heading1"/>
    <w:uiPriority w:val="9"/>
    <w:rsid w:val="003E1063"/>
    <w:rPr>
      <w:rFonts w:ascii="Arial" w:eastAsiaTheme="majorEastAsia" w:hAnsi="Arial" w:cs="Arial"/>
      <w:b/>
      <w:bCs/>
      <w:color w:val="365F91"/>
      <w:sz w:val="36"/>
      <w:szCs w:val="28"/>
      <w:lang w:val="en-GB"/>
    </w:rPr>
  </w:style>
  <w:style w:type="character" w:customStyle="1" w:styleId="EncabezadoEIBCar">
    <w:name w:val="Encabezado EIB Car"/>
    <w:basedOn w:val="HeaderChar"/>
    <w:link w:val="EncabezadoEIB"/>
    <w:rsid w:val="00410B23"/>
    <w:rPr>
      <w:rFonts w:ascii="Arial" w:hAnsi="Arial" w:cs="Arial"/>
      <w:sz w:val="14"/>
      <w:lang w:val="en-GB" w:eastAsia="fr-FR"/>
    </w:rPr>
  </w:style>
  <w:style w:type="table" w:customStyle="1" w:styleId="Grilledutableau2">
    <w:name w:val="Grille du tableau2"/>
    <w:basedOn w:val="TableNormal"/>
    <w:next w:val="TableGrid"/>
    <w:uiPriority w:val="39"/>
    <w:rsid w:val="004F77A3"/>
    <w:pPr>
      <w:ind w:right="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lista Nivell1,Lista de nivel 1,Paragraphe de liste PBLH,Bullet Points,Liste Paragraf,Colorful List - Accent 11,Table of contents numbered,Bullet OFM,Renkli Liste - Vurgu 11,Liste Paragraf1,List Paragraph in table,References,1 Текст,Ha,FM"/>
    <w:basedOn w:val="Normal"/>
    <w:link w:val="ListParagraphChar"/>
    <w:uiPriority w:val="34"/>
    <w:qFormat/>
    <w:rsid w:val="00061F4B"/>
    <w:pPr>
      <w:ind w:left="720"/>
      <w:contextualSpacing/>
    </w:pPr>
    <w:rPr>
      <w:rFonts w:cstheme="minorBidi"/>
    </w:rPr>
  </w:style>
  <w:style w:type="character" w:customStyle="1" w:styleId="ListParagraphChar">
    <w:name w:val="List Paragraph Char"/>
    <w:aliases w:val="Llista Nivell1 Char,Lista de nivel 1 Char,Paragraphe de liste PBLH Char,Bullet Points Char,Liste Paragraf Char,Colorful List - Accent 11 Char,Table of contents numbered Char,Bullet OFM Char,Renkli Liste - Vurgu 11 Char,1 Текст Char"/>
    <w:basedOn w:val="DefaultParagraphFont"/>
    <w:link w:val="ListParagraph"/>
    <w:uiPriority w:val="34"/>
    <w:qFormat/>
    <w:rsid w:val="00061F4B"/>
    <w:rPr>
      <w:rFonts w:ascii="Arial" w:hAnsi="Arial"/>
      <w:lang w:val="en-GB"/>
    </w:rPr>
  </w:style>
  <w:style w:type="paragraph" w:styleId="FootnoteText">
    <w:name w:val="footnote text"/>
    <w:aliases w:val="Fußnotentextf,Geneva 9,Font: Geneva 9,Boston 10,f,FOOTNOTES,fn,single space,footnote text,Footnote,Text,ft,Footnote Text Blue,Footnote Text Char Char Char,Footnote Text Char Char,Fußnote,Fußnotentextr,Fuﬂnotentextf,Char,Footnote Text1,Car"/>
    <w:basedOn w:val="Normal"/>
    <w:link w:val="FootnoteTextChar"/>
    <w:uiPriority w:val="99"/>
    <w:unhideWhenUsed/>
    <w:qFormat/>
    <w:rsid w:val="0090575D"/>
    <w:pPr>
      <w:spacing w:after="0"/>
    </w:pPr>
    <w:rPr>
      <w:sz w:val="20"/>
      <w:szCs w:val="20"/>
    </w:rPr>
  </w:style>
  <w:style w:type="character" w:customStyle="1" w:styleId="FootnoteTextChar">
    <w:name w:val="Footnote Text Char"/>
    <w:aliases w:val="Fußnotentextf Char,Geneva 9 Char,Font: Geneva 9 Char,Boston 10 Char,f Char,FOOTNOTES Char,fn Char,single space Char,footnote text Char,Footnote Char,Text Char,ft Char,Footnote Text Blue Char,Footnote Text Char Char Char Char,Char Char"/>
    <w:basedOn w:val="DefaultParagraphFont"/>
    <w:link w:val="FootnoteText"/>
    <w:uiPriority w:val="99"/>
    <w:rsid w:val="0090575D"/>
    <w:rPr>
      <w:rFonts w:ascii="Arial" w:hAnsi="Arial" w:cs="Arial"/>
      <w:sz w:val="20"/>
      <w:szCs w:val="20"/>
      <w:lang w:val="en-GB"/>
    </w:rPr>
  </w:style>
  <w:style w:type="character" w:styleId="FootnoteReference">
    <w:name w:val="footnote reference"/>
    <w:aliases w:val="BVI fnr,16 Point,Superscript 6 Point,ftref,Footnote Reference Char Char Char,Carattere Char Carattere Carattere Char Carattere Char Carattere Char Char Char1 Char,Carattere Carattere Char Char Char Carattere Char"/>
    <w:basedOn w:val="DefaultParagraphFont"/>
    <w:link w:val="Char2"/>
    <w:uiPriority w:val="99"/>
    <w:unhideWhenUsed/>
    <w:qFormat/>
    <w:rsid w:val="0090575D"/>
    <w:rPr>
      <w:vertAlign w:val="superscript"/>
    </w:rPr>
  </w:style>
  <w:style w:type="character" w:customStyle="1" w:styleId="Heading2Char">
    <w:name w:val="Heading 2 Char"/>
    <w:basedOn w:val="DefaultParagraphFont"/>
    <w:link w:val="Heading2"/>
    <w:rsid w:val="00E42063"/>
    <w:rPr>
      <w:rFonts w:ascii="Arial" w:eastAsia="Arial" w:hAnsi="Arial" w:cs="Arial"/>
      <w:b/>
      <w:bCs/>
      <w:color w:val="365F91"/>
      <w:sz w:val="21"/>
      <w:szCs w:val="21"/>
      <w:lang w:val="en-GB"/>
    </w:rPr>
  </w:style>
  <w:style w:type="character" w:customStyle="1" w:styleId="Heading3Char">
    <w:name w:val="Heading 3 Char"/>
    <w:basedOn w:val="DefaultParagraphFont"/>
    <w:link w:val="Heading3"/>
    <w:uiPriority w:val="9"/>
    <w:rsid w:val="00EA7824"/>
    <w:rPr>
      <w:rFonts w:ascii="Arial" w:eastAsia="Arial" w:hAnsi="Arial" w:cs="Arial"/>
      <w:b/>
      <w:i/>
      <w:iCs/>
      <w:color w:val="365F91"/>
      <w:sz w:val="21"/>
      <w:szCs w:val="21"/>
      <w:lang w:val="en-GB"/>
    </w:rPr>
  </w:style>
  <w:style w:type="character" w:customStyle="1" w:styleId="Heading4Char">
    <w:name w:val="Heading 4 Char"/>
    <w:basedOn w:val="DefaultParagraphFont"/>
    <w:link w:val="Heading4"/>
    <w:uiPriority w:val="9"/>
    <w:rsid w:val="007A5652"/>
    <w:rPr>
      <w:rFonts w:ascii="Arial" w:eastAsia="Arial" w:hAnsi="Arial" w:cs="Arial"/>
      <w:i/>
      <w:iCs/>
      <w:color w:val="365F91"/>
      <w:sz w:val="21"/>
      <w:szCs w:val="21"/>
      <w:lang w:val="en-GB"/>
    </w:rPr>
  </w:style>
  <w:style w:type="paragraph" w:styleId="TOC1">
    <w:name w:val="toc 1"/>
    <w:basedOn w:val="Normal"/>
    <w:next w:val="Normal"/>
    <w:autoRedefine/>
    <w:uiPriority w:val="39"/>
    <w:unhideWhenUsed/>
    <w:rsid w:val="00AC0A8A"/>
    <w:pPr>
      <w:tabs>
        <w:tab w:val="right" w:leader="dot" w:pos="9629"/>
      </w:tabs>
      <w:spacing w:after="100"/>
    </w:pPr>
    <w:rPr>
      <w:rFonts w:cstheme="minorBidi"/>
    </w:rPr>
  </w:style>
  <w:style w:type="paragraph" w:styleId="TOC2">
    <w:name w:val="toc 2"/>
    <w:basedOn w:val="Normal"/>
    <w:next w:val="Normal"/>
    <w:autoRedefine/>
    <w:uiPriority w:val="39"/>
    <w:unhideWhenUsed/>
    <w:rsid w:val="0062674D"/>
    <w:pPr>
      <w:spacing w:after="100"/>
      <w:ind w:left="240"/>
    </w:pPr>
    <w:rPr>
      <w:rFonts w:cstheme="minorBidi"/>
    </w:rPr>
  </w:style>
  <w:style w:type="paragraph" w:styleId="NormalWeb">
    <w:name w:val="Normal (Web)"/>
    <w:basedOn w:val="Normal"/>
    <w:uiPriority w:val="99"/>
    <w:unhideWhenUsed/>
    <w:rsid w:val="00EA2832"/>
    <w:pPr>
      <w:spacing w:before="100" w:beforeAutospacing="1" w:after="100" w:afterAutospacing="1"/>
      <w:jc w:val="left"/>
    </w:pPr>
    <w:rPr>
      <w:rFonts w:eastAsia="Times New Roman" w:cs="Times New Roman"/>
      <w:szCs w:val="24"/>
      <w:lang w:val="fr-BE" w:eastAsia="fr-BE"/>
    </w:rPr>
  </w:style>
  <w:style w:type="paragraph" w:customStyle="1" w:styleId="Bullet1">
    <w:name w:val="Bullet 1"/>
    <w:basedOn w:val="ListParagraph"/>
    <w:link w:val="Bullet10"/>
    <w:qFormat/>
    <w:rsid w:val="00B12876"/>
    <w:pPr>
      <w:numPr>
        <w:numId w:val="1"/>
      </w:numPr>
    </w:pPr>
  </w:style>
  <w:style w:type="character" w:customStyle="1" w:styleId="Bullet10">
    <w:name w:val="Bullet 1 Знак"/>
    <w:basedOn w:val="ListParagraphChar"/>
    <w:link w:val="Bullet1"/>
    <w:rsid w:val="00B12876"/>
    <w:rPr>
      <w:rFonts w:ascii="Arial" w:hAnsi="Arial"/>
      <w:lang w:val="en-GB"/>
    </w:rPr>
  </w:style>
  <w:style w:type="paragraph" w:styleId="Caption">
    <w:name w:val="caption"/>
    <w:basedOn w:val="Normal"/>
    <w:next w:val="Normal"/>
    <w:uiPriority w:val="35"/>
    <w:unhideWhenUsed/>
    <w:qFormat/>
    <w:rsid w:val="00D42639"/>
    <w:pPr>
      <w:spacing w:after="200"/>
      <w:ind w:left="426"/>
    </w:pPr>
    <w:rPr>
      <w:rFonts w:cstheme="minorBidi"/>
      <w:i/>
      <w:iCs/>
      <w:color w:val="44546A" w:themeColor="text2"/>
    </w:rPr>
  </w:style>
  <w:style w:type="table" w:customStyle="1" w:styleId="PlainTable21">
    <w:name w:val="Plain Table 21"/>
    <w:basedOn w:val="TableNormal"/>
    <w:next w:val="PlainTable2"/>
    <w:uiPriority w:val="42"/>
    <w:rsid w:val="000C1D46"/>
    <w:pPr>
      <w:ind w:right="0"/>
      <w:jc w:val="both"/>
    </w:pPr>
    <w:rPr>
      <w:rFonts w:eastAsiaTheme="minorEastAsia"/>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0C1D4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3">
    <w:name w:val="toc 3"/>
    <w:basedOn w:val="Normal"/>
    <w:next w:val="Normal"/>
    <w:autoRedefine/>
    <w:uiPriority w:val="39"/>
    <w:unhideWhenUsed/>
    <w:rsid w:val="0043760C"/>
    <w:pPr>
      <w:spacing w:after="100"/>
      <w:ind w:left="440"/>
    </w:pPr>
  </w:style>
  <w:style w:type="paragraph" w:customStyle="1" w:styleId="Bullet2">
    <w:name w:val="Bullet 2"/>
    <w:basedOn w:val="Bullet1"/>
    <w:qFormat/>
    <w:rsid w:val="00F51F31"/>
    <w:pPr>
      <w:numPr>
        <w:ilvl w:val="1"/>
      </w:numPr>
    </w:pPr>
  </w:style>
  <w:style w:type="character" w:styleId="CommentReference">
    <w:name w:val="annotation reference"/>
    <w:basedOn w:val="DefaultParagraphFont"/>
    <w:uiPriority w:val="99"/>
    <w:unhideWhenUsed/>
    <w:rsid w:val="004725AE"/>
    <w:rPr>
      <w:sz w:val="16"/>
      <w:szCs w:val="16"/>
    </w:rPr>
  </w:style>
  <w:style w:type="paragraph" w:styleId="CommentText">
    <w:name w:val="annotation text"/>
    <w:basedOn w:val="Normal"/>
    <w:link w:val="CommentTextChar"/>
    <w:uiPriority w:val="99"/>
    <w:unhideWhenUsed/>
    <w:rsid w:val="004725AE"/>
    <w:rPr>
      <w:sz w:val="20"/>
      <w:szCs w:val="20"/>
    </w:rPr>
  </w:style>
  <w:style w:type="character" w:customStyle="1" w:styleId="CommentTextChar">
    <w:name w:val="Comment Text Char"/>
    <w:basedOn w:val="DefaultParagraphFont"/>
    <w:link w:val="CommentText"/>
    <w:uiPriority w:val="99"/>
    <w:rsid w:val="004725AE"/>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4725AE"/>
    <w:rPr>
      <w:b/>
      <w:bCs/>
    </w:rPr>
  </w:style>
  <w:style w:type="character" w:customStyle="1" w:styleId="CommentSubjectChar">
    <w:name w:val="Comment Subject Char"/>
    <w:basedOn w:val="CommentTextChar"/>
    <w:link w:val="CommentSubject"/>
    <w:uiPriority w:val="99"/>
    <w:semiHidden/>
    <w:rsid w:val="004725AE"/>
    <w:rPr>
      <w:rFonts w:ascii="Arial" w:hAnsi="Arial" w:cs="Arial"/>
      <w:b/>
      <w:bCs/>
      <w:sz w:val="20"/>
      <w:szCs w:val="20"/>
      <w:lang w:val="en-GB"/>
    </w:rPr>
  </w:style>
  <w:style w:type="paragraph" w:styleId="BalloonText">
    <w:name w:val="Balloon Text"/>
    <w:basedOn w:val="Normal"/>
    <w:link w:val="BalloonTextChar"/>
    <w:uiPriority w:val="99"/>
    <w:semiHidden/>
    <w:unhideWhenUsed/>
    <w:rsid w:val="004725A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5AE"/>
    <w:rPr>
      <w:rFonts w:ascii="Segoe UI" w:hAnsi="Segoe UI" w:cs="Segoe UI"/>
      <w:sz w:val="18"/>
      <w:szCs w:val="18"/>
      <w:lang w:val="en-GB"/>
    </w:rPr>
  </w:style>
  <w:style w:type="paragraph" w:customStyle="1" w:styleId="rvps12">
    <w:name w:val="rvps12"/>
    <w:basedOn w:val="Normal"/>
    <w:rsid w:val="00506D22"/>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customStyle="1" w:styleId="rvts80">
    <w:name w:val="rvts80"/>
    <w:basedOn w:val="DefaultParagraphFont"/>
    <w:rsid w:val="00506D22"/>
  </w:style>
  <w:style w:type="paragraph" w:styleId="TableofFigures">
    <w:name w:val="table of figures"/>
    <w:basedOn w:val="Normal"/>
    <w:next w:val="Normal"/>
    <w:uiPriority w:val="99"/>
    <w:unhideWhenUsed/>
    <w:rsid w:val="00824816"/>
    <w:pPr>
      <w:spacing w:after="0" w:line="360" w:lineRule="auto"/>
    </w:pPr>
    <w:rPr>
      <w:sz w:val="20"/>
    </w:rPr>
  </w:style>
  <w:style w:type="paragraph" w:customStyle="1" w:styleId="Title1">
    <w:name w:val="Title 1"/>
    <w:basedOn w:val="Normal"/>
    <w:rsid w:val="00805B64"/>
    <w:pPr>
      <w:tabs>
        <w:tab w:val="left" w:pos="601"/>
        <w:tab w:val="left" w:pos="1202"/>
      </w:tabs>
      <w:spacing w:after="0" w:line="-480" w:lineRule="auto"/>
    </w:pPr>
    <w:rPr>
      <w:rFonts w:eastAsia="Times New Roman" w:cs="Times New Roman"/>
      <w:b/>
      <w:sz w:val="28"/>
      <w:szCs w:val="20"/>
    </w:rPr>
  </w:style>
  <w:style w:type="paragraph" w:customStyle="1" w:styleId="Default">
    <w:name w:val="Default"/>
    <w:rsid w:val="00EF455B"/>
    <w:pPr>
      <w:autoSpaceDE w:val="0"/>
      <w:autoSpaceDN w:val="0"/>
      <w:adjustRightInd w:val="0"/>
      <w:ind w:right="0"/>
    </w:pPr>
    <w:rPr>
      <w:rFonts w:ascii="Arial" w:hAnsi="Arial" w:cs="Arial"/>
      <w:color w:val="000000"/>
      <w:sz w:val="24"/>
      <w:szCs w:val="24"/>
    </w:rPr>
  </w:style>
  <w:style w:type="character" w:styleId="IntenseReference">
    <w:name w:val="Intense Reference"/>
    <w:basedOn w:val="DefaultParagraphFont"/>
    <w:uiPriority w:val="32"/>
    <w:qFormat/>
    <w:rsid w:val="008B298B"/>
    <w:rPr>
      <w:b/>
      <w:bCs/>
      <w:smallCaps/>
      <w:color w:val="5B9BD5" w:themeColor="accent1"/>
      <w:spacing w:val="5"/>
    </w:rPr>
  </w:style>
  <w:style w:type="paragraph" w:styleId="IntenseQuote">
    <w:name w:val="Intense Quote"/>
    <w:basedOn w:val="Normal"/>
    <w:next w:val="Normal"/>
    <w:link w:val="IntenseQuoteChar"/>
    <w:uiPriority w:val="30"/>
    <w:qFormat/>
    <w:rsid w:val="008B298B"/>
    <w:pPr>
      <w:pBdr>
        <w:top w:val="single" w:sz="4" w:space="10" w:color="5B9BD5" w:themeColor="accent1"/>
        <w:bottom w:val="single" w:sz="4" w:space="10" w:color="5B9BD5" w:themeColor="accent1"/>
      </w:pBdr>
      <w:spacing w:before="360" w:after="360"/>
      <w:ind w:left="864" w:right="864"/>
      <w:jc w:val="center"/>
    </w:pPr>
    <w:rPr>
      <w:rFonts w:cstheme="minorBidi"/>
      <w:i/>
      <w:iCs/>
      <w:color w:val="5B9BD5" w:themeColor="accent1"/>
    </w:rPr>
  </w:style>
  <w:style w:type="character" w:customStyle="1" w:styleId="IntenseQuoteChar">
    <w:name w:val="Intense Quote Char"/>
    <w:basedOn w:val="DefaultParagraphFont"/>
    <w:link w:val="IntenseQuote"/>
    <w:uiPriority w:val="30"/>
    <w:rsid w:val="008B298B"/>
    <w:rPr>
      <w:rFonts w:ascii="Arial" w:hAnsi="Arial"/>
      <w:i/>
      <w:iCs/>
      <w:color w:val="5B9BD5" w:themeColor="accent1"/>
      <w:lang w:val="en-GB"/>
    </w:rPr>
  </w:style>
  <w:style w:type="paragraph" w:customStyle="1" w:styleId="110">
    <w:name w:val="Заголовок 1.1"/>
    <w:basedOn w:val="Heading1"/>
    <w:link w:val="111"/>
    <w:rsid w:val="00094A77"/>
    <w:pPr>
      <w:ind w:left="432" w:hanging="432"/>
    </w:pPr>
  </w:style>
  <w:style w:type="paragraph" w:customStyle="1" w:styleId="1110">
    <w:name w:val="Заголовок 1.1.1"/>
    <w:basedOn w:val="Heading1"/>
    <w:link w:val="1111"/>
    <w:rsid w:val="00094A77"/>
    <w:pPr>
      <w:ind w:left="1354" w:hanging="504"/>
    </w:pPr>
  </w:style>
  <w:style w:type="character" w:customStyle="1" w:styleId="111">
    <w:name w:val="Заголовок 1.1 Знак"/>
    <w:basedOn w:val="Heading1Char"/>
    <w:link w:val="110"/>
    <w:rsid w:val="00094A77"/>
    <w:rPr>
      <w:rFonts w:ascii="Arial" w:eastAsiaTheme="majorEastAsia" w:hAnsi="Arial" w:cs="Arial"/>
      <w:b/>
      <w:bCs/>
      <w:color w:val="365F91"/>
      <w:sz w:val="36"/>
      <w:szCs w:val="28"/>
      <w:lang w:val="en-GB"/>
    </w:rPr>
  </w:style>
  <w:style w:type="paragraph" w:styleId="Title">
    <w:name w:val="Title"/>
    <w:basedOn w:val="Normal"/>
    <w:next w:val="Normal"/>
    <w:link w:val="TitleChar"/>
    <w:uiPriority w:val="10"/>
    <w:qFormat/>
    <w:rsid w:val="00094A77"/>
    <w:pPr>
      <w:numPr>
        <w:numId w:val="2"/>
      </w:numPr>
      <w:spacing w:after="240"/>
      <w:contextualSpacing/>
      <w:jc w:val="left"/>
    </w:pPr>
    <w:rPr>
      <w:rFonts w:eastAsiaTheme="majorEastAsia"/>
      <w:b/>
      <w:bCs/>
      <w:spacing w:val="-10"/>
      <w:kern w:val="28"/>
      <w:sz w:val="32"/>
      <w:szCs w:val="32"/>
    </w:rPr>
  </w:style>
  <w:style w:type="character" w:customStyle="1" w:styleId="TitleChar">
    <w:name w:val="Title Char"/>
    <w:basedOn w:val="DefaultParagraphFont"/>
    <w:link w:val="Title"/>
    <w:uiPriority w:val="10"/>
    <w:rsid w:val="00094A77"/>
    <w:rPr>
      <w:rFonts w:ascii="Arial" w:eastAsiaTheme="majorEastAsia" w:hAnsi="Arial" w:cs="Arial"/>
      <w:b/>
      <w:bCs/>
      <w:spacing w:val="-10"/>
      <w:kern w:val="28"/>
      <w:sz w:val="32"/>
      <w:szCs w:val="32"/>
      <w:lang w:val="en-GB"/>
    </w:rPr>
  </w:style>
  <w:style w:type="character" w:customStyle="1" w:styleId="1111">
    <w:name w:val="Заголовок 1.1.1 Знак"/>
    <w:basedOn w:val="Heading1Char"/>
    <w:link w:val="1110"/>
    <w:rsid w:val="00094A77"/>
    <w:rPr>
      <w:rFonts w:ascii="Arial" w:eastAsiaTheme="majorEastAsia" w:hAnsi="Arial" w:cs="Arial"/>
      <w:b/>
      <w:bCs/>
      <w:color w:val="365F91"/>
      <w:sz w:val="36"/>
      <w:szCs w:val="28"/>
      <w:lang w:val="en-GB"/>
    </w:rPr>
  </w:style>
  <w:style w:type="paragraph" w:styleId="HTMLPreformatted">
    <w:name w:val="HTML Preformatted"/>
    <w:basedOn w:val="Normal"/>
    <w:link w:val="HTMLPreformattedChar"/>
    <w:uiPriority w:val="99"/>
    <w:unhideWhenUsed/>
    <w:rsid w:val="00094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94A77"/>
    <w:rPr>
      <w:rFonts w:ascii="Courier New" w:eastAsia="Times New Roman" w:hAnsi="Courier New" w:cs="Courier New"/>
      <w:sz w:val="20"/>
      <w:szCs w:val="20"/>
      <w:lang w:val="en-US"/>
    </w:rPr>
  </w:style>
  <w:style w:type="paragraph" w:styleId="Revision">
    <w:name w:val="Revision"/>
    <w:hidden/>
    <w:uiPriority w:val="99"/>
    <w:semiHidden/>
    <w:rsid w:val="00094A77"/>
    <w:pPr>
      <w:ind w:right="0"/>
    </w:pPr>
    <w:rPr>
      <w:rFonts w:ascii="Arial" w:hAnsi="Arial" w:cs="Arial"/>
      <w:lang w:val="en-GB"/>
    </w:rPr>
  </w:style>
  <w:style w:type="character" w:styleId="FollowedHyperlink">
    <w:name w:val="FollowedHyperlink"/>
    <w:basedOn w:val="DefaultParagraphFont"/>
    <w:uiPriority w:val="99"/>
    <w:semiHidden/>
    <w:unhideWhenUsed/>
    <w:rsid w:val="00094A77"/>
    <w:rPr>
      <w:color w:val="954F72" w:themeColor="followedHyperlink"/>
      <w:u w:val="single"/>
    </w:rPr>
  </w:style>
  <w:style w:type="character" w:customStyle="1" w:styleId="1">
    <w:name w:val="Текст сноски Знак1"/>
    <w:basedOn w:val="DefaultParagraphFont"/>
    <w:uiPriority w:val="99"/>
    <w:semiHidden/>
    <w:rsid w:val="00094A77"/>
    <w:rPr>
      <w:sz w:val="20"/>
      <w:szCs w:val="20"/>
    </w:rPr>
  </w:style>
  <w:style w:type="paragraph" w:styleId="TOCHeading">
    <w:name w:val="TOC Heading"/>
    <w:basedOn w:val="Heading1"/>
    <w:next w:val="Normal"/>
    <w:uiPriority w:val="39"/>
    <w:unhideWhenUsed/>
    <w:qFormat/>
    <w:rsid w:val="00094A77"/>
    <w:pPr>
      <w:spacing w:before="240" w:after="0" w:line="259" w:lineRule="auto"/>
      <w:outlineLvl w:val="9"/>
    </w:pPr>
    <w:rPr>
      <w:rFonts w:asciiTheme="majorHAnsi" w:hAnsiTheme="majorHAnsi" w:cstheme="majorBidi"/>
      <w:b w:val="0"/>
      <w:bCs w:val="0"/>
      <w:color w:val="2E74B5" w:themeColor="accent1" w:themeShade="BF"/>
      <w:sz w:val="32"/>
      <w:szCs w:val="32"/>
      <w:lang w:val="en-US"/>
    </w:rPr>
  </w:style>
  <w:style w:type="paragraph" w:customStyle="1" w:styleId="11">
    <w:name w:val="Заголовок 11"/>
    <w:basedOn w:val="ListParagraph"/>
    <w:link w:val="Heading10"/>
    <w:qFormat/>
    <w:rsid w:val="00094A77"/>
    <w:pPr>
      <w:keepNext/>
      <w:keepLines/>
      <w:numPr>
        <w:numId w:val="3"/>
      </w:numPr>
      <w:spacing w:after="360"/>
      <w:jc w:val="left"/>
      <w:outlineLvl w:val="0"/>
    </w:pPr>
    <w:rPr>
      <w:rFonts w:eastAsia="Times New Roman" w:cs="Arial"/>
      <w:b/>
      <w:bCs/>
      <w:color w:val="365F91"/>
      <w:sz w:val="36"/>
      <w:szCs w:val="28"/>
    </w:rPr>
  </w:style>
  <w:style w:type="paragraph" w:customStyle="1" w:styleId="21">
    <w:name w:val="Заголовок 21"/>
    <w:basedOn w:val="11"/>
    <w:next w:val="Normal"/>
    <w:link w:val="Heading20"/>
    <w:qFormat/>
    <w:rsid w:val="00094A77"/>
    <w:pPr>
      <w:numPr>
        <w:ilvl w:val="1"/>
      </w:numPr>
      <w:spacing w:after="120"/>
      <w:ind w:left="1440" w:hanging="360"/>
    </w:pPr>
    <w:rPr>
      <w:b w:val="0"/>
      <w:bCs w:val="0"/>
      <w:color w:val="5B9BD5" w:themeColor="accent1"/>
      <w:sz w:val="22"/>
    </w:rPr>
  </w:style>
  <w:style w:type="character" w:customStyle="1" w:styleId="Heading20">
    <w:name w:val="Heading 2 Знак"/>
    <w:basedOn w:val="ListParagraphChar"/>
    <w:link w:val="21"/>
    <w:rsid w:val="00094A77"/>
    <w:rPr>
      <w:rFonts w:ascii="Arial" w:eastAsia="Times New Roman" w:hAnsi="Arial" w:cs="Arial"/>
      <w:color w:val="5B9BD5" w:themeColor="accent1"/>
      <w:szCs w:val="28"/>
      <w:lang w:val="en-GB"/>
    </w:rPr>
  </w:style>
  <w:style w:type="character" w:customStyle="1" w:styleId="Heading10">
    <w:name w:val="Heading 1 Знак"/>
    <w:basedOn w:val="ListParagraphChar"/>
    <w:link w:val="11"/>
    <w:rsid w:val="00094A77"/>
    <w:rPr>
      <w:rFonts w:ascii="Arial" w:eastAsia="Times New Roman" w:hAnsi="Arial" w:cs="Arial"/>
      <w:b/>
      <w:bCs/>
      <w:color w:val="365F91"/>
      <w:sz w:val="36"/>
      <w:szCs w:val="28"/>
      <w:lang w:val="en-GB"/>
    </w:rPr>
  </w:style>
  <w:style w:type="paragraph" w:customStyle="1" w:styleId="-11">
    <w:name w:val="Цветной список - Акцент 11"/>
    <w:aliases w:val="Mummuga loetelu,Loendi lõik,2"/>
    <w:basedOn w:val="Normal"/>
    <w:link w:val="-1"/>
    <w:uiPriority w:val="34"/>
    <w:qFormat/>
    <w:rsid w:val="00094A77"/>
    <w:pPr>
      <w:spacing w:after="0"/>
      <w:ind w:left="720"/>
      <w:contextualSpacing/>
      <w:jc w:val="left"/>
    </w:pPr>
    <w:rPr>
      <w:rFonts w:ascii="Calibri" w:eastAsia="Calibri" w:hAnsi="Calibri"/>
      <w:sz w:val="24"/>
      <w:szCs w:val="24"/>
      <w:lang w:val="en-US"/>
    </w:rPr>
  </w:style>
  <w:style w:type="character" w:customStyle="1" w:styleId="-1">
    <w:name w:val="Цветной список - Акцент 1 Знак"/>
    <w:aliases w:val="Mummuga loetelu Знак,Loendi lõik Знак,2 Знак,Абзац списка Знак"/>
    <w:link w:val="-11"/>
    <w:uiPriority w:val="34"/>
    <w:locked/>
    <w:rsid w:val="00094A77"/>
    <w:rPr>
      <w:rFonts w:ascii="Calibri" w:eastAsia="Calibri" w:hAnsi="Calibri" w:cs="Arial"/>
      <w:sz w:val="24"/>
      <w:szCs w:val="24"/>
      <w:lang w:val="en-US"/>
    </w:rPr>
  </w:style>
  <w:style w:type="character" w:customStyle="1" w:styleId="10">
    <w:name w:val="Неразрешенное упоминание1"/>
    <w:basedOn w:val="DefaultParagraphFont"/>
    <w:uiPriority w:val="99"/>
    <w:semiHidden/>
    <w:unhideWhenUsed/>
    <w:rsid w:val="00094A77"/>
    <w:rPr>
      <w:color w:val="605E5C"/>
      <w:shd w:val="clear" w:color="auto" w:fill="E1DFDD"/>
    </w:rPr>
  </w:style>
  <w:style w:type="paragraph" w:customStyle="1" w:styleId="Style1">
    <w:name w:val="Style1"/>
    <w:basedOn w:val="21"/>
    <w:next w:val="Normal"/>
    <w:link w:val="Style1Char"/>
    <w:qFormat/>
    <w:rsid w:val="00230A7B"/>
    <w:pPr>
      <w:numPr>
        <w:ilvl w:val="0"/>
        <w:numId w:val="0"/>
      </w:numPr>
      <w:spacing w:before="60"/>
      <w:ind w:left="1224" w:hanging="504"/>
    </w:pPr>
    <w:rPr>
      <w:b/>
      <w:color w:val="4472C4" w:themeColor="accent5"/>
      <w:sz w:val="20"/>
      <w:szCs w:val="20"/>
    </w:rPr>
  </w:style>
  <w:style w:type="character" w:customStyle="1" w:styleId="Style1Char">
    <w:name w:val="Style1 Char"/>
    <w:basedOn w:val="Heading20"/>
    <w:link w:val="Style1"/>
    <w:locked/>
    <w:rsid w:val="00AA4C0C"/>
    <w:rPr>
      <w:rFonts w:ascii="Arial" w:eastAsia="Times New Roman" w:hAnsi="Arial" w:cs="Arial"/>
      <w:b/>
      <w:color w:val="4472C4" w:themeColor="accent5"/>
      <w:sz w:val="20"/>
      <w:szCs w:val="20"/>
      <w:lang w:val="en-GB"/>
    </w:rPr>
  </w:style>
  <w:style w:type="character" w:styleId="Strong">
    <w:name w:val="Strong"/>
    <w:basedOn w:val="DefaultParagraphFont"/>
    <w:uiPriority w:val="22"/>
    <w:qFormat/>
    <w:rsid w:val="00D8326C"/>
    <w:rPr>
      <w:b/>
      <w:bCs/>
    </w:rPr>
  </w:style>
  <w:style w:type="character" w:customStyle="1" w:styleId="Heading5Char">
    <w:name w:val="Heading 5 Char"/>
    <w:basedOn w:val="DefaultParagraphFont"/>
    <w:link w:val="Heading5"/>
    <w:uiPriority w:val="9"/>
    <w:rsid w:val="00120CA3"/>
    <w:rPr>
      <w:rFonts w:asciiTheme="majorHAnsi" w:eastAsiaTheme="majorEastAsia" w:hAnsiTheme="majorHAnsi" w:cstheme="majorBidi"/>
      <w:color w:val="2E74B5" w:themeColor="accent1" w:themeShade="BF"/>
      <w:lang w:val="en-GB"/>
    </w:rPr>
  </w:style>
  <w:style w:type="paragraph" w:customStyle="1" w:styleId="Bullet3">
    <w:name w:val="Bullet 3"/>
    <w:basedOn w:val="ListParagraph"/>
    <w:qFormat/>
    <w:rsid w:val="00D80B32"/>
    <w:pPr>
      <w:spacing w:before="60" w:after="240"/>
      <w:ind w:left="1843" w:hanging="422"/>
    </w:pPr>
    <w:rPr>
      <w:sz w:val="20"/>
      <w:szCs w:val="20"/>
      <w:lang w:val="en-US"/>
    </w:rPr>
  </w:style>
  <w:style w:type="paragraph" w:styleId="TOC4">
    <w:name w:val="toc 4"/>
    <w:basedOn w:val="Normal"/>
    <w:next w:val="Normal"/>
    <w:autoRedefine/>
    <w:uiPriority w:val="39"/>
    <w:unhideWhenUsed/>
    <w:rsid w:val="00B323B7"/>
    <w:pPr>
      <w:spacing w:after="100" w:line="259" w:lineRule="auto"/>
      <w:ind w:left="660"/>
      <w:jc w:val="left"/>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B323B7"/>
    <w:pPr>
      <w:spacing w:after="100" w:line="259" w:lineRule="auto"/>
      <w:ind w:left="880"/>
      <w:jc w:val="left"/>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B323B7"/>
    <w:pPr>
      <w:spacing w:after="100" w:line="259" w:lineRule="auto"/>
      <w:ind w:left="1100"/>
      <w:jc w:val="left"/>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B323B7"/>
    <w:pPr>
      <w:spacing w:after="100" w:line="259" w:lineRule="auto"/>
      <w:ind w:left="1320"/>
      <w:jc w:val="left"/>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B323B7"/>
    <w:pPr>
      <w:spacing w:after="100" w:line="259" w:lineRule="auto"/>
      <w:ind w:left="1540"/>
      <w:jc w:val="left"/>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B323B7"/>
    <w:pPr>
      <w:spacing w:after="100" w:line="259" w:lineRule="auto"/>
      <w:ind w:left="1760"/>
      <w:jc w:val="left"/>
    </w:pPr>
    <w:rPr>
      <w:rFonts w:asciiTheme="minorHAnsi" w:eastAsiaTheme="minorEastAsia" w:hAnsiTheme="minorHAnsi" w:cstheme="minorBidi"/>
      <w:lang w:val="en-US"/>
    </w:rPr>
  </w:style>
  <w:style w:type="character" w:customStyle="1" w:styleId="UnresolvedMention1">
    <w:name w:val="Unresolved Mention1"/>
    <w:basedOn w:val="DefaultParagraphFont"/>
    <w:uiPriority w:val="99"/>
    <w:semiHidden/>
    <w:unhideWhenUsed/>
    <w:rsid w:val="00B323B7"/>
    <w:rPr>
      <w:color w:val="605E5C"/>
      <w:shd w:val="clear" w:color="auto" w:fill="E1DFDD"/>
    </w:rPr>
  </w:style>
  <w:style w:type="character" w:styleId="Emphasis">
    <w:name w:val="Emphasis"/>
    <w:basedOn w:val="DefaultParagraphFont"/>
    <w:uiPriority w:val="20"/>
    <w:qFormat/>
    <w:rsid w:val="002925B4"/>
    <w:rPr>
      <w:i/>
      <w:iCs/>
    </w:rPr>
  </w:style>
  <w:style w:type="paragraph" w:customStyle="1" w:styleId="2">
    <w:name w:val="Стиль2"/>
    <w:basedOn w:val="Heading2"/>
    <w:link w:val="20"/>
    <w:qFormat/>
    <w:rsid w:val="00F459A9"/>
    <w:pPr>
      <w:numPr>
        <w:ilvl w:val="0"/>
        <w:numId w:val="0"/>
      </w:numPr>
      <w:tabs>
        <w:tab w:val="left" w:pos="567"/>
      </w:tabs>
      <w:spacing w:after="300"/>
      <w:ind w:left="720" w:hanging="720"/>
      <w:outlineLvl w:val="0"/>
    </w:pPr>
    <w:rPr>
      <w:rFonts w:eastAsia="Times New Roman"/>
      <w:bCs w:val="0"/>
      <w:color w:val="1F4E79" w:themeColor="accent1" w:themeShade="80"/>
      <w:sz w:val="36"/>
      <w:szCs w:val="26"/>
    </w:rPr>
  </w:style>
  <w:style w:type="character" w:customStyle="1" w:styleId="20">
    <w:name w:val="Стиль2 Знак"/>
    <w:basedOn w:val="Heading2Char"/>
    <w:link w:val="2"/>
    <w:rsid w:val="00F459A9"/>
    <w:rPr>
      <w:rFonts w:ascii="Arial" w:eastAsia="Times New Roman" w:hAnsi="Arial" w:cs="Arial"/>
      <w:b/>
      <w:bCs w:val="0"/>
      <w:color w:val="1F4E79" w:themeColor="accent1" w:themeShade="80"/>
      <w:sz w:val="36"/>
      <w:szCs w:val="26"/>
      <w:lang w:val="en-GB"/>
    </w:rPr>
  </w:style>
  <w:style w:type="character" w:customStyle="1" w:styleId="rvts9">
    <w:name w:val="rvts9"/>
    <w:basedOn w:val="DefaultParagraphFont"/>
    <w:rsid w:val="00927394"/>
  </w:style>
  <w:style w:type="paragraph" w:customStyle="1" w:styleId="Char2">
    <w:name w:val="Char2"/>
    <w:basedOn w:val="Normal"/>
    <w:link w:val="FootnoteReference"/>
    <w:uiPriority w:val="99"/>
    <w:rsid w:val="00927394"/>
    <w:pPr>
      <w:spacing w:after="160" w:line="240" w:lineRule="exact"/>
    </w:pPr>
    <w:rPr>
      <w:rFonts w:asciiTheme="minorHAnsi" w:hAnsiTheme="minorHAnsi" w:cstheme="minorBidi"/>
      <w:vertAlign w:val="superscript"/>
      <w:lang w:val="es-ES"/>
    </w:rPr>
  </w:style>
  <w:style w:type="paragraph" w:customStyle="1" w:styleId="5">
    <w:name w:val="Стиль5"/>
    <w:basedOn w:val="Normal"/>
    <w:link w:val="50"/>
    <w:qFormat/>
    <w:rsid w:val="005371DA"/>
    <w:pPr>
      <w:numPr>
        <w:numId w:val="5"/>
      </w:numPr>
      <w:tabs>
        <w:tab w:val="decimal" w:pos="567"/>
      </w:tabs>
      <w:spacing w:before="400" w:after="200"/>
      <w:jc w:val="left"/>
    </w:pPr>
    <w:rPr>
      <w:rFonts w:ascii="Georgia" w:eastAsia="Times New Roman" w:hAnsi="Georgia" w:cstheme="majorBidi"/>
      <w:bCs/>
      <w:color w:val="851C00"/>
      <w:sz w:val="24"/>
      <w:szCs w:val="26"/>
      <w:lang w:val="en-US"/>
    </w:rPr>
  </w:style>
  <w:style w:type="character" w:customStyle="1" w:styleId="50">
    <w:name w:val="Стиль5 Знак"/>
    <w:basedOn w:val="DefaultParagraphFont"/>
    <w:link w:val="5"/>
    <w:rsid w:val="005371DA"/>
    <w:rPr>
      <w:rFonts w:ascii="Georgia" w:eastAsia="Times New Roman" w:hAnsi="Georgia" w:cstheme="majorBidi"/>
      <w:bCs/>
      <w:color w:val="851C00"/>
      <w:sz w:val="24"/>
      <w:szCs w:val="26"/>
      <w:lang w:val="en-US"/>
    </w:rPr>
  </w:style>
  <w:style w:type="paragraph" w:styleId="NoSpacing">
    <w:name w:val="No Spacing"/>
    <w:uiPriority w:val="1"/>
    <w:qFormat/>
    <w:rsid w:val="000D054A"/>
    <w:pPr>
      <w:ind w:right="0"/>
    </w:pPr>
    <w:rPr>
      <w:lang w:val="uk-UA"/>
    </w:rPr>
  </w:style>
  <w:style w:type="character" w:customStyle="1" w:styleId="apple-converted-space">
    <w:name w:val="apple-converted-space"/>
    <w:basedOn w:val="DefaultParagraphFont"/>
    <w:rsid w:val="009A234B"/>
  </w:style>
  <w:style w:type="paragraph" w:customStyle="1" w:styleId="StyleLeft175cm">
    <w:name w:val="Style Left:  1.75 cm"/>
    <w:basedOn w:val="Normal"/>
    <w:link w:val="StyleLeft175cmChar"/>
    <w:rsid w:val="002151EE"/>
    <w:pPr>
      <w:keepLines/>
      <w:tabs>
        <w:tab w:val="left" w:pos="2268"/>
      </w:tabs>
      <w:overflowPunct w:val="0"/>
      <w:autoSpaceDE w:val="0"/>
      <w:autoSpaceDN w:val="0"/>
      <w:adjustRightInd w:val="0"/>
      <w:spacing w:after="0"/>
      <w:ind w:left="1417" w:hanging="425"/>
      <w:jc w:val="left"/>
      <w:textAlignment w:val="baseline"/>
    </w:pPr>
    <w:rPr>
      <w:rFonts w:ascii="Calibri" w:eastAsia="Times New Roman" w:hAnsi="Calibri"/>
      <w:sz w:val="24"/>
      <w:szCs w:val="20"/>
      <w:lang w:val="en-US"/>
    </w:rPr>
  </w:style>
  <w:style w:type="character" w:customStyle="1" w:styleId="StyleLeft175cmChar">
    <w:name w:val="Style Left:  1.75 cm Char"/>
    <w:link w:val="StyleLeft175cm"/>
    <w:rsid w:val="002151EE"/>
    <w:rPr>
      <w:rFonts w:ascii="Calibri" w:eastAsia="Times New Roman" w:hAnsi="Calibri" w:cs="Arial"/>
      <w:sz w:val="24"/>
      <w:szCs w:val="20"/>
      <w:lang w:val="en-US"/>
    </w:rPr>
  </w:style>
  <w:style w:type="paragraph" w:customStyle="1" w:styleId="bulletpoint">
    <w:name w:val="bullet point"/>
    <w:basedOn w:val="Normal"/>
    <w:link w:val="bulletpointCar"/>
    <w:qFormat/>
    <w:rsid w:val="004B2895"/>
    <w:pPr>
      <w:spacing w:after="60"/>
      <w:jc w:val="left"/>
    </w:pPr>
    <w:rPr>
      <w:rFonts w:ascii="Calibri" w:eastAsia="Calibri" w:hAnsi="Calibri"/>
      <w:sz w:val="24"/>
      <w:szCs w:val="24"/>
      <w:lang w:val="en-US"/>
    </w:rPr>
  </w:style>
  <w:style w:type="character" w:customStyle="1" w:styleId="bulletpointCar">
    <w:name w:val="bullet point Car"/>
    <w:link w:val="bulletpoint"/>
    <w:rsid w:val="004B2895"/>
    <w:rPr>
      <w:rFonts w:ascii="Calibri" w:eastAsia="Calibri" w:hAnsi="Calibri" w:cs="Arial"/>
      <w:sz w:val="24"/>
      <w:szCs w:val="24"/>
      <w:lang w:val="en-US"/>
    </w:rPr>
  </w:style>
  <w:style w:type="paragraph" w:customStyle="1" w:styleId="Bullet">
    <w:name w:val="Bullet"/>
    <w:basedOn w:val="Normal"/>
    <w:link w:val="BulletChar"/>
    <w:qFormat/>
    <w:rsid w:val="00BB245E"/>
    <w:pPr>
      <w:numPr>
        <w:numId w:val="6"/>
      </w:numPr>
      <w:tabs>
        <w:tab w:val="left" w:pos="851"/>
      </w:tabs>
      <w:spacing w:before="80" w:after="80"/>
      <w:ind w:left="851" w:hanging="425"/>
    </w:pPr>
    <w:rPr>
      <w:rFonts w:eastAsia="Times New Roman" w:cs="Times New Roman"/>
      <w:sz w:val="20"/>
      <w:szCs w:val="20"/>
      <w:lang w:eastAsia="en-GB"/>
    </w:rPr>
  </w:style>
  <w:style w:type="character" w:customStyle="1" w:styleId="BulletChar">
    <w:name w:val="Bullet Char"/>
    <w:link w:val="Bullet"/>
    <w:rsid w:val="00BB245E"/>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57739F"/>
    <w:rPr>
      <w:color w:val="605E5C"/>
      <w:shd w:val="clear" w:color="auto" w:fill="E1DFDD"/>
    </w:rPr>
  </w:style>
  <w:style w:type="paragraph" w:styleId="BodyText">
    <w:name w:val="Body Text"/>
    <w:basedOn w:val="Normal"/>
    <w:link w:val="BodyTextChar"/>
    <w:rsid w:val="0051180F"/>
    <w:pPr>
      <w:spacing w:after="280" w:line="280" w:lineRule="atLeast"/>
      <w:jc w:val="left"/>
    </w:pPr>
    <w:rPr>
      <w:rFonts w:ascii="Verdana" w:eastAsia="Times New Roman" w:hAnsi="Verdana"/>
      <w:sz w:val="18"/>
      <w:szCs w:val="20"/>
      <w:lang w:eastAsia="da-DK"/>
    </w:rPr>
  </w:style>
  <w:style w:type="character" w:customStyle="1" w:styleId="BodyTextChar">
    <w:name w:val="Body Text Char"/>
    <w:basedOn w:val="DefaultParagraphFont"/>
    <w:link w:val="BodyText"/>
    <w:rsid w:val="0051180F"/>
    <w:rPr>
      <w:rFonts w:ascii="Verdana" w:eastAsia="Times New Roman" w:hAnsi="Verdana" w:cs="Arial"/>
      <w:sz w:val="18"/>
      <w:szCs w:val="20"/>
      <w:lang w:val="en-GB" w:eastAsia="da-DK"/>
    </w:rPr>
  </w:style>
  <w:style w:type="paragraph" w:customStyle="1" w:styleId="Bullets">
    <w:name w:val="Bullets"/>
    <w:basedOn w:val="ListParagraph"/>
    <w:autoRedefine/>
    <w:qFormat/>
    <w:rsid w:val="008B493A"/>
    <w:pPr>
      <w:numPr>
        <w:numId w:val="21"/>
      </w:numPr>
      <w:autoSpaceDE w:val="0"/>
      <w:autoSpaceDN w:val="0"/>
      <w:adjustRightInd w:val="0"/>
      <w:spacing w:before="120" w:after="0"/>
      <w:ind w:left="811" w:hanging="357"/>
      <w:contextualSpacing w:val="0"/>
    </w:pPr>
    <w:rPr>
      <w:rFonts w:ascii="Times New Roman" w:eastAsia="Times New Roman" w:hAnsi="Times New Roman" w:cs="Tahoma"/>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94050">
      <w:bodyDiv w:val="1"/>
      <w:marLeft w:val="0"/>
      <w:marRight w:val="0"/>
      <w:marTop w:val="0"/>
      <w:marBottom w:val="0"/>
      <w:divBdr>
        <w:top w:val="none" w:sz="0" w:space="0" w:color="auto"/>
        <w:left w:val="none" w:sz="0" w:space="0" w:color="auto"/>
        <w:bottom w:val="none" w:sz="0" w:space="0" w:color="auto"/>
        <w:right w:val="none" w:sz="0" w:space="0" w:color="auto"/>
      </w:divBdr>
    </w:div>
    <w:div w:id="50006696">
      <w:bodyDiv w:val="1"/>
      <w:marLeft w:val="0"/>
      <w:marRight w:val="0"/>
      <w:marTop w:val="0"/>
      <w:marBottom w:val="0"/>
      <w:divBdr>
        <w:top w:val="none" w:sz="0" w:space="0" w:color="auto"/>
        <w:left w:val="none" w:sz="0" w:space="0" w:color="auto"/>
        <w:bottom w:val="none" w:sz="0" w:space="0" w:color="auto"/>
        <w:right w:val="none" w:sz="0" w:space="0" w:color="auto"/>
      </w:divBdr>
    </w:div>
    <w:div w:id="205719232">
      <w:bodyDiv w:val="1"/>
      <w:marLeft w:val="0"/>
      <w:marRight w:val="0"/>
      <w:marTop w:val="0"/>
      <w:marBottom w:val="0"/>
      <w:divBdr>
        <w:top w:val="none" w:sz="0" w:space="0" w:color="auto"/>
        <w:left w:val="none" w:sz="0" w:space="0" w:color="auto"/>
        <w:bottom w:val="none" w:sz="0" w:space="0" w:color="auto"/>
        <w:right w:val="none" w:sz="0" w:space="0" w:color="auto"/>
      </w:divBdr>
    </w:div>
    <w:div w:id="264730469">
      <w:bodyDiv w:val="1"/>
      <w:marLeft w:val="0"/>
      <w:marRight w:val="0"/>
      <w:marTop w:val="0"/>
      <w:marBottom w:val="0"/>
      <w:divBdr>
        <w:top w:val="none" w:sz="0" w:space="0" w:color="auto"/>
        <w:left w:val="none" w:sz="0" w:space="0" w:color="auto"/>
        <w:bottom w:val="none" w:sz="0" w:space="0" w:color="auto"/>
        <w:right w:val="none" w:sz="0" w:space="0" w:color="auto"/>
      </w:divBdr>
    </w:div>
    <w:div w:id="305203461">
      <w:bodyDiv w:val="1"/>
      <w:marLeft w:val="0"/>
      <w:marRight w:val="0"/>
      <w:marTop w:val="0"/>
      <w:marBottom w:val="0"/>
      <w:divBdr>
        <w:top w:val="none" w:sz="0" w:space="0" w:color="auto"/>
        <w:left w:val="none" w:sz="0" w:space="0" w:color="auto"/>
        <w:bottom w:val="none" w:sz="0" w:space="0" w:color="auto"/>
        <w:right w:val="none" w:sz="0" w:space="0" w:color="auto"/>
      </w:divBdr>
      <w:divsChild>
        <w:div w:id="1405910688">
          <w:marLeft w:val="0"/>
          <w:marRight w:val="0"/>
          <w:marTop w:val="100"/>
          <w:marBottom w:val="0"/>
          <w:divBdr>
            <w:top w:val="none" w:sz="0" w:space="0" w:color="auto"/>
            <w:left w:val="none" w:sz="0" w:space="0" w:color="auto"/>
            <w:bottom w:val="none" w:sz="0" w:space="0" w:color="auto"/>
            <w:right w:val="none" w:sz="0" w:space="0" w:color="auto"/>
          </w:divBdr>
        </w:div>
        <w:div w:id="499542784">
          <w:marLeft w:val="0"/>
          <w:marRight w:val="0"/>
          <w:marTop w:val="0"/>
          <w:marBottom w:val="0"/>
          <w:divBdr>
            <w:top w:val="none" w:sz="0" w:space="0" w:color="auto"/>
            <w:left w:val="none" w:sz="0" w:space="0" w:color="auto"/>
            <w:bottom w:val="none" w:sz="0" w:space="0" w:color="auto"/>
            <w:right w:val="none" w:sz="0" w:space="0" w:color="auto"/>
          </w:divBdr>
          <w:divsChild>
            <w:div w:id="377246980">
              <w:marLeft w:val="0"/>
              <w:marRight w:val="0"/>
              <w:marTop w:val="0"/>
              <w:marBottom w:val="0"/>
              <w:divBdr>
                <w:top w:val="none" w:sz="0" w:space="0" w:color="auto"/>
                <w:left w:val="none" w:sz="0" w:space="0" w:color="auto"/>
                <w:bottom w:val="none" w:sz="0" w:space="0" w:color="auto"/>
                <w:right w:val="none" w:sz="0" w:space="0" w:color="auto"/>
              </w:divBdr>
              <w:divsChild>
                <w:div w:id="597952396">
                  <w:marLeft w:val="0"/>
                  <w:marRight w:val="0"/>
                  <w:marTop w:val="0"/>
                  <w:marBottom w:val="0"/>
                  <w:divBdr>
                    <w:top w:val="none" w:sz="0" w:space="0" w:color="auto"/>
                    <w:left w:val="none" w:sz="0" w:space="0" w:color="auto"/>
                    <w:bottom w:val="none" w:sz="0" w:space="0" w:color="auto"/>
                    <w:right w:val="none" w:sz="0" w:space="0" w:color="auto"/>
                  </w:divBdr>
                  <w:divsChild>
                    <w:div w:id="93551248">
                      <w:marLeft w:val="0"/>
                      <w:marRight w:val="0"/>
                      <w:marTop w:val="0"/>
                      <w:marBottom w:val="0"/>
                      <w:divBdr>
                        <w:top w:val="none" w:sz="0" w:space="0" w:color="auto"/>
                        <w:left w:val="none" w:sz="0" w:space="0" w:color="auto"/>
                        <w:bottom w:val="none" w:sz="0" w:space="0" w:color="auto"/>
                        <w:right w:val="none" w:sz="0" w:space="0" w:color="auto"/>
                      </w:divBdr>
                      <w:divsChild>
                        <w:div w:id="18871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6773">
              <w:marLeft w:val="0"/>
              <w:marRight w:val="0"/>
              <w:marTop w:val="0"/>
              <w:marBottom w:val="0"/>
              <w:divBdr>
                <w:top w:val="none" w:sz="0" w:space="0" w:color="auto"/>
                <w:left w:val="none" w:sz="0" w:space="0" w:color="auto"/>
                <w:bottom w:val="none" w:sz="0" w:space="0" w:color="auto"/>
                <w:right w:val="none" w:sz="0" w:space="0" w:color="auto"/>
              </w:divBdr>
              <w:divsChild>
                <w:div w:id="141776942">
                  <w:marLeft w:val="0"/>
                  <w:marRight w:val="0"/>
                  <w:marTop w:val="0"/>
                  <w:marBottom w:val="0"/>
                  <w:divBdr>
                    <w:top w:val="none" w:sz="0" w:space="0" w:color="auto"/>
                    <w:left w:val="none" w:sz="0" w:space="0" w:color="auto"/>
                    <w:bottom w:val="none" w:sz="0" w:space="0" w:color="auto"/>
                    <w:right w:val="none" w:sz="0" w:space="0" w:color="auto"/>
                  </w:divBdr>
                  <w:divsChild>
                    <w:div w:id="3082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561">
      <w:bodyDiv w:val="1"/>
      <w:marLeft w:val="0"/>
      <w:marRight w:val="0"/>
      <w:marTop w:val="0"/>
      <w:marBottom w:val="0"/>
      <w:divBdr>
        <w:top w:val="none" w:sz="0" w:space="0" w:color="auto"/>
        <w:left w:val="none" w:sz="0" w:space="0" w:color="auto"/>
        <w:bottom w:val="none" w:sz="0" w:space="0" w:color="auto"/>
        <w:right w:val="none" w:sz="0" w:space="0" w:color="auto"/>
      </w:divBdr>
    </w:div>
    <w:div w:id="587467804">
      <w:bodyDiv w:val="1"/>
      <w:marLeft w:val="0"/>
      <w:marRight w:val="0"/>
      <w:marTop w:val="0"/>
      <w:marBottom w:val="0"/>
      <w:divBdr>
        <w:top w:val="none" w:sz="0" w:space="0" w:color="auto"/>
        <w:left w:val="none" w:sz="0" w:space="0" w:color="auto"/>
        <w:bottom w:val="none" w:sz="0" w:space="0" w:color="auto"/>
        <w:right w:val="none" w:sz="0" w:space="0" w:color="auto"/>
      </w:divBdr>
      <w:divsChild>
        <w:div w:id="504982877">
          <w:marLeft w:val="0"/>
          <w:marRight w:val="0"/>
          <w:marTop w:val="0"/>
          <w:marBottom w:val="0"/>
          <w:divBdr>
            <w:top w:val="none" w:sz="0" w:space="0" w:color="auto"/>
            <w:left w:val="none" w:sz="0" w:space="0" w:color="auto"/>
            <w:bottom w:val="none" w:sz="0" w:space="0" w:color="auto"/>
            <w:right w:val="none" w:sz="0" w:space="0" w:color="auto"/>
          </w:divBdr>
          <w:divsChild>
            <w:div w:id="274215009">
              <w:marLeft w:val="0"/>
              <w:marRight w:val="0"/>
              <w:marTop w:val="0"/>
              <w:marBottom w:val="0"/>
              <w:divBdr>
                <w:top w:val="none" w:sz="0" w:space="0" w:color="auto"/>
                <w:left w:val="none" w:sz="0" w:space="0" w:color="auto"/>
                <w:bottom w:val="none" w:sz="0" w:space="0" w:color="auto"/>
                <w:right w:val="none" w:sz="0" w:space="0" w:color="auto"/>
              </w:divBdr>
              <w:divsChild>
                <w:div w:id="399182666">
                  <w:marLeft w:val="0"/>
                  <w:marRight w:val="0"/>
                  <w:marTop w:val="0"/>
                  <w:marBottom w:val="0"/>
                  <w:divBdr>
                    <w:top w:val="none" w:sz="0" w:space="0" w:color="auto"/>
                    <w:left w:val="none" w:sz="0" w:space="0" w:color="auto"/>
                    <w:bottom w:val="none" w:sz="0" w:space="0" w:color="auto"/>
                    <w:right w:val="none" w:sz="0" w:space="0" w:color="auto"/>
                  </w:divBdr>
                  <w:divsChild>
                    <w:div w:id="777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72025">
      <w:bodyDiv w:val="1"/>
      <w:marLeft w:val="0"/>
      <w:marRight w:val="0"/>
      <w:marTop w:val="0"/>
      <w:marBottom w:val="0"/>
      <w:divBdr>
        <w:top w:val="none" w:sz="0" w:space="0" w:color="auto"/>
        <w:left w:val="none" w:sz="0" w:space="0" w:color="auto"/>
        <w:bottom w:val="none" w:sz="0" w:space="0" w:color="auto"/>
        <w:right w:val="none" w:sz="0" w:space="0" w:color="auto"/>
      </w:divBdr>
    </w:div>
    <w:div w:id="769202779">
      <w:bodyDiv w:val="1"/>
      <w:marLeft w:val="0"/>
      <w:marRight w:val="0"/>
      <w:marTop w:val="0"/>
      <w:marBottom w:val="0"/>
      <w:divBdr>
        <w:top w:val="none" w:sz="0" w:space="0" w:color="auto"/>
        <w:left w:val="none" w:sz="0" w:space="0" w:color="auto"/>
        <w:bottom w:val="none" w:sz="0" w:space="0" w:color="auto"/>
        <w:right w:val="none" w:sz="0" w:space="0" w:color="auto"/>
      </w:divBdr>
    </w:div>
    <w:div w:id="905989281">
      <w:bodyDiv w:val="1"/>
      <w:marLeft w:val="0"/>
      <w:marRight w:val="0"/>
      <w:marTop w:val="0"/>
      <w:marBottom w:val="0"/>
      <w:divBdr>
        <w:top w:val="none" w:sz="0" w:space="0" w:color="auto"/>
        <w:left w:val="none" w:sz="0" w:space="0" w:color="auto"/>
        <w:bottom w:val="none" w:sz="0" w:space="0" w:color="auto"/>
        <w:right w:val="none" w:sz="0" w:space="0" w:color="auto"/>
      </w:divBdr>
    </w:div>
    <w:div w:id="909535916">
      <w:bodyDiv w:val="1"/>
      <w:marLeft w:val="0"/>
      <w:marRight w:val="0"/>
      <w:marTop w:val="0"/>
      <w:marBottom w:val="0"/>
      <w:divBdr>
        <w:top w:val="none" w:sz="0" w:space="0" w:color="auto"/>
        <w:left w:val="none" w:sz="0" w:space="0" w:color="auto"/>
        <w:bottom w:val="none" w:sz="0" w:space="0" w:color="auto"/>
        <w:right w:val="none" w:sz="0" w:space="0" w:color="auto"/>
      </w:divBdr>
    </w:div>
    <w:div w:id="948243326">
      <w:bodyDiv w:val="1"/>
      <w:marLeft w:val="0"/>
      <w:marRight w:val="0"/>
      <w:marTop w:val="0"/>
      <w:marBottom w:val="0"/>
      <w:divBdr>
        <w:top w:val="none" w:sz="0" w:space="0" w:color="auto"/>
        <w:left w:val="none" w:sz="0" w:space="0" w:color="auto"/>
        <w:bottom w:val="none" w:sz="0" w:space="0" w:color="auto"/>
        <w:right w:val="none" w:sz="0" w:space="0" w:color="auto"/>
      </w:divBdr>
    </w:div>
    <w:div w:id="971444158">
      <w:bodyDiv w:val="1"/>
      <w:marLeft w:val="0"/>
      <w:marRight w:val="0"/>
      <w:marTop w:val="0"/>
      <w:marBottom w:val="0"/>
      <w:divBdr>
        <w:top w:val="none" w:sz="0" w:space="0" w:color="auto"/>
        <w:left w:val="none" w:sz="0" w:space="0" w:color="auto"/>
        <w:bottom w:val="none" w:sz="0" w:space="0" w:color="auto"/>
        <w:right w:val="none" w:sz="0" w:space="0" w:color="auto"/>
      </w:divBdr>
    </w:div>
    <w:div w:id="985939114">
      <w:bodyDiv w:val="1"/>
      <w:marLeft w:val="0"/>
      <w:marRight w:val="0"/>
      <w:marTop w:val="0"/>
      <w:marBottom w:val="0"/>
      <w:divBdr>
        <w:top w:val="none" w:sz="0" w:space="0" w:color="auto"/>
        <w:left w:val="none" w:sz="0" w:space="0" w:color="auto"/>
        <w:bottom w:val="none" w:sz="0" w:space="0" w:color="auto"/>
        <w:right w:val="none" w:sz="0" w:space="0" w:color="auto"/>
      </w:divBdr>
    </w:div>
    <w:div w:id="1009062382">
      <w:bodyDiv w:val="1"/>
      <w:marLeft w:val="0"/>
      <w:marRight w:val="0"/>
      <w:marTop w:val="0"/>
      <w:marBottom w:val="0"/>
      <w:divBdr>
        <w:top w:val="none" w:sz="0" w:space="0" w:color="auto"/>
        <w:left w:val="none" w:sz="0" w:space="0" w:color="auto"/>
        <w:bottom w:val="none" w:sz="0" w:space="0" w:color="auto"/>
        <w:right w:val="none" w:sz="0" w:space="0" w:color="auto"/>
      </w:divBdr>
    </w:div>
    <w:div w:id="1012759370">
      <w:bodyDiv w:val="1"/>
      <w:marLeft w:val="0"/>
      <w:marRight w:val="0"/>
      <w:marTop w:val="0"/>
      <w:marBottom w:val="0"/>
      <w:divBdr>
        <w:top w:val="none" w:sz="0" w:space="0" w:color="auto"/>
        <w:left w:val="none" w:sz="0" w:space="0" w:color="auto"/>
        <w:bottom w:val="none" w:sz="0" w:space="0" w:color="auto"/>
        <w:right w:val="none" w:sz="0" w:space="0" w:color="auto"/>
      </w:divBdr>
      <w:divsChild>
        <w:div w:id="981470488">
          <w:marLeft w:val="274"/>
          <w:marRight w:val="0"/>
          <w:marTop w:val="0"/>
          <w:marBottom w:val="0"/>
          <w:divBdr>
            <w:top w:val="none" w:sz="0" w:space="0" w:color="auto"/>
            <w:left w:val="none" w:sz="0" w:space="0" w:color="auto"/>
            <w:bottom w:val="none" w:sz="0" w:space="0" w:color="auto"/>
            <w:right w:val="none" w:sz="0" w:space="0" w:color="auto"/>
          </w:divBdr>
        </w:div>
        <w:div w:id="1285035984">
          <w:marLeft w:val="274"/>
          <w:marRight w:val="0"/>
          <w:marTop w:val="0"/>
          <w:marBottom w:val="0"/>
          <w:divBdr>
            <w:top w:val="none" w:sz="0" w:space="0" w:color="auto"/>
            <w:left w:val="none" w:sz="0" w:space="0" w:color="auto"/>
            <w:bottom w:val="none" w:sz="0" w:space="0" w:color="auto"/>
            <w:right w:val="none" w:sz="0" w:space="0" w:color="auto"/>
          </w:divBdr>
        </w:div>
        <w:div w:id="1285577548">
          <w:marLeft w:val="274"/>
          <w:marRight w:val="0"/>
          <w:marTop w:val="0"/>
          <w:marBottom w:val="0"/>
          <w:divBdr>
            <w:top w:val="none" w:sz="0" w:space="0" w:color="auto"/>
            <w:left w:val="none" w:sz="0" w:space="0" w:color="auto"/>
            <w:bottom w:val="none" w:sz="0" w:space="0" w:color="auto"/>
            <w:right w:val="none" w:sz="0" w:space="0" w:color="auto"/>
          </w:divBdr>
        </w:div>
        <w:div w:id="1484471772">
          <w:marLeft w:val="274"/>
          <w:marRight w:val="0"/>
          <w:marTop w:val="0"/>
          <w:marBottom w:val="0"/>
          <w:divBdr>
            <w:top w:val="none" w:sz="0" w:space="0" w:color="auto"/>
            <w:left w:val="none" w:sz="0" w:space="0" w:color="auto"/>
            <w:bottom w:val="none" w:sz="0" w:space="0" w:color="auto"/>
            <w:right w:val="none" w:sz="0" w:space="0" w:color="auto"/>
          </w:divBdr>
        </w:div>
      </w:divsChild>
    </w:div>
    <w:div w:id="1038625543">
      <w:bodyDiv w:val="1"/>
      <w:marLeft w:val="0"/>
      <w:marRight w:val="0"/>
      <w:marTop w:val="0"/>
      <w:marBottom w:val="0"/>
      <w:divBdr>
        <w:top w:val="none" w:sz="0" w:space="0" w:color="auto"/>
        <w:left w:val="none" w:sz="0" w:space="0" w:color="auto"/>
        <w:bottom w:val="none" w:sz="0" w:space="0" w:color="auto"/>
        <w:right w:val="none" w:sz="0" w:space="0" w:color="auto"/>
      </w:divBdr>
    </w:div>
    <w:div w:id="1146242621">
      <w:bodyDiv w:val="1"/>
      <w:marLeft w:val="0"/>
      <w:marRight w:val="0"/>
      <w:marTop w:val="0"/>
      <w:marBottom w:val="0"/>
      <w:divBdr>
        <w:top w:val="none" w:sz="0" w:space="0" w:color="auto"/>
        <w:left w:val="none" w:sz="0" w:space="0" w:color="auto"/>
        <w:bottom w:val="none" w:sz="0" w:space="0" w:color="auto"/>
        <w:right w:val="none" w:sz="0" w:space="0" w:color="auto"/>
      </w:divBdr>
      <w:divsChild>
        <w:div w:id="1091045271">
          <w:marLeft w:val="0"/>
          <w:marRight w:val="0"/>
          <w:marTop w:val="0"/>
          <w:marBottom w:val="0"/>
          <w:divBdr>
            <w:top w:val="none" w:sz="0" w:space="0" w:color="auto"/>
            <w:left w:val="none" w:sz="0" w:space="0" w:color="auto"/>
            <w:bottom w:val="none" w:sz="0" w:space="0" w:color="auto"/>
            <w:right w:val="none" w:sz="0" w:space="0" w:color="auto"/>
          </w:divBdr>
          <w:divsChild>
            <w:div w:id="1110394973">
              <w:marLeft w:val="0"/>
              <w:marRight w:val="0"/>
              <w:marTop w:val="0"/>
              <w:marBottom w:val="0"/>
              <w:divBdr>
                <w:top w:val="none" w:sz="0" w:space="0" w:color="auto"/>
                <w:left w:val="none" w:sz="0" w:space="0" w:color="auto"/>
                <w:bottom w:val="none" w:sz="0" w:space="0" w:color="auto"/>
                <w:right w:val="none" w:sz="0" w:space="0" w:color="auto"/>
              </w:divBdr>
              <w:divsChild>
                <w:div w:id="252587863">
                  <w:marLeft w:val="0"/>
                  <w:marRight w:val="0"/>
                  <w:marTop w:val="0"/>
                  <w:marBottom w:val="0"/>
                  <w:divBdr>
                    <w:top w:val="none" w:sz="0" w:space="0" w:color="auto"/>
                    <w:left w:val="none" w:sz="0" w:space="0" w:color="auto"/>
                    <w:bottom w:val="none" w:sz="0" w:space="0" w:color="auto"/>
                    <w:right w:val="none" w:sz="0" w:space="0" w:color="auto"/>
                  </w:divBdr>
                  <w:divsChild>
                    <w:div w:id="17278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29493">
      <w:bodyDiv w:val="1"/>
      <w:marLeft w:val="0"/>
      <w:marRight w:val="0"/>
      <w:marTop w:val="0"/>
      <w:marBottom w:val="0"/>
      <w:divBdr>
        <w:top w:val="none" w:sz="0" w:space="0" w:color="auto"/>
        <w:left w:val="none" w:sz="0" w:space="0" w:color="auto"/>
        <w:bottom w:val="none" w:sz="0" w:space="0" w:color="auto"/>
        <w:right w:val="none" w:sz="0" w:space="0" w:color="auto"/>
      </w:divBdr>
    </w:div>
    <w:div w:id="1347168882">
      <w:bodyDiv w:val="1"/>
      <w:marLeft w:val="0"/>
      <w:marRight w:val="0"/>
      <w:marTop w:val="0"/>
      <w:marBottom w:val="0"/>
      <w:divBdr>
        <w:top w:val="none" w:sz="0" w:space="0" w:color="auto"/>
        <w:left w:val="none" w:sz="0" w:space="0" w:color="auto"/>
        <w:bottom w:val="none" w:sz="0" w:space="0" w:color="auto"/>
        <w:right w:val="none" w:sz="0" w:space="0" w:color="auto"/>
      </w:divBdr>
      <w:divsChild>
        <w:div w:id="754595732">
          <w:marLeft w:val="0"/>
          <w:marRight w:val="0"/>
          <w:marTop w:val="0"/>
          <w:marBottom w:val="0"/>
          <w:divBdr>
            <w:top w:val="none" w:sz="0" w:space="0" w:color="auto"/>
            <w:left w:val="none" w:sz="0" w:space="0" w:color="auto"/>
            <w:bottom w:val="none" w:sz="0" w:space="0" w:color="auto"/>
            <w:right w:val="none" w:sz="0" w:space="0" w:color="auto"/>
          </w:divBdr>
          <w:divsChild>
            <w:div w:id="9663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0049">
      <w:bodyDiv w:val="1"/>
      <w:marLeft w:val="0"/>
      <w:marRight w:val="0"/>
      <w:marTop w:val="0"/>
      <w:marBottom w:val="0"/>
      <w:divBdr>
        <w:top w:val="none" w:sz="0" w:space="0" w:color="auto"/>
        <w:left w:val="none" w:sz="0" w:space="0" w:color="auto"/>
        <w:bottom w:val="none" w:sz="0" w:space="0" w:color="auto"/>
        <w:right w:val="none" w:sz="0" w:space="0" w:color="auto"/>
      </w:divBdr>
    </w:div>
    <w:div w:id="1459569221">
      <w:bodyDiv w:val="1"/>
      <w:marLeft w:val="0"/>
      <w:marRight w:val="0"/>
      <w:marTop w:val="0"/>
      <w:marBottom w:val="0"/>
      <w:divBdr>
        <w:top w:val="none" w:sz="0" w:space="0" w:color="auto"/>
        <w:left w:val="none" w:sz="0" w:space="0" w:color="auto"/>
        <w:bottom w:val="none" w:sz="0" w:space="0" w:color="auto"/>
        <w:right w:val="none" w:sz="0" w:space="0" w:color="auto"/>
      </w:divBdr>
    </w:div>
    <w:div w:id="1523741989">
      <w:bodyDiv w:val="1"/>
      <w:marLeft w:val="0"/>
      <w:marRight w:val="0"/>
      <w:marTop w:val="0"/>
      <w:marBottom w:val="0"/>
      <w:divBdr>
        <w:top w:val="none" w:sz="0" w:space="0" w:color="auto"/>
        <w:left w:val="none" w:sz="0" w:space="0" w:color="auto"/>
        <w:bottom w:val="none" w:sz="0" w:space="0" w:color="auto"/>
        <w:right w:val="none" w:sz="0" w:space="0" w:color="auto"/>
      </w:divBdr>
    </w:div>
    <w:div w:id="1627467272">
      <w:bodyDiv w:val="1"/>
      <w:marLeft w:val="0"/>
      <w:marRight w:val="0"/>
      <w:marTop w:val="0"/>
      <w:marBottom w:val="0"/>
      <w:divBdr>
        <w:top w:val="none" w:sz="0" w:space="0" w:color="auto"/>
        <w:left w:val="none" w:sz="0" w:space="0" w:color="auto"/>
        <w:bottom w:val="none" w:sz="0" w:space="0" w:color="auto"/>
        <w:right w:val="none" w:sz="0" w:space="0" w:color="auto"/>
      </w:divBdr>
    </w:div>
    <w:div w:id="1694576686">
      <w:bodyDiv w:val="1"/>
      <w:marLeft w:val="0"/>
      <w:marRight w:val="0"/>
      <w:marTop w:val="0"/>
      <w:marBottom w:val="0"/>
      <w:divBdr>
        <w:top w:val="none" w:sz="0" w:space="0" w:color="auto"/>
        <w:left w:val="none" w:sz="0" w:space="0" w:color="auto"/>
        <w:bottom w:val="none" w:sz="0" w:space="0" w:color="auto"/>
        <w:right w:val="none" w:sz="0" w:space="0" w:color="auto"/>
      </w:divBdr>
    </w:div>
    <w:div w:id="1755660091">
      <w:bodyDiv w:val="1"/>
      <w:marLeft w:val="0"/>
      <w:marRight w:val="0"/>
      <w:marTop w:val="0"/>
      <w:marBottom w:val="0"/>
      <w:divBdr>
        <w:top w:val="none" w:sz="0" w:space="0" w:color="auto"/>
        <w:left w:val="none" w:sz="0" w:space="0" w:color="auto"/>
        <w:bottom w:val="none" w:sz="0" w:space="0" w:color="auto"/>
        <w:right w:val="none" w:sz="0" w:space="0" w:color="auto"/>
      </w:divBdr>
    </w:div>
    <w:div w:id="1779443557">
      <w:bodyDiv w:val="1"/>
      <w:marLeft w:val="0"/>
      <w:marRight w:val="0"/>
      <w:marTop w:val="0"/>
      <w:marBottom w:val="0"/>
      <w:divBdr>
        <w:top w:val="none" w:sz="0" w:space="0" w:color="auto"/>
        <w:left w:val="none" w:sz="0" w:space="0" w:color="auto"/>
        <w:bottom w:val="none" w:sz="0" w:space="0" w:color="auto"/>
        <w:right w:val="none" w:sz="0" w:space="0" w:color="auto"/>
      </w:divBdr>
    </w:div>
    <w:div w:id="1815682972">
      <w:bodyDiv w:val="1"/>
      <w:marLeft w:val="0"/>
      <w:marRight w:val="0"/>
      <w:marTop w:val="0"/>
      <w:marBottom w:val="0"/>
      <w:divBdr>
        <w:top w:val="none" w:sz="0" w:space="0" w:color="auto"/>
        <w:left w:val="none" w:sz="0" w:space="0" w:color="auto"/>
        <w:bottom w:val="none" w:sz="0" w:space="0" w:color="auto"/>
        <w:right w:val="none" w:sz="0" w:space="0" w:color="auto"/>
      </w:divBdr>
    </w:div>
    <w:div w:id="1819573894">
      <w:bodyDiv w:val="1"/>
      <w:marLeft w:val="0"/>
      <w:marRight w:val="0"/>
      <w:marTop w:val="0"/>
      <w:marBottom w:val="0"/>
      <w:divBdr>
        <w:top w:val="none" w:sz="0" w:space="0" w:color="auto"/>
        <w:left w:val="none" w:sz="0" w:space="0" w:color="auto"/>
        <w:bottom w:val="none" w:sz="0" w:space="0" w:color="auto"/>
        <w:right w:val="none" w:sz="0" w:space="0" w:color="auto"/>
      </w:divBdr>
    </w:div>
    <w:div w:id="1858422467">
      <w:bodyDiv w:val="1"/>
      <w:marLeft w:val="0"/>
      <w:marRight w:val="0"/>
      <w:marTop w:val="0"/>
      <w:marBottom w:val="0"/>
      <w:divBdr>
        <w:top w:val="none" w:sz="0" w:space="0" w:color="auto"/>
        <w:left w:val="none" w:sz="0" w:space="0" w:color="auto"/>
        <w:bottom w:val="none" w:sz="0" w:space="0" w:color="auto"/>
        <w:right w:val="none" w:sz="0" w:space="0" w:color="auto"/>
      </w:divBdr>
    </w:div>
    <w:div w:id="1917476863">
      <w:bodyDiv w:val="1"/>
      <w:marLeft w:val="0"/>
      <w:marRight w:val="0"/>
      <w:marTop w:val="0"/>
      <w:marBottom w:val="0"/>
      <w:divBdr>
        <w:top w:val="none" w:sz="0" w:space="0" w:color="auto"/>
        <w:left w:val="none" w:sz="0" w:space="0" w:color="auto"/>
        <w:bottom w:val="none" w:sz="0" w:space="0" w:color="auto"/>
        <w:right w:val="none" w:sz="0" w:space="0" w:color="auto"/>
      </w:divBdr>
      <w:divsChild>
        <w:div w:id="133060092">
          <w:marLeft w:val="274"/>
          <w:marRight w:val="0"/>
          <w:marTop w:val="0"/>
          <w:marBottom w:val="0"/>
          <w:divBdr>
            <w:top w:val="none" w:sz="0" w:space="0" w:color="auto"/>
            <w:left w:val="none" w:sz="0" w:space="0" w:color="auto"/>
            <w:bottom w:val="none" w:sz="0" w:space="0" w:color="auto"/>
            <w:right w:val="none" w:sz="0" w:space="0" w:color="auto"/>
          </w:divBdr>
        </w:div>
        <w:div w:id="757016544">
          <w:marLeft w:val="274"/>
          <w:marRight w:val="0"/>
          <w:marTop w:val="0"/>
          <w:marBottom w:val="0"/>
          <w:divBdr>
            <w:top w:val="none" w:sz="0" w:space="0" w:color="auto"/>
            <w:left w:val="none" w:sz="0" w:space="0" w:color="auto"/>
            <w:bottom w:val="none" w:sz="0" w:space="0" w:color="auto"/>
            <w:right w:val="none" w:sz="0" w:space="0" w:color="auto"/>
          </w:divBdr>
        </w:div>
        <w:div w:id="1220093464">
          <w:marLeft w:val="274"/>
          <w:marRight w:val="0"/>
          <w:marTop w:val="0"/>
          <w:marBottom w:val="0"/>
          <w:divBdr>
            <w:top w:val="none" w:sz="0" w:space="0" w:color="auto"/>
            <w:left w:val="none" w:sz="0" w:space="0" w:color="auto"/>
            <w:bottom w:val="none" w:sz="0" w:space="0" w:color="auto"/>
            <w:right w:val="none" w:sz="0" w:space="0" w:color="auto"/>
          </w:divBdr>
        </w:div>
        <w:div w:id="1792089189">
          <w:marLeft w:val="274"/>
          <w:marRight w:val="0"/>
          <w:marTop w:val="0"/>
          <w:marBottom w:val="0"/>
          <w:divBdr>
            <w:top w:val="none" w:sz="0" w:space="0" w:color="auto"/>
            <w:left w:val="none" w:sz="0" w:space="0" w:color="auto"/>
            <w:bottom w:val="none" w:sz="0" w:space="0" w:color="auto"/>
            <w:right w:val="none" w:sz="0" w:space="0" w:color="auto"/>
          </w:divBdr>
        </w:div>
      </w:divsChild>
    </w:div>
    <w:div w:id="1947149704">
      <w:bodyDiv w:val="1"/>
      <w:marLeft w:val="0"/>
      <w:marRight w:val="0"/>
      <w:marTop w:val="0"/>
      <w:marBottom w:val="0"/>
      <w:divBdr>
        <w:top w:val="none" w:sz="0" w:space="0" w:color="auto"/>
        <w:left w:val="none" w:sz="0" w:space="0" w:color="auto"/>
        <w:bottom w:val="none" w:sz="0" w:space="0" w:color="auto"/>
        <w:right w:val="none" w:sz="0" w:space="0" w:color="auto"/>
      </w:divBdr>
    </w:div>
    <w:div w:id="204151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zakon.rada.gov.ua/laws/show/2059-19" TargetMode="External"/><Relationship Id="rId3" Type="http://schemas.openxmlformats.org/officeDocument/2006/relationships/hyperlink" Target="https://zakon.rada.gov.ua/laws/show/2694-12" TargetMode="External"/><Relationship Id="rId7" Type="http://schemas.openxmlformats.org/officeDocument/2006/relationships/hyperlink" Target="https://zakon.rada.gov.ua/laws/show/2939-vi" TargetMode="External"/><Relationship Id="rId12" Type="http://schemas.openxmlformats.org/officeDocument/2006/relationships/hyperlink" Target="https://www.eib.org/en/publications/eib-environmental-and-social-standards" TargetMode="External"/><Relationship Id="rId2" Type="http://schemas.openxmlformats.org/officeDocument/2006/relationships/hyperlink" Target="https://zakon.rada.gov.ua/laws/show/1264-12" TargetMode="External"/><Relationship Id="rId1" Type="http://schemas.openxmlformats.org/officeDocument/2006/relationships/hyperlink" Target="https://zakon.rada.gov.ua/laws/show/2697-19" TargetMode="External"/><Relationship Id="rId6" Type="http://schemas.openxmlformats.org/officeDocument/2006/relationships/hyperlink" Target="https://zakon.rada.gov.ua/laws/show/3038-17" TargetMode="External"/><Relationship Id="rId11" Type="http://schemas.openxmlformats.org/officeDocument/2006/relationships/hyperlink" Target="https://zakon.rada.gov.ua/laws/show/393/96-&#1074;&#1088;" TargetMode="External"/><Relationship Id="rId5" Type="http://schemas.openxmlformats.org/officeDocument/2006/relationships/hyperlink" Target="https://zakon.rada.gov.ua/laws/show/187/98-%D0%B2%D1%80" TargetMode="External"/><Relationship Id="rId10" Type="http://schemas.openxmlformats.org/officeDocument/2006/relationships/hyperlink" Target="https://zakon.rada.gov.ua/laws/show/280/97-&#1074;&#1088;" TargetMode="External"/><Relationship Id="rId4" Type="http://schemas.openxmlformats.org/officeDocument/2006/relationships/hyperlink" Target="https://zakon.rada.gov.ua/laws/show/4004-12" TargetMode="External"/><Relationship Id="rId9" Type="http://schemas.openxmlformats.org/officeDocument/2006/relationships/hyperlink" Target="https://zakon.rada.gov.ua/laws/show/2118-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D05575-FCA8-4840-9BF2-01F9CB54D494}">
  <we:reference id="wa200001011" version="1.2.0.0" store="ru-RU"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BA95AEB5C3148A50EA0C73B826ECC" ma:contentTypeVersion="15" ma:contentTypeDescription="Create a new document." ma:contentTypeScope="" ma:versionID="bad20cec96a2c332b4dce39ab02f6714">
  <xsd:schema xmlns:xsd="http://www.w3.org/2001/XMLSchema" xmlns:xs="http://www.w3.org/2001/XMLSchema" xmlns:p="http://schemas.microsoft.com/office/2006/metadata/properties" xmlns:ns2="4bc0fb94-21a4-4ba7-b609-2bdf8776e168" xmlns:ns3="3f0075d8-42f3-450f-bae1-2594fd4dd4ca" targetNamespace="http://schemas.microsoft.com/office/2006/metadata/properties" ma:root="true" ma:fieldsID="3b581d109444c73fbb981c5a8061fde1" ns2:_="" ns3:_="">
    <xsd:import namespace="4bc0fb94-21a4-4ba7-b609-2bdf8776e168"/>
    <xsd:import namespace="3f0075d8-42f3-450f-bae1-2594fd4dd4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0fb94-21a4-4ba7-b609-2bdf8776e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0f77179-9109-4a63-b2e0-8e22b59f6bb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0075d8-42f3-450f-bae1-2594fd4dd4c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c573fa-2fa1-465d-82d7-8bae3e7ee3ce}" ma:internalName="TaxCatchAll" ma:showField="CatchAllData" ma:web="3f0075d8-42f3-450f-bae1-2594fd4dd4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0075d8-42f3-450f-bae1-2594fd4dd4ca" xsi:nil="true"/>
    <lcf76f155ced4ddcb4097134ff3c332f xmlns="4bc0fb94-21a4-4ba7-b609-2bdf8776e16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E5260-1A0D-4CAA-8DD1-608C7A354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0fb94-21a4-4ba7-b609-2bdf8776e168"/>
    <ds:schemaRef ds:uri="3f0075d8-42f3-450f-bae1-2594fd4dd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08BC5-84F8-4B9A-8924-5B9C3A3F6537}">
  <ds:schemaRefs>
    <ds:schemaRef ds:uri="http://schemas.microsoft.com/sharepoint/v3/contenttype/forms"/>
  </ds:schemaRefs>
</ds:datastoreItem>
</file>

<file path=customXml/itemProps3.xml><?xml version="1.0" encoding="utf-8"?>
<ds:datastoreItem xmlns:ds="http://schemas.openxmlformats.org/officeDocument/2006/customXml" ds:itemID="{CAC79339-80B2-40AE-8021-C243B151F610}">
  <ds:schemaRefs>
    <ds:schemaRef ds:uri="http://schemas.microsoft.com/office/2006/metadata/properties"/>
    <ds:schemaRef ds:uri="http://schemas.microsoft.com/office/infopath/2007/PartnerControls"/>
    <ds:schemaRef ds:uri="3f0075d8-42f3-450f-bae1-2594fd4dd4ca"/>
    <ds:schemaRef ds:uri="4bc0fb94-21a4-4ba7-b609-2bdf8776e168"/>
  </ds:schemaRefs>
</ds:datastoreItem>
</file>

<file path=customXml/itemProps4.xml><?xml version="1.0" encoding="utf-8"?>
<ds:datastoreItem xmlns:ds="http://schemas.openxmlformats.org/officeDocument/2006/customXml" ds:itemID="{242CAECA-F960-4AC8-BC1D-E6700F2A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45</Pages>
  <Words>15494</Words>
  <Characters>88319</Characters>
  <Application>Microsoft Office Word</Application>
  <DocSecurity>0</DocSecurity>
  <Lines>735</Lines>
  <Paragraphs>207</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Manager/>
  <Company>Acciona</Company>
  <LinksUpToDate>false</LinksUpToDate>
  <CharactersWithSpaces>103606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Falero, Belen</dc:creator>
  <cp:keywords/>
  <dc:description/>
  <cp:lastModifiedBy>Nathalia Rudenko</cp:lastModifiedBy>
  <cp:revision>122</cp:revision>
  <cp:lastPrinted>2021-12-14T13:58:00Z</cp:lastPrinted>
  <dcterms:created xsi:type="dcterms:W3CDTF">2024-06-26T17:29:00Z</dcterms:created>
  <dcterms:modified xsi:type="dcterms:W3CDTF">2024-07-22T13:44:00Z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0x010100F5FDC721D0160044892DE771961D6528</vt:lpwstr>
  </property>
  <property fmtid="{D5CDD505-2E9C-101B-9397-08002B2CF9AE}" pid="3" name="MediaServiceImageTags">
    <vt:lpwstr/>
  </property>
</Properties>
</file>