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1EE" w:rsidRDefault="001449CB">
      <w:pPr>
        <w:jc w:val="center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</w:t>
      </w:r>
      <w:r>
        <w:rPr>
          <w:b/>
          <w:noProof/>
          <w:lang w:val="uk-UA"/>
        </w:rPr>
        <w:drawing>
          <wp:inline distT="0" distB="0" distL="0" distR="0">
            <wp:extent cx="464820" cy="676275"/>
            <wp:effectExtent l="0" t="0" r="0" b="0"/>
            <wp:docPr id="4" name="image1.png" descr="3zu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3zub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1EE" w:rsidRDefault="00CA61EE">
      <w:pPr>
        <w:pStyle w:val="5"/>
        <w:rPr>
          <w:color w:val="000000"/>
          <w:sz w:val="28"/>
          <w:szCs w:val="28"/>
        </w:rPr>
      </w:pPr>
    </w:p>
    <w:p w:rsidR="00CA61EE" w:rsidRDefault="00CA61EE"/>
    <w:p w:rsidR="00CA61EE" w:rsidRDefault="001449CB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КОШТОРИСНІ НОРМИ УКРАЇНИ</w:t>
      </w:r>
    </w:p>
    <w:p w:rsidR="00CA61EE" w:rsidRDefault="001449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61595</wp:posOffset>
                </wp:positionV>
                <wp:extent cx="635" cy="5715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6105" y="3779683"/>
                          <a:ext cx="5939790" cy="635"/>
                        </a:xfrm>
                        <a:prstGeom prst="straightConnector1">
                          <a:avLst/>
                        </a:prstGeom>
                        <a:noFill/>
                        <a:ln w="57150" cap="flat" cmpd="thinThick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61595</wp:posOffset>
                </wp:positionV>
                <wp:extent cx="635" cy="5715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A61EE" w:rsidRDefault="00CA61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:rsidR="00CA61EE" w:rsidRDefault="00CA61EE">
      <w:pPr>
        <w:shd w:val="clear" w:color="auto" w:fill="FFFFFF"/>
        <w:jc w:val="center"/>
        <w:rPr>
          <w:b/>
          <w:sz w:val="28"/>
          <w:szCs w:val="28"/>
        </w:rPr>
      </w:pPr>
    </w:p>
    <w:p w:rsidR="00CA61EE" w:rsidRDefault="00CA61EE">
      <w:pPr>
        <w:shd w:val="clear" w:color="auto" w:fill="FFFFFF"/>
        <w:jc w:val="center"/>
        <w:rPr>
          <w:b/>
          <w:sz w:val="28"/>
          <w:szCs w:val="28"/>
        </w:rPr>
      </w:pPr>
    </w:p>
    <w:p w:rsidR="00CA61EE" w:rsidRDefault="00CA61EE">
      <w:pPr>
        <w:shd w:val="clear" w:color="auto" w:fill="FFFFFF"/>
        <w:jc w:val="center"/>
        <w:rPr>
          <w:b/>
          <w:sz w:val="28"/>
          <w:szCs w:val="28"/>
        </w:rPr>
      </w:pPr>
    </w:p>
    <w:p w:rsidR="00CA61EE" w:rsidRDefault="00CA61EE">
      <w:pPr>
        <w:shd w:val="clear" w:color="auto" w:fill="FFFFFF"/>
        <w:jc w:val="center"/>
        <w:rPr>
          <w:b/>
          <w:sz w:val="28"/>
          <w:szCs w:val="28"/>
        </w:rPr>
      </w:pPr>
    </w:p>
    <w:p w:rsidR="00CA61EE" w:rsidRDefault="00CA61EE">
      <w:pPr>
        <w:shd w:val="clear" w:color="auto" w:fill="FFFFFF"/>
        <w:jc w:val="center"/>
        <w:rPr>
          <w:b/>
          <w:sz w:val="28"/>
          <w:szCs w:val="28"/>
        </w:rPr>
      </w:pPr>
    </w:p>
    <w:p w:rsidR="00CA61EE" w:rsidRDefault="001449C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mallCaps/>
          <w:sz w:val="44"/>
          <w:szCs w:val="44"/>
        </w:rPr>
      </w:pPr>
      <w:bookmarkStart w:id="0" w:name="_heading=h.u5n2nh9cqhu8" w:colFirst="0" w:colLast="0"/>
      <w:bookmarkEnd w:id="0"/>
      <w:r>
        <w:rPr>
          <w:rFonts w:ascii="Times New Roman" w:eastAsia="Times New Roman" w:hAnsi="Times New Roman" w:cs="Times New Roman"/>
          <w:b/>
          <w:smallCaps/>
          <w:sz w:val="44"/>
          <w:szCs w:val="44"/>
        </w:rPr>
        <w:t>НАСТАНОВА</w:t>
      </w:r>
      <w:r>
        <w:rPr>
          <w:rFonts w:ascii="Times New Roman" w:eastAsia="Times New Roman" w:hAnsi="Times New Roman" w:cs="Times New Roman"/>
          <w:b/>
          <w:sz w:val="44"/>
          <w:szCs w:val="44"/>
        </w:rPr>
        <w:br/>
        <w:t>з призначення кодів, назв та одиниць виміру будівельній продукції</w:t>
      </w:r>
    </w:p>
    <w:p w:rsidR="00CA61EE" w:rsidRDefault="00CA61EE">
      <w:pPr>
        <w:shd w:val="clear" w:color="auto" w:fill="FFFFFF"/>
        <w:jc w:val="center"/>
        <w:rPr>
          <w:sz w:val="36"/>
          <w:szCs w:val="36"/>
        </w:rPr>
      </w:pPr>
    </w:p>
    <w:p w:rsidR="00CA61EE" w:rsidRDefault="00CA61EE">
      <w:pPr>
        <w:shd w:val="clear" w:color="auto" w:fill="FFFFFF"/>
        <w:jc w:val="center"/>
        <w:rPr>
          <w:sz w:val="36"/>
          <w:szCs w:val="36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shd w:val="clear" w:color="auto" w:fill="FFFFFF"/>
        <w:jc w:val="center"/>
        <w:rPr>
          <w:sz w:val="24"/>
          <w:szCs w:val="24"/>
        </w:rPr>
      </w:pPr>
    </w:p>
    <w:p w:rsidR="00CA61EE" w:rsidRDefault="00CA61E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ЗАТВЕРДЖЕНО: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наказ Міністерства розвитку громад</w:t>
      </w:r>
    </w:p>
    <w:p w:rsidR="00CA61EE" w:rsidRDefault="001449CB">
      <w:pPr>
        <w:ind w:left="368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територій України</w:t>
      </w:r>
    </w:p>
    <w:p w:rsidR="00CA61EE" w:rsidRDefault="001449CB">
      <w:pPr>
        <w:ind w:left="368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___</w:t>
      </w:r>
    </w:p>
    <w:p w:rsidR="00CA61EE" w:rsidRDefault="001449CB">
      <w:pPr>
        <w:pStyle w:val="1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A61EE" w:rsidRDefault="001449CB">
      <w:pPr>
        <w:rPr>
          <w:rFonts w:ascii="Arial" w:eastAsia="Arial" w:hAnsi="Arial" w:cs="Arial"/>
          <w:b/>
          <w:color w:val="000000"/>
          <w:sz w:val="28"/>
          <w:szCs w:val="28"/>
        </w:rPr>
      </w:pPr>
      <w:r>
        <w:br w:type="page"/>
      </w:r>
    </w:p>
    <w:p w:rsidR="00CA61EE" w:rsidRDefault="001449CB">
      <w:pPr>
        <w:keepNext/>
        <w:keepLines/>
        <w:numPr>
          <w:ilvl w:val="0"/>
          <w:numId w:val="3"/>
        </w:numPr>
        <w:tabs>
          <w:tab w:val="left" w:pos="142"/>
          <w:tab w:val="left" w:pos="1843"/>
        </w:tabs>
        <w:spacing w:before="20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Загальні положення.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Ця Настанова визначає основні правила групування, призначення кодів, назв, одиниць виміру, інших обов’язкових параметрів </w:t>
      </w:r>
      <w:r>
        <w:rPr>
          <w:rFonts w:ascii="Times New Roman" w:eastAsia="Times New Roman" w:hAnsi="Times New Roman" w:cs="Times New Roman"/>
          <w:sz w:val="28"/>
          <w:szCs w:val="28"/>
        </w:rPr>
        <w:t>будівельної продукції, а також інших матеріальних ресурсів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використовуються для виконання будівельних робіт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Ця Настанова розроблена з урахуванням вимог: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Законів України «Про надання будівельної продукції на ринку», «Про регулювання містобудівної діяльності» та «Про ціни і ціноутворення»;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Постанови Кабінету Міністрів України від 28.04.2021 № 426 «Про затвердження переліку категорій будівельної продукції»;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Розпорядження Кабінету Міністрів України від 17.02.2021 № 152-р «Про схвалення Концепції впровадження технологій будівельного інформаційного моделювання (ВІМ-технологій) в Україні»;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Кошторисних норм України «Настанова з визначення вартості будівництва», за</w:t>
      </w:r>
      <w:r>
        <w:rPr>
          <w:rFonts w:ascii="Times New Roman" w:eastAsia="Times New Roman" w:hAnsi="Times New Roman" w:cs="Times New Roman"/>
          <w:sz w:val="28"/>
          <w:szCs w:val="28"/>
        </w:rPr>
        <w:t>тверджених наказом Міністерства розвитку громад та територій від 01.11.2021 № 281;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Кошторисних норм України «Настанова з розроблення ресурсних елементних кошторисних норм», затверджених наказом Міністерства розвитку громад та територій від 30.04.2022 № 67;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Основних положень ДСТУ EN ISO 12006-2:2020 (EN ISO 12006-2:2020, IDT; ISO 12006-2:2015, IDT) «Зведення будівель. Організація інформації про будівлі та споруди. Частина 2. Структура класифікації». </w:t>
      </w:r>
    </w:p>
    <w:p w:rsidR="00CA61EE" w:rsidRDefault="001449CB">
      <w:pPr>
        <w:numPr>
          <w:ilvl w:val="1"/>
          <w:numId w:val="3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Ця Настанова застосовується при:</w:t>
      </w:r>
    </w:p>
    <w:p w:rsidR="00CA61EE" w:rsidRDefault="001449C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уніфікації ресурсних елем</w:t>
      </w:r>
      <w:r>
        <w:rPr>
          <w:rFonts w:ascii="Times New Roman" w:eastAsia="Times New Roman" w:hAnsi="Times New Roman" w:cs="Times New Roman"/>
          <w:sz w:val="28"/>
          <w:szCs w:val="28"/>
        </w:rPr>
        <w:t>ентних кошторисних норм та забезпечення коректного відображення ресурсів;</w:t>
      </w:r>
    </w:p>
    <w:p w:rsidR="00CA61EE" w:rsidRDefault="001449C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формуванні та веденні  бази даних цін на будівельну продукцію та інші матеріальні ресурси; </w:t>
      </w:r>
    </w:p>
    <w:p w:rsidR="00CA61EE" w:rsidRDefault="001449C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визначенні кошторисної вартості будівництва об'єктів, визначенні ціни пропозиції учасника </w:t>
      </w:r>
      <w:r>
        <w:rPr>
          <w:rFonts w:ascii="Times New Roman" w:eastAsia="Times New Roman" w:hAnsi="Times New Roman" w:cs="Times New Roman"/>
          <w:sz w:val="28"/>
          <w:szCs w:val="28"/>
        </w:rPr>
        <w:t>процедури закупівлі, договірної ціни та при про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веденні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взаєморозрахунків за обсяги виконаних робіт при визначенні вартості об’єктів будівництва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A61EE" w:rsidRDefault="00CA6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цій Настанові терміни вживаються у такому значенні: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Кодифікатор будівельної продукції </w:t>
      </w:r>
      <w:r>
        <w:rPr>
          <w:rFonts w:ascii="Times New Roman" w:eastAsia="Times New Roman" w:hAnsi="Times New Roman" w:cs="Times New Roman"/>
          <w:sz w:val="28"/>
          <w:szCs w:val="28"/>
        </w:rPr>
        <w:t>(далі - Кодифікатор) 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це систематизований довідник, що містить класифікаційні та ідентифікаційні коди, найменування, одиниці виміру та інші обов’язкові параметри ресурсів і призначений для їх однозначної ідентифікації, групування й використання у сфері 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шторисного нормування, ціноутворення, ведення електронних реєстрів і баз даних, а також для впровадження технологій будівельного інформаційного моделювання;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Будівельна продукція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– будь-який матеріал, виріб або комплект, що виробляється та вводиться в обіг для застосування протягом тривалого часу в будівлі або споруді, показники якого впливають на показники будівлі або споруди, пов’язані з основними вимогами до них;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Реєстратор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в</w:t>
      </w:r>
      <w:r>
        <w:rPr>
          <w:rFonts w:ascii="Times New Roman" w:eastAsia="Times New Roman" w:hAnsi="Times New Roman" w:cs="Times New Roman"/>
          <w:sz w:val="28"/>
          <w:szCs w:val="28"/>
        </w:rPr>
        <w:t>изначене наказом державне підприємство, яке належить до сфери управління центрального органу виконавчої влади, що забезпечує формування та реалізує державну політику у сфері будівництва, містобудування та архітектури, яке забезпечує ведення та наповнення К</w:t>
      </w:r>
      <w:r>
        <w:rPr>
          <w:rFonts w:ascii="Times New Roman" w:eastAsia="Times New Roman" w:hAnsi="Times New Roman" w:cs="Times New Roman"/>
          <w:sz w:val="28"/>
          <w:szCs w:val="28"/>
        </w:rPr>
        <w:t>одифікатору;</w:t>
      </w:r>
    </w:p>
    <w:p w:rsidR="00CA61EE" w:rsidRDefault="0014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Ресурси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будівельна продукція та інші матеріальні ресурси, що використовуються для виконання будівельних робіт.</w:t>
      </w:r>
    </w:p>
    <w:p w:rsidR="00CA61EE" w:rsidRDefault="001449CB">
      <w:pPr>
        <w:keepNext/>
        <w:keepLines/>
        <w:numPr>
          <w:ilvl w:val="0"/>
          <w:numId w:val="3"/>
        </w:numPr>
        <w:tabs>
          <w:tab w:val="left" w:pos="142"/>
          <w:tab w:val="left" w:pos="184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Основні принципи групування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рупування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есурсів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ґрунтується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таких основних принципах: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 принцип ієрархічності –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групування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послідовну багаторівневу структуру «від загального до конкретного», кожен наступний рівень коду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деталізуванням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попереднього, що забезпечує логічну впорядкованість та системність даних;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 принцип гармонізації – структура </w:t>
      </w:r>
      <w:r>
        <w:rPr>
          <w:rFonts w:ascii="Times New Roman" w:eastAsia="Times New Roman" w:hAnsi="Times New Roman" w:cs="Times New Roman"/>
          <w:sz w:val="28"/>
          <w:szCs w:val="28"/>
        </w:rPr>
        <w:t>Кодифікатора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максимально гармоні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зована з європейськими підходами до класифікації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удівельної продукції, національними класифікаторами України та міжнародними стандартами щодо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розроблення класифікаторів, що забезпечує сумісність та можливість інтеграції з іншими інформаційними системами.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 принцип унікальності – кожн</w:t>
      </w:r>
      <w:r>
        <w:rPr>
          <w:rFonts w:ascii="Times New Roman" w:eastAsia="Times New Roman" w:hAnsi="Times New Roman" w:cs="Times New Roman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унікальн</w:t>
      </w:r>
      <w:r>
        <w:rPr>
          <w:rFonts w:ascii="Times New Roman" w:eastAsia="Times New Roman" w:hAnsi="Times New Roman" w:cs="Times New Roman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Ресурсу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присвоюють унікальний ідентифікаційний код; </w:t>
      </w:r>
      <w:r>
        <w:rPr>
          <w:rFonts w:ascii="Times New Roman" w:eastAsia="Times New Roman" w:hAnsi="Times New Roman" w:cs="Times New Roman"/>
          <w:sz w:val="28"/>
          <w:szCs w:val="28"/>
        </w:rPr>
        <w:t>Ресурс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вважається унікальн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якщо в</w:t>
      </w:r>
      <w:r>
        <w:rPr>
          <w:rFonts w:ascii="Times New Roman" w:eastAsia="Times New Roman" w:hAnsi="Times New Roman" w:cs="Times New Roman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має відмінності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суттєвими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технічни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характеристика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(матеріал, марка, клас, розмір, форма, показники ефективності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тощо), що впливають на </w:t>
      </w:r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сферу застосування,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технологічні та експлуатаційні властивості;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 принцип гнучкості та розширюваності – структура кодування передбачає можливість додавання нових категорій, груп та видів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есурсів, що </w:t>
      </w:r>
      <w:r>
        <w:rPr>
          <w:rFonts w:ascii="Times New Roman" w:eastAsia="Times New Roman" w:hAnsi="Times New Roman" w:cs="Times New Roman"/>
          <w:sz w:val="28"/>
          <w:szCs w:val="28"/>
        </w:rPr>
        <w:t>можуть з’явитися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ринку внаслідок технологічного розвитку, без потреби зміни існуючої структури </w:t>
      </w:r>
      <w:r>
        <w:rPr>
          <w:rFonts w:ascii="Times New Roman" w:eastAsia="Times New Roman" w:hAnsi="Times New Roman" w:cs="Times New Roman"/>
          <w:sz w:val="28"/>
          <w:szCs w:val="28"/>
        </w:rPr>
        <w:t>Кодифікатора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 принцип однозначності – найменування та опис позиції </w:t>
      </w:r>
      <w:r>
        <w:rPr>
          <w:rFonts w:ascii="Times New Roman" w:eastAsia="Times New Roman" w:hAnsi="Times New Roman" w:cs="Times New Roman"/>
          <w:sz w:val="28"/>
          <w:szCs w:val="28"/>
        </w:rPr>
        <w:t>Кодифікатора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груп та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есурсів мають бути чіткими, повними та однозначними.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кодифікації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групуван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удівельної продукції застосовується десяткова система кодування. Код має ієрархічну структуру та складений з груп цифр, розділених крапкою.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Загальна структура коду має такий вигляд: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XX.YY.ZZ.VV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VV:GGG.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Розшифровка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 коду: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 XX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Рівень 1: Категорія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Двозначний код від 0 до 99, що містить категорію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есурсу згідно з Переліком категорій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удівельної продукції, затвердженим постановою Кабінету Міністрів України від 28 квітня 2021 р. № 426 (Офіційний вісник України, 2021 р., № 37, ст. 127).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 YY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Рівень 2: Група. Двозначний код від 0 до 99, що позначає групу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есурсів, об'єднану за основним матеріалом виготовлення або загальною функціональною чи технологічною ознакою.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 ZZ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Рівень 3: Вид. Двозначний код від 0 до 99, що позначає конкретний вид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урсів в межах групи.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 VV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Рівень 4: Тип. Група двозначних кодів від 0 до 99, що позначає ключові технічні характеристики, в 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числі,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які впливають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ціну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есурсу в межах виду (марка, клас, розмір, тип тощо). 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5) GGG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Рівень 5: Специфікація. Тризнач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код від 1 до 999, що ідентифікує унікальн</w:t>
      </w:r>
      <w:r>
        <w:rPr>
          <w:rFonts w:ascii="Times New Roman" w:eastAsia="Times New Roman" w:hAnsi="Times New Roman" w:cs="Times New Roman"/>
          <w:sz w:val="28"/>
          <w:szCs w:val="28"/>
        </w:rPr>
        <w:t>ий ресурс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ключовими технічними характеристиками.</w:t>
      </w:r>
    </w:p>
    <w:p w:rsidR="00CA61EE" w:rsidRDefault="001449CB" w:rsidP="00A26D77">
      <w:pPr>
        <w:numPr>
          <w:ilvl w:val="1"/>
          <w:numId w:val="3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Найменування Ресурсу має містити основні технічні, фізичні, хімічні, технологічні, експлуатаційні характеристики (розмір, робочий тиск, потужність тощо)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характеристики, які визначають ринкову ціну Ресурсу (тип, клас, колір тощо). Найменування Ресурсу не може містити назви торгових марок та власних назв виробників. 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Кодифікатор є невід’ємною частиною цієї Настанови (Додаток 1).</w:t>
      </w:r>
    </w:p>
    <w:p w:rsidR="00CA61EE" w:rsidRDefault="001449CB">
      <w:pPr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Одиниці виміру Ресурсів та рівнів їхньої ієрархії приймаються з уніфікованого переліку одиниць виміру та містяться в Додатку 2 до цієї Настанови.</w:t>
      </w:r>
    </w:p>
    <w:p w:rsidR="00CA61EE" w:rsidRDefault="001449CB">
      <w:pPr>
        <w:numPr>
          <w:ilvl w:val="1"/>
          <w:numId w:val="3"/>
        </w:numPr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умови використання Кодифікатора в  базі даних цін на Ресурси для кожної специфікації (5 рівень групи коду) </w:t>
      </w:r>
      <w:r>
        <w:rPr>
          <w:rFonts w:ascii="Times New Roman" w:eastAsia="Times New Roman" w:hAnsi="Times New Roman" w:cs="Times New Roman"/>
          <w:sz w:val="28"/>
          <w:szCs w:val="28"/>
        </w:rPr>
        <w:t>крім коду,  найменування та одиниці виміру додатково зазначається:</w:t>
      </w:r>
    </w:p>
    <w:p w:rsidR="00CA61EE" w:rsidRDefault="001449CB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маса брутто – маса одиниці виміру Ресурсу матеріалу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з урахуванням маси тари, що використовується при транспортуванні, з зазначенням шести знаків після коми;</w:t>
      </w:r>
    </w:p>
    <w:p w:rsidR="00CA61EE" w:rsidRDefault="001449CB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ідентифікатор групи ва</w:t>
      </w:r>
      <w:r>
        <w:rPr>
          <w:rFonts w:ascii="Times New Roman" w:eastAsia="Times New Roman" w:hAnsi="Times New Roman" w:cs="Times New Roman"/>
          <w:sz w:val="28"/>
          <w:szCs w:val="28"/>
        </w:rPr>
        <w:t>нтажу Ресурсу та типу транспорту для  його перевезення (приймається з Додатку 10 до КНУ «Настанова з розробки РЕКН»);</w:t>
      </w:r>
    </w:p>
    <w:p w:rsidR="00CA61EE" w:rsidRDefault="001449CB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коефіцієнт переходу від одиниць виміру Будівельної продукції до одиниць виміру вищого рівня класифікації;</w:t>
      </w:r>
    </w:p>
    <w:p w:rsidR="00CA61EE" w:rsidRDefault="001449CB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технічний документ (стандарт), з</w:t>
      </w:r>
      <w:r>
        <w:rPr>
          <w:rFonts w:ascii="Times New Roman" w:eastAsia="Times New Roman" w:hAnsi="Times New Roman" w:cs="Times New Roman"/>
          <w:sz w:val="28"/>
          <w:szCs w:val="28"/>
        </w:rPr>
        <w:t>гідно якого виготовляється Ресурс.</w:t>
      </w:r>
    </w:p>
    <w:p w:rsidR="00CA61EE" w:rsidRDefault="00CA61EE">
      <w:pPr>
        <w:tabs>
          <w:tab w:val="left" w:pos="1134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keepNext/>
        <w:keepLines/>
        <w:numPr>
          <w:ilvl w:val="0"/>
          <w:numId w:val="3"/>
        </w:numPr>
        <w:tabs>
          <w:tab w:val="left" w:pos="142"/>
          <w:tab w:val="left" w:pos="184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Порядок присвоєння, зміни кодів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Присвоєння та </w:t>
      </w:r>
      <w:r>
        <w:rPr>
          <w:rFonts w:ascii="Times New Roman" w:eastAsia="Times New Roman" w:hAnsi="Times New Roman" w:cs="Times New Roman"/>
          <w:sz w:val="28"/>
          <w:szCs w:val="28"/>
        </w:rPr>
        <w:t>зміну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коду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есурсам здійснює центральний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 виконавчої влади, що забезпечує формування та реалізує державну політику у сфері будівництва, містобудування та архітектури 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його дорученням, Реєстратор. 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Підставами для присвоєння коду є:</w:t>
      </w:r>
    </w:p>
    <w:p w:rsidR="00CA61EE" w:rsidRDefault="001449CB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850" w:hanging="283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звернення від виробника, імпортера або іншої заінтересованої сторони;</w:t>
      </w:r>
    </w:p>
    <w:p w:rsidR="00CA61EE" w:rsidRDefault="001449CB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850" w:hanging="283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результати аналізу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документації в частині Ресурсів, які відсутні у Кодифікаторі;</w:t>
      </w:r>
    </w:p>
    <w:p w:rsidR="00CA61EE" w:rsidRDefault="001449C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850" w:hanging="283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значний діапазон ринкових цін однієї специфікації.</w:t>
      </w:r>
    </w:p>
    <w:p w:rsidR="00CA61EE" w:rsidRDefault="001449C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 присвоєння коду відбувається послідовно за рівнями ієрархії. Визначається категорія, група, вид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есурсу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тип Ресурсу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ключовими технічними характеристиками. Для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есурсу з унікальними характерист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иками присвоюють наступний вільний порядковий номер специфікації (код GGG) в межах її типу.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на </w:t>
      </w:r>
      <w:r>
        <w:rPr>
          <w:rFonts w:ascii="Times New Roman" w:eastAsia="Times New Roman" w:hAnsi="Times New Roman" w:cs="Times New Roman"/>
          <w:sz w:val="28"/>
          <w:szCs w:val="28"/>
        </w:rPr>
        <w:t>певному рівн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ієрархії неможливо визначити до якої класифікаційної одиниці відноситься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есурс, створюють нову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класифікаційну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одиницю (категорію, групу, вид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 тип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есурсу) з присвоєнням наступного вільного порядкового номера.</w:t>
      </w:r>
    </w:p>
    <w:p w:rsidR="00CA61EE" w:rsidRDefault="001449C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присвоєння коду Реєстратор вносить дані, згідно з пунктом 2.5 цієї Настанови.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A61EE" w:rsidRDefault="00CA61EE">
      <w:pPr>
        <w:tabs>
          <w:tab w:val="left" w:pos="1134"/>
        </w:tabs>
        <w:spacing w:after="240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tabs>
          <w:tab w:val="left" w:pos="1134"/>
        </w:tabs>
        <w:spacing w:after="240"/>
        <w:ind w:righ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––––––––––––––––––––––––––––––––––––––––––––––––––––––––––––</w:t>
      </w:r>
    </w:p>
    <w:p w:rsidR="00CA61EE" w:rsidRDefault="00CA61EE">
      <w:pPr>
        <w:tabs>
          <w:tab w:val="left" w:pos="1134"/>
        </w:tabs>
        <w:spacing w:after="240"/>
        <w:ind w:right="1" w:firstLine="85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160" w:line="259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61EE" w:rsidRDefault="001449CB">
      <w:pPr>
        <w:spacing w:after="0" w:line="36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№ 1</w:t>
      </w:r>
    </w:p>
    <w:p w:rsidR="00CA61EE" w:rsidRDefault="001449CB">
      <w:pPr>
        <w:spacing w:after="0" w:line="36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Настанови (пункт 2.4)                                                                                       </w:t>
      </w: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spacing w:after="0" w:line="360" w:lineRule="auto"/>
        <w:ind w:left="-11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Кодифікатор будівельної продукції</w:t>
      </w:r>
    </w:p>
    <w:p w:rsidR="00A26D77" w:rsidRPr="00A26D77" w:rsidRDefault="00A26D77">
      <w:pPr>
        <w:spacing w:after="0" w:line="360" w:lineRule="auto"/>
        <w:ind w:left="-113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наведені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файлах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CA61EE">
      <w:pPr>
        <w:spacing w:after="0" w:line="360" w:lineRule="auto"/>
        <w:ind w:left="453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6D77" w:rsidRDefault="00A26D77">
      <w:pPr>
        <w:spacing w:after="0" w:line="36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spacing w:after="0" w:line="36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 № 2</w:t>
      </w:r>
    </w:p>
    <w:p w:rsidR="00CA61EE" w:rsidRDefault="001449CB">
      <w:pPr>
        <w:spacing w:after="0" w:line="360" w:lineRule="auto"/>
        <w:ind w:left="5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Настанови (пункт 2.5)</w:t>
      </w:r>
    </w:p>
    <w:p w:rsidR="00CA61EE" w:rsidRDefault="00CA61EE">
      <w:pPr>
        <w:spacing w:after="0" w:line="360" w:lineRule="auto"/>
        <w:ind w:left="4535"/>
        <w:rPr>
          <w:rFonts w:ascii="Times New Roman" w:eastAsia="Times New Roman" w:hAnsi="Times New Roman" w:cs="Times New Roman"/>
          <w:sz w:val="28"/>
          <w:szCs w:val="28"/>
        </w:rPr>
      </w:pPr>
    </w:p>
    <w:p w:rsidR="00CA61EE" w:rsidRDefault="001449CB">
      <w:pPr>
        <w:shd w:val="clear" w:color="auto" w:fill="FFFFFF"/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Уніфікований перелік одиниць виміру</w:t>
      </w:r>
    </w:p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tag w:val="goog_rdk_0"/>
        <w:id w:val="1660722939"/>
        <w:lock w:val="contentLocked"/>
      </w:sdtPr>
      <w:sdtEndPr/>
      <w:sdtContent>
        <w:tbl>
          <w:tblPr>
            <w:tblStyle w:val="af8"/>
            <w:tblW w:w="8504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252"/>
            <w:gridCol w:w="4252"/>
          </w:tblGrid>
          <w:tr w:rsidR="00CA61EE">
            <w:trPr>
              <w:jc w:val="center"/>
            </w:trPr>
            <w:tc>
              <w:tcPr>
                <w:tcW w:w="4252" w:type="dxa"/>
                <w:tcBorders>
                  <w:bottom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Позначення</w:t>
                </w:r>
              </w:p>
            </w:tc>
            <w:tc>
              <w:tcPr>
                <w:tcW w:w="4252" w:type="dxa"/>
                <w:tcBorders>
                  <w:bottom w:val="single" w:sz="6" w:space="0" w:color="00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Назва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1000м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 метрів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1000м2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 метрів квадратних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1000м3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 метрів кубічних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1000шт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1000 штук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100кг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кілограм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100компл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комплектів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100м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метрів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100м2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метрів квадратних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100м3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метрів кубічних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100паp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пар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100шт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100 штук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10м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 метрів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10м2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 метрів квадратних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10шт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10 штук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Гкал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гігакалорія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дм2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дециметр квадратний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кВт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кіловат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кВт-год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кіловат година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кг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кілограм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км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кілометр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комплект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комплект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літр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лист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лист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метр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м2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метр квадратний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м3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метр кубічний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мп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метр погонний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рулон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рулон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стулка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стулка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тонна</w:t>
                </w:r>
              </w:p>
            </w:tc>
          </w:tr>
          <w:tr w:rsidR="00CA61EE">
            <w:trPr>
              <w:jc w:val="center"/>
            </w:trPr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шт</w:t>
                </w:r>
              </w:p>
            </w:tc>
            <w:tc>
              <w:tcPr>
                <w:tcW w:w="425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:rsidR="00CA61EE" w:rsidRDefault="001449C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штука</w:t>
                </w:r>
              </w:p>
            </w:tc>
          </w:tr>
        </w:tbl>
      </w:sdtContent>
    </w:sdt>
    <w:p w:rsidR="00CA61EE" w:rsidRDefault="00CA61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CA61EE" w:rsidSect="00A26D77">
      <w:footerReference w:type="default" r:id="rId10"/>
      <w:headerReference w:type="first" r:id="rId11"/>
      <w:footerReference w:type="first" r:id="rId12"/>
      <w:pgSz w:w="11906" w:h="16838"/>
      <w:pgMar w:top="1134" w:right="851" w:bottom="1134" w:left="1134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449CB">
      <w:pPr>
        <w:spacing w:after="0" w:line="240" w:lineRule="auto"/>
      </w:pPr>
      <w:r>
        <w:separator/>
      </w:r>
    </w:p>
  </w:endnote>
  <w:endnote w:type="continuationSeparator" w:id="0">
    <w:p w:rsidR="00000000" w:rsidRDefault="00144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38D0CEA-4BB8-42B2-8AD4-29E72F7A6F9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7F22ECD-C182-4540-BECB-4837F84A6F80}"/>
    <w:embedBold r:id="rId3" w:fontKey="{5FE979AC-0EBF-4DD0-B4EA-B8024906879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36A50D0D-3513-4DDF-B4B8-34EB9D381FE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161655CE-FBF7-41D6-AA3B-5F242507E24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7114F701-653F-4858-9001-CEC3F1AAD67F}"/>
    <w:embedItalic r:id="rId7" w:fontKey="{B0005B5D-1099-482C-84B6-21F312EB7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1EE" w:rsidRDefault="001449CB">
    <w:pPr>
      <w:jc w:val="right"/>
    </w:pPr>
    <w:r>
      <w:fldChar w:fldCharType="begin"/>
    </w:r>
    <w:r>
      <w:instrText>PAGE</w:instrText>
    </w:r>
    <w:r w:rsidR="00A26D77">
      <w:fldChar w:fldCharType="separate"/>
    </w:r>
    <w:r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1EE" w:rsidRDefault="00CA61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449CB">
      <w:pPr>
        <w:spacing w:after="0" w:line="240" w:lineRule="auto"/>
      </w:pPr>
      <w:r>
        <w:separator/>
      </w:r>
    </w:p>
  </w:footnote>
  <w:footnote w:type="continuationSeparator" w:id="0">
    <w:p w:rsidR="00000000" w:rsidRDefault="00144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1EE" w:rsidRDefault="00CA61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211C"/>
    <w:multiLevelType w:val="multilevel"/>
    <w:tmpl w:val="D50A8DB4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D70D4D"/>
    <w:multiLevelType w:val="multilevel"/>
    <w:tmpl w:val="D786A904"/>
    <w:lvl w:ilvl="0">
      <w:start w:val="1"/>
      <w:numFmt w:val="decimal"/>
      <w:lvlText w:val="%1."/>
      <w:lvlJc w:val="center"/>
      <w:pPr>
        <w:ind w:left="0" w:firstLine="0"/>
      </w:pPr>
    </w:lvl>
    <w:lvl w:ilvl="1">
      <w:start w:val="1"/>
      <w:numFmt w:val="decimal"/>
      <w:lvlText w:val="%1.%2."/>
      <w:lvlJc w:val="left"/>
      <w:pPr>
        <w:ind w:left="5220" w:hanging="720"/>
      </w:pPr>
    </w:lvl>
    <w:lvl w:ilvl="2">
      <w:start w:val="1"/>
      <w:numFmt w:val="decimal"/>
      <w:lvlText w:val="%1.%2.%3."/>
      <w:lvlJc w:val="left"/>
      <w:pPr>
        <w:ind w:left="5220" w:hanging="720"/>
      </w:pPr>
    </w:lvl>
    <w:lvl w:ilvl="3">
      <w:start w:val="1"/>
      <w:numFmt w:val="decimal"/>
      <w:lvlText w:val="%1.%2.%3.%4."/>
      <w:lvlJc w:val="left"/>
      <w:pPr>
        <w:ind w:left="5580" w:hanging="1080"/>
      </w:pPr>
    </w:lvl>
    <w:lvl w:ilvl="4">
      <w:start w:val="1"/>
      <w:numFmt w:val="decimal"/>
      <w:lvlText w:val="%1.%2.%3.%4.%5."/>
      <w:lvlJc w:val="left"/>
      <w:pPr>
        <w:ind w:left="5580" w:hanging="1080"/>
      </w:pPr>
    </w:lvl>
    <w:lvl w:ilvl="5">
      <w:start w:val="1"/>
      <w:numFmt w:val="decimal"/>
      <w:lvlText w:val="%1.%2.%3.%4.%5.%6."/>
      <w:lvlJc w:val="left"/>
      <w:pPr>
        <w:ind w:left="5940" w:hanging="1440"/>
      </w:pPr>
    </w:lvl>
    <w:lvl w:ilvl="6">
      <w:start w:val="1"/>
      <w:numFmt w:val="decimal"/>
      <w:lvlText w:val="%1.%2.%3.%4.%5.%6.%7."/>
      <w:lvlJc w:val="left"/>
      <w:pPr>
        <w:ind w:left="6300" w:hanging="1800"/>
      </w:pPr>
    </w:lvl>
    <w:lvl w:ilvl="7">
      <w:start w:val="1"/>
      <w:numFmt w:val="decimal"/>
      <w:lvlText w:val="%1.%2.%3.%4.%5.%6.%7.%8."/>
      <w:lvlJc w:val="left"/>
      <w:pPr>
        <w:ind w:left="6300" w:hanging="1800"/>
      </w:pPr>
    </w:lvl>
    <w:lvl w:ilvl="8">
      <w:start w:val="1"/>
      <w:numFmt w:val="decimal"/>
      <w:lvlText w:val="%1.%2.%3.%4.%5.%6.%7.%8.%9."/>
      <w:lvlJc w:val="left"/>
      <w:pPr>
        <w:ind w:left="6660" w:hanging="2160"/>
      </w:pPr>
    </w:lvl>
  </w:abstractNum>
  <w:abstractNum w:abstractNumId="2" w15:restartNumberingAfterBreak="0">
    <w:nsid w:val="706B78B7"/>
    <w:multiLevelType w:val="multilevel"/>
    <w:tmpl w:val="AE8EF3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EE"/>
    <w:rsid w:val="001449CB"/>
    <w:rsid w:val="00A26D77"/>
    <w:rsid w:val="00CA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A4AAE"/>
  <w15:docId w15:val="{F761F5C4-0AA9-4876-B3CE-EF0D1EBA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 w:after="0" w:line="259" w:lineRule="auto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40" w:after="0" w:line="259" w:lineRule="auto"/>
      <w:outlineLvl w:val="4"/>
    </w:pPr>
    <w:rPr>
      <w:color w:val="2E74B5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7E4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E4D62"/>
    <w:rPr>
      <w:rFonts w:ascii="Segoe UI" w:hAnsi="Segoe UI" w:cs="Segoe UI"/>
      <w:noProof/>
      <w:sz w:val="18"/>
      <w:szCs w:val="18"/>
      <w:lang w:val="ru-RU"/>
    </w:rPr>
  </w:style>
  <w:style w:type="paragraph" w:styleId="a6">
    <w:name w:val="List Paragraph"/>
    <w:uiPriority w:val="34"/>
    <w:qFormat/>
    <w:rsid w:val="0075530C"/>
    <w:pPr>
      <w:ind w:left="720"/>
      <w:contextualSpacing/>
    </w:pPr>
  </w:style>
  <w:style w:type="character" w:customStyle="1" w:styleId="10">
    <w:name w:val="Заголовок 1 Знак"/>
    <w:basedOn w:val="a0"/>
    <w:uiPriority w:val="9"/>
    <w:rsid w:val="003B5A08"/>
    <w:rPr>
      <w:rFonts w:ascii="Arial" w:eastAsia="Times New Roman" w:hAnsi="Arial" w:cs="Times New Roman"/>
      <w:b/>
      <w:color w:val="000000"/>
      <w:sz w:val="28"/>
      <w:szCs w:val="32"/>
      <w:lang w:val="ru-RU"/>
    </w:rPr>
  </w:style>
  <w:style w:type="character" w:customStyle="1" w:styleId="50">
    <w:name w:val="Заголовок 5 Знак"/>
    <w:basedOn w:val="a0"/>
    <w:rsid w:val="003B5A08"/>
    <w:rPr>
      <w:rFonts w:ascii="Calibri Light" w:eastAsia="Times New Roman" w:hAnsi="Calibri Light" w:cs="Times New Roman"/>
      <w:color w:val="2E74B5"/>
      <w:lang w:val="ru-RU"/>
    </w:rPr>
  </w:style>
  <w:style w:type="paragraph" w:styleId="30">
    <w:name w:val="Body Text 3"/>
    <w:link w:val="31"/>
    <w:unhideWhenUsed/>
    <w:rsid w:val="003B5A08"/>
    <w:pPr>
      <w:spacing w:after="120" w:line="259" w:lineRule="auto"/>
    </w:pPr>
    <w:rPr>
      <w:rFonts w:cs="Times New Roman"/>
      <w:sz w:val="16"/>
      <w:szCs w:val="16"/>
    </w:rPr>
  </w:style>
  <w:style w:type="character" w:customStyle="1" w:styleId="31">
    <w:name w:val="Основний текст 3 Знак"/>
    <w:basedOn w:val="a0"/>
    <w:link w:val="30"/>
    <w:rsid w:val="003B5A08"/>
    <w:rPr>
      <w:rFonts w:ascii="Calibri" w:eastAsia="Calibri" w:hAnsi="Calibri" w:cs="Times New Roman"/>
      <w:sz w:val="16"/>
      <w:szCs w:val="16"/>
      <w:lang w:val="ru-RU"/>
    </w:rPr>
  </w:style>
  <w:style w:type="paragraph" w:styleId="a7">
    <w:name w:val="header"/>
    <w:link w:val="a8"/>
    <w:uiPriority w:val="99"/>
    <w:unhideWhenUsed/>
    <w:rsid w:val="004D07D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4D07DA"/>
    <w:rPr>
      <w:noProof/>
      <w:lang w:val="ru-RU"/>
    </w:rPr>
  </w:style>
  <w:style w:type="paragraph" w:styleId="a9">
    <w:name w:val="footer"/>
    <w:link w:val="aa"/>
    <w:uiPriority w:val="99"/>
    <w:unhideWhenUsed/>
    <w:rsid w:val="004D07D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4D07DA"/>
    <w:rPr>
      <w:noProof/>
      <w:lang w:val="ru-RU"/>
    </w:rPr>
  </w:style>
  <w:style w:type="paragraph" w:styleId="ab">
    <w:name w:val="No Spacing"/>
    <w:uiPriority w:val="1"/>
    <w:qFormat/>
    <w:rsid w:val="003F4D0D"/>
    <w:pPr>
      <w:spacing w:after="0" w:line="240" w:lineRule="auto"/>
    </w:pPr>
    <w:rPr>
      <w:rFonts w:cs="Times New Roman"/>
      <w:lang w:val="ru-RU"/>
    </w:rPr>
  </w:style>
  <w:style w:type="paragraph" w:styleId="HTML">
    <w:name w:val="HTML Preformatted"/>
    <w:link w:val="HTML0"/>
    <w:uiPriority w:val="99"/>
    <w:semiHidden/>
    <w:unhideWhenUsed/>
    <w:rsid w:val="00FC2B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FC2BA3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c">
    <w:name w:val="Hyperlink"/>
    <w:basedOn w:val="a0"/>
    <w:uiPriority w:val="99"/>
    <w:semiHidden/>
    <w:unhideWhenUsed/>
    <w:rsid w:val="00FC2BA3"/>
    <w:rPr>
      <w:color w:val="0000FF"/>
      <w:u w:val="single"/>
    </w:rPr>
  </w:style>
  <w:style w:type="table" w:styleId="ad">
    <w:name w:val="Table Grid"/>
    <w:basedOn w:val="a1"/>
    <w:uiPriority w:val="39"/>
    <w:rsid w:val="00421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Exact">
    <w:name w:val="Основний текст (14) Exact"/>
    <w:rsid w:val="000C2F0D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e">
    <w:name w:val="footnote text"/>
    <w:link w:val="af"/>
    <w:uiPriority w:val="99"/>
    <w:semiHidden/>
    <w:unhideWhenUsed/>
    <w:rsid w:val="00A41BC3"/>
    <w:pPr>
      <w:spacing w:after="0" w:line="240" w:lineRule="auto"/>
    </w:pPr>
    <w:rPr>
      <w:sz w:val="20"/>
      <w:szCs w:val="20"/>
    </w:rPr>
  </w:style>
  <w:style w:type="character" w:customStyle="1" w:styleId="af">
    <w:name w:val="Текст виноски Знак"/>
    <w:basedOn w:val="a0"/>
    <w:link w:val="ae"/>
    <w:uiPriority w:val="99"/>
    <w:semiHidden/>
    <w:rsid w:val="00A41BC3"/>
    <w:rPr>
      <w:noProof/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A41BC3"/>
    <w:rPr>
      <w:vertAlign w:val="superscript"/>
    </w:rPr>
  </w:style>
  <w:style w:type="character" w:styleId="af1">
    <w:name w:val="Strong"/>
    <w:uiPriority w:val="22"/>
    <w:qFormat/>
    <w:rsid w:val="00325624"/>
    <w:rPr>
      <w:b/>
      <w:bCs/>
    </w:rPr>
  </w:style>
  <w:style w:type="character" w:styleId="af2">
    <w:name w:val="annotation reference"/>
    <w:basedOn w:val="a0"/>
    <w:uiPriority w:val="99"/>
    <w:semiHidden/>
    <w:unhideWhenUsed/>
    <w:rsid w:val="00B76C63"/>
    <w:rPr>
      <w:sz w:val="16"/>
      <w:szCs w:val="16"/>
    </w:rPr>
  </w:style>
  <w:style w:type="paragraph" w:styleId="af3">
    <w:name w:val="annotation text"/>
    <w:link w:val="af4"/>
    <w:uiPriority w:val="99"/>
    <w:semiHidden/>
    <w:unhideWhenUsed/>
    <w:rsid w:val="00B76C63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semiHidden/>
    <w:rsid w:val="00B76C63"/>
    <w:rPr>
      <w:noProof/>
      <w:sz w:val="20"/>
      <w:szCs w:val="20"/>
      <w:lang w:val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76C63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B76C63"/>
    <w:rPr>
      <w:b/>
      <w:bCs/>
      <w:noProof/>
      <w:sz w:val="20"/>
      <w:szCs w:val="20"/>
      <w:lang w:val="ru-RU"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6H0aoBf4DIEMcGEumuyZrICfjg==">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8957</Words>
  <Characters>5106</Characters>
  <Application>Microsoft Office Word</Application>
  <DocSecurity>0</DocSecurity>
  <Lines>42</Lines>
  <Paragraphs>28</Paragraphs>
  <ScaleCrop>false</ScaleCrop>
  <Company>HP Inc.</Company>
  <LinksUpToDate>false</LinksUpToDate>
  <CharactersWithSpaces>14035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Андрій</dc:creator>
  <cp:lastModifiedBy>Вахович Інна Володимирівна</cp:lastModifiedBy>
  <cp:revision>3</cp:revision>
  <dcterms:created xsi:type="dcterms:W3CDTF">2023-06-27T08:10:00Z</dcterms:created>
  <dcterms:modified xsi:type="dcterms:W3CDTF">2025-10-31T14:13:00Z</dcterms:modified>
</cp:coreProperties>
</file>