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5" w:rsidRDefault="00142895" w:rsidP="00142895">
      <w:pPr>
        <w:spacing w:line="276" w:lineRule="auto"/>
        <w:jc w:val="center"/>
        <w:rPr>
          <w:rFonts w:cs="Times New Roman"/>
          <w:b/>
          <w:lang w:val="uk-UA"/>
        </w:rPr>
      </w:pPr>
      <w:r w:rsidRPr="00F809EB">
        <w:rPr>
          <w:rFonts w:cs="Times New Roman"/>
          <w:b/>
          <w:lang w:val="uk-UA"/>
        </w:rPr>
        <w:t xml:space="preserve">ДОРОЖНЯ КАРТА ЩОДО ІМПЛЕМЕНТАЦІЇ РЕГЛАМЕНТУ ЄВРОПЕЙСЬКОГО ПАРЛАМЕНТУ ТА РАДИ (ЄС) № 336/2006 </w:t>
      </w:r>
      <w:r w:rsidRPr="00F809EB">
        <w:rPr>
          <w:rFonts w:cs="Times New Roman"/>
          <w:b/>
          <w:bCs/>
          <w:lang w:val="uk-UA"/>
        </w:rPr>
        <w:t>від 15 лютого 2006 р.</w:t>
      </w:r>
    </w:p>
    <w:p w:rsidR="00142895" w:rsidRDefault="00142895" w:rsidP="00142895">
      <w:pPr>
        <w:spacing w:line="276" w:lineRule="auto"/>
        <w:jc w:val="center"/>
        <w:rPr>
          <w:rFonts w:cs="Times New Roman"/>
          <w:lang w:val="uk-UA"/>
        </w:rPr>
      </w:pPr>
    </w:p>
    <w:p w:rsidR="00142895" w:rsidRDefault="00142895" w:rsidP="00142895">
      <w:pPr>
        <w:spacing w:line="276" w:lineRule="auto"/>
        <w:jc w:val="center"/>
        <w:rPr>
          <w:rFonts w:cs="Times New Roman"/>
          <w:lang w:val="uk-UA"/>
        </w:rPr>
      </w:pPr>
    </w:p>
    <w:p w:rsidR="00142895" w:rsidRPr="000E6EEB" w:rsidRDefault="000E6EEB" w:rsidP="00142895">
      <w:pPr>
        <w:spacing w:line="276" w:lineRule="auto"/>
        <w:jc w:val="center"/>
        <w:rPr>
          <w:rFonts w:cs="Times New Roman"/>
          <w:b/>
          <w:color w:val="17365D" w:themeColor="text2" w:themeShade="BF"/>
          <w:lang w:val="uk-UA"/>
        </w:rPr>
      </w:pPr>
      <w:r w:rsidRPr="000E6EEB">
        <w:rPr>
          <w:rFonts w:cs="Times New Roman"/>
          <w:b/>
          <w:color w:val="17365D" w:themeColor="text2" w:themeShade="BF"/>
          <w:lang w:val="uk-UA"/>
        </w:rPr>
        <w:t>Зміст</w:t>
      </w:r>
    </w:p>
    <w:p w:rsidR="00142895" w:rsidRDefault="00142895" w:rsidP="00142895">
      <w:pPr>
        <w:spacing w:line="276" w:lineRule="auto"/>
        <w:jc w:val="center"/>
        <w:rPr>
          <w:rFonts w:cs="Times New Roman"/>
          <w:lang w:val="uk-UA"/>
        </w:rPr>
      </w:pPr>
    </w:p>
    <w:p w:rsidR="00142895" w:rsidRPr="00EB6431" w:rsidRDefault="00142895" w:rsidP="00142895">
      <w:pPr>
        <w:spacing w:line="276" w:lineRule="auto"/>
        <w:jc w:val="center"/>
        <w:rPr>
          <w:rFonts w:cs="Times New Roman"/>
          <w:color w:val="244061" w:themeColor="accent1" w:themeShade="80"/>
          <w:lang w:val="uk-UA"/>
        </w:rPr>
      </w:pPr>
    </w:p>
    <w:p w:rsidR="00142895" w:rsidRPr="00EB6431" w:rsidRDefault="00142895" w:rsidP="00142895">
      <w:pPr>
        <w:spacing w:line="276" w:lineRule="auto"/>
        <w:jc w:val="center"/>
        <w:rPr>
          <w:rFonts w:cs="Times New Roman"/>
          <w:b/>
          <w:color w:val="244061" w:themeColor="accent1" w:themeShade="80"/>
        </w:rPr>
      </w:pPr>
    </w:p>
    <w:p w:rsidR="00331E1A" w:rsidRPr="000E6EEB" w:rsidRDefault="00590B15" w:rsidP="000E6EEB">
      <w:pPr>
        <w:pStyle w:val="11"/>
        <w:tabs>
          <w:tab w:val="left" w:pos="440"/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/>
          <w:noProof/>
          <w:color w:val="17365D" w:themeColor="text2" w:themeShade="BF"/>
          <w:kern w:val="0"/>
          <w:sz w:val="22"/>
          <w:szCs w:val="22"/>
          <w:lang w:eastAsia="ru-RU" w:bidi="ar-SA"/>
        </w:rPr>
      </w:pPr>
      <w:r w:rsidRPr="00590B15">
        <w:rPr>
          <w:rFonts w:cs="Times New Roman"/>
          <w:b/>
          <w:color w:val="244061" w:themeColor="accent1" w:themeShade="80"/>
        </w:rPr>
        <w:fldChar w:fldCharType="begin"/>
      </w:r>
      <w:r w:rsidR="00142895" w:rsidRPr="00EB6431">
        <w:rPr>
          <w:rFonts w:cs="Times New Roman"/>
          <w:b/>
          <w:color w:val="244061" w:themeColor="accent1" w:themeShade="80"/>
        </w:rPr>
        <w:instrText xml:space="preserve"> TOC \o "1-1" \h \z \u </w:instrText>
      </w:r>
      <w:r w:rsidRPr="00590B15">
        <w:rPr>
          <w:rFonts w:cs="Times New Roman"/>
          <w:b/>
          <w:color w:val="244061" w:themeColor="accent1" w:themeShade="80"/>
        </w:rPr>
        <w:fldChar w:fldCharType="separate"/>
      </w:r>
      <w:hyperlink w:anchor="_Toc429842087" w:history="1"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1.</w:t>
        </w:r>
        <w:r w:rsidR="00331E1A" w:rsidRPr="000E6EEB">
          <w:rPr>
            <w:rFonts w:asciiTheme="minorHAnsi" w:eastAsiaTheme="minorEastAsia" w:hAnsiTheme="minorHAnsi" w:cstheme="minorBidi"/>
            <w:b/>
            <w:noProof/>
            <w:color w:val="17365D" w:themeColor="text2" w:themeShade="BF"/>
            <w:kern w:val="0"/>
            <w:sz w:val="22"/>
            <w:szCs w:val="22"/>
            <w:lang w:eastAsia="ru-RU" w:bidi="ar-SA"/>
          </w:rPr>
          <w:tab/>
        </w:r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Вступ і загальний розгляд</w:t>
        </w:r>
        <w:r w:rsidR="00331E1A" w:rsidRPr="000E6EEB">
          <w:rPr>
            <w:b/>
            <w:noProof/>
            <w:webHidden/>
            <w:color w:val="17365D" w:themeColor="text2" w:themeShade="BF"/>
          </w:rPr>
          <w:tab/>
        </w:r>
        <w:r w:rsidRPr="000E6EEB">
          <w:rPr>
            <w:b/>
            <w:noProof/>
            <w:webHidden/>
            <w:color w:val="17365D" w:themeColor="text2" w:themeShade="BF"/>
          </w:rPr>
          <w:fldChar w:fldCharType="begin"/>
        </w:r>
        <w:r w:rsidR="00331E1A" w:rsidRPr="000E6EEB">
          <w:rPr>
            <w:b/>
            <w:noProof/>
            <w:webHidden/>
            <w:color w:val="17365D" w:themeColor="text2" w:themeShade="BF"/>
          </w:rPr>
          <w:instrText xml:space="preserve"> PAGEREF _Toc429842087 \h </w:instrText>
        </w:r>
        <w:r w:rsidRPr="000E6EEB">
          <w:rPr>
            <w:b/>
            <w:noProof/>
            <w:webHidden/>
            <w:color w:val="17365D" w:themeColor="text2" w:themeShade="BF"/>
          </w:rPr>
        </w:r>
        <w:r w:rsidRPr="000E6EEB">
          <w:rPr>
            <w:b/>
            <w:noProof/>
            <w:webHidden/>
            <w:color w:val="17365D" w:themeColor="text2" w:themeShade="BF"/>
          </w:rPr>
          <w:fldChar w:fldCharType="separate"/>
        </w:r>
        <w:r w:rsidR="004244A4">
          <w:rPr>
            <w:b/>
            <w:noProof/>
            <w:webHidden/>
            <w:color w:val="17365D" w:themeColor="text2" w:themeShade="BF"/>
          </w:rPr>
          <w:t>2</w:t>
        </w:r>
        <w:r w:rsidRPr="000E6EEB">
          <w:rPr>
            <w:b/>
            <w:noProof/>
            <w:webHidden/>
            <w:color w:val="17365D" w:themeColor="text2" w:themeShade="BF"/>
          </w:rPr>
          <w:fldChar w:fldCharType="end"/>
        </w:r>
      </w:hyperlink>
    </w:p>
    <w:p w:rsidR="00331E1A" w:rsidRPr="000E6EEB" w:rsidRDefault="00590B15" w:rsidP="000E6EEB">
      <w:pPr>
        <w:pStyle w:val="11"/>
        <w:tabs>
          <w:tab w:val="left" w:pos="440"/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/>
          <w:noProof/>
          <w:color w:val="17365D" w:themeColor="text2" w:themeShade="BF"/>
          <w:kern w:val="0"/>
          <w:sz w:val="22"/>
          <w:szCs w:val="22"/>
          <w:lang w:eastAsia="ru-RU" w:bidi="ar-SA"/>
        </w:rPr>
      </w:pPr>
      <w:hyperlink w:anchor="_Toc429842088" w:history="1"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2.</w:t>
        </w:r>
        <w:r w:rsidR="00331E1A" w:rsidRPr="000E6EEB">
          <w:rPr>
            <w:rFonts w:asciiTheme="minorHAnsi" w:eastAsiaTheme="minorEastAsia" w:hAnsiTheme="minorHAnsi" w:cstheme="minorBidi"/>
            <w:b/>
            <w:noProof/>
            <w:color w:val="17365D" w:themeColor="text2" w:themeShade="BF"/>
            <w:kern w:val="0"/>
            <w:sz w:val="22"/>
            <w:szCs w:val="22"/>
            <w:lang w:eastAsia="ru-RU" w:bidi="ar-SA"/>
          </w:rPr>
          <w:tab/>
        </w:r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Розробка плану стратегії та імплементації</w:t>
        </w:r>
        <w:r w:rsidR="00331E1A" w:rsidRPr="000E6EEB">
          <w:rPr>
            <w:b/>
            <w:noProof/>
            <w:webHidden/>
            <w:color w:val="17365D" w:themeColor="text2" w:themeShade="BF"/>
          </w:rPr>
          <w:tab/>
        </w:r>
        <w:r w:rsidRPr="000E6EEB">
          <w:rPr>
            <w:b/>
            <w:noProof/>
            <w:webHidden/>
            <w:color w:val="17365D" w:themeColor="text2" w:themeShade="BF"/>
          </w:rPr>
          <w:fldChar w:fldCharType="begin"/>
        </w:r>
        <w:r w:rsidR="00331E1A" w:rsidRPr="000E6EEB">
          <w:rPr>
            <w:b/>
            <w:noProof/>
            <w:webHidden/>
            <w:color w:val="17365D" w:themeColor="text2" w:themeShade="BF"/>
          </w:rPr>
          <w:instrText xml:space="preserve"> PAGEREF _Toc429842088 \h </w:instrText>
        </w:r>
        <w:r w:rsidRPr="000E6EEB">
          <w:rPr>
            <w:b/>
            <w:noProof/>
            <w:webHidden/>
            <w:color w:val="17365D" w:themeColor="text2" w:themeShade="BF"/>
          </w:rPr>
        </w:r>
        <w:r w:rsidRPr="000E6EEB">
          <w:rPr>
            <w:b/>
            <w:noProof/>
            <w:webHidden/>
            <w:color w:val="17365D" w:themeColor="text2" w:themeShade="BF"/>
          </w:rPr>
          <w:fldChar w:fldCharType="separate"/>
        </w:r>
        <w:r w:rsidR="004244A4">
          <w:rPr>
            <w:b/>
            <w:noProof/>
            <w:webHidden/>
            <w:color w:val="17365D" w:themeColor="text2" w:themeShade="BF"/>
          </w:rPr>
          <w:t>4</w:t>
        </w:r>
        <w:r w:rsidRPr="000E6EEB">
          <w:rPr>
            <w:b/>
            <w:noProof/>
            <w:webHidden/>
            <w:color w:val="17365D" w:themeColor="text2" w:themeShade="BF"/>
          </w:rPr>
          <w:fldChar w:fldCharType="end"/>
        </w:r>
      </w:hyperlink>
    </w:p>
    <w:p w:rsidR="00331E1A" w:rsidRPr="000E6EEB" w:rsidRDefault="00590B15" w:rsidP="000E6EEB">
      <w:pPr>
        <w:pStyle w:val="11"/>
        <w:tabs>
          <w:tab w:val="left" w:pos="440"/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/>
          <w:noProof/>
          <w:color w:val="17365D" w:themeColor="text2" w:themeShade="BF"/>
          <w:kern w:val="0"/>
          <w:sz w:val="22"/>
          <w:szCs w:val="22"/>
          <w:lang w:eastAsia="ru-RU" w:bidi="ar-SA"/>
        </w:rPr>
      </w:pPr>
      <w:hyperlink w:anchor="_Toc429842089" w:history="1"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3.</w:t>
        </w:r>
        <w:r w:rsidR="00331E1A" w:rsidRPr="000E6EEB">
          <w:rPr>
            <w:rFonts w:asciiTheme="minorHAnsi" w:eastAsiaTheme="minorEastAsia" w:hAnsiTheme="minorHAnsi" w:cstheme="minorBidi"/>
            <w:b/>
            <w:noProof/>
            <w:color w:val="17365D" w:themeColor="text2" w:themeShade="BF"/>
            <w:kern w:val="0"/>
            <w:sz w:val="22"/>
            <w:szCs w:val="22"/>
            <w:lang w:eastAsia="ru-RU" w:bidi="ar-SA"/>
          </w:rPr>
          <w:tab/>
        </w:r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Установи та відповідні сторони</w:t>
        </w:r>
        <w:r w:rsidR="00331E1A" w:rsidRPr="000E6EEB">
          <w:rPr>
            <w:b/>
            <w:noProof/>
            <w:webHidden/>
            <w:color w:val="17365D" w:themeColor="text2" w:themeShade="BF"/>
          </w:rPr>
          <w:tab/>
        </w:r>
        <w:r w:rsidRPr="000E6EEB">
          <w:rPr>
            <w:b/>
            <w:noProof/>
            <w:webHidden/>
            <w:color w:val="17365D" w:themeColor="text2" w:themeShade="BF"/>
          </w:rPr>
          <w:fldChar w:fldCharType="begin"/>
        </w:r>
        <w:r w:rsidR="00331E1A" w:rsidRPr="000E6EEB">
          <w:rPr>
            <w:b/>
            <w:noProof/>
            <w:webHidden/>
            <w:color w:val="17365D" w:themeColor="text2" w:themeShade="BF"/>
          </w:rPr>
          <w:instrText xml:space="preserve"> PAGEREF _Toc429842089 \h </w:instrText>
        </w:r>
        <w:r w:rsidRPr="000E6EEB">
          <w:rPr>
            <w:b/>
            <w:noProof/>
            <w:webHidden/>
            <w:color w:val="17365D" w:themeColor="text2" w:themeShade="BF"/>
          </w:rPr>
        </w:r>
        <w:r w:rsidRPr="000E6EEB">
          <w:rPr>
            <w:b/>
            <w:noProof/>
            <w:webHidden/>
            <w:color w:val="17365D" w:themeColor="text2" w:themeShade="BF"/>
          </w:rPr>
          <w:fldChar w:fldCharType="separate"/>
        </w:r>
        <w:r w:rsidR="004244A4">
          <w:rPr>
            <w:b/>
            <w:noProof/>
            <w:webHidden/>
            <w:color w:val="17365D" w:themeColor="text2" w:themeShade="BF"/>
          </w:rPr>
          <w:t>5</w:t>
        </w:r>
        <w:r w:rsidRPr="000E6EEB">
          <w:rPr>
            <w:b/>
            <w:noProof/>
            <w:webHidden/>
            <w:color w:val="17365D" w:themeColor="text2" w:themeShade="BF"/>
          </w:rPr>
          <w:fldChar w:fldCharType="end"/>
        </w:r>
      </w:hyperlink>
    </w:p>
    <w:p w:rsidR="00331E1A" w:rsidRPr="000E6EEB" w:rsidRDefault="00590B15" w:rsidP="000E6EEB">
      <w:pPr>
        <w:pStyle w:val="11"/>
        <w:tabs>
          <w:tab w:val="left" w:pos="440"/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/>
          <w:noProof/>
          <w:color w:val="17365D" w:themeColor="text2" w:themeShade="BF"/>
          <w:kern w:val="0"/>
          <w:sz w:val="22"/>
          <w:szCs w:val="22"/>
          <w:lang w:eastAsia="ru-RU" w:bidi="ar-SA"/>
        </w:rPr>
      </w:pPr>
      <w:hyperlink w:anchor="_Toc429842090" w:history="1"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4.</w:t>
        </w:r>
        <w:r w:rsidR="00331E1A" w:rsidRPr="000E6EEB">
          <w:rPr>
            <w:rFonts w:asciiTheme="minorHAnsi" w:eastAsiaTheme="minorEastAsia" w:hAnsiTheme="minorHAnsi" w:cstheme="minorBidi"/>
            <w:b/>
            <w:noProof/>
            <w:color w:val="17365D" w:themeColor="text2" w:themeShade="BF"/>
            <w:kern w:val="0"/>
            <w:sz w:val="22"/>
            <w:szCs w:val="22"/>
            <w:lang w:eastAsia="ru-RU" w:bidi="ar-SA"/>
          </w:rPr>
          <w:tab/>
        </w:r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Технічні питання</w:t>
        </w:r>
        <w:r w:rsidR="00331E1A" w:rsidRPr="000E6EEB">
          <w:rPr>
            <w:b/>
            <w:noProof/>
            <w:webHidden/>
            <w:color w:val="17365D" w:themeColor="text2" w:themeShade="BF"/>
          </w:rPr>
          <w:tab/>
        </w:r>
        <w:r w:rsidRPr="000E6EEB">
          <w:rPr>
            <w:b/>
            <w:noProof/>
            <w:webHidden/>
            <w:color w:val="17365D" w:themeColor="text2" w:themeShade="BF"/>
          </w:rPr>
          <w:fldChar w:fldCharType="begin"/>
        </w:r>
        <w:r w:rsidR="00331E1A" w:rsidRPr="000E6EEB">
          <w:rPr>
            <w:b/>
            <w:noProof/>
            <w:webHidden/>
            <w:color w:val="17365D" w:themeColor="text2" w:themeShade="BF"/>
          </w:rPr>
          <w:instrText xml:space="preserve"> PAGEREF _Toc429842090 \h </w:instrText>
        </w:r>
        <w:r w:rsidRPr="000E6EEB">
          <w:rPr>
            <w:b/>
            <w:noProof/>
            <w:webHidden/>
            <w:color w:val="17365D" w:themeColor="text2" w:themeShade="BF"/>
          </w:rPr>
        </w:r>
        <w:r w:rsidRPr="000E6EEB">
          <w:rPr>
            <w:b/>
            <w:noProof/>
            <w:webHidden/>
            <w:color w:val="17365D" w:themeColor="text2" w:themeShade="BF"/>
          </w:rPr>
          <w:fldChar w:fldCharType="separate"/>
        </w:r>
        <w:r w:rsidR="004244A4">
          <w:rPr>
            <w:b/>
            <w:noProof/>
            <w:webHidden/>
            <w:color w:val="17365D" w:themeColor="text2" w:themeShade="BF"/>
          </w:rPr>
          <w:t>5</w:t>
        </w:r>
        <w:r w:rsidRPr="000E6EEB">
          <w:rPr>
            <w:b/>
            <w:noProof/>
            <w:webHidden/>
            <w:color w:val="17365D" w:themeColor="text2" w:themeShade="BF"/>
          </w:rPr>
          <w:fldChar w:fldCharType="end"/>
        </w:r>
      </w:hyperlink>
    </w:p>
    <w:p w:rsidR="00331E1A" w:rsidRPr="000E6EEB" w:rsidRDefault="00590B15" w:rsidP="000E6EEB">
      <w:pPr>
        <w:pStyle w:val="11"/>
        <w:tabs>
          <w:tab w:val="left" w:pos="440"/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/>
          <w:noProof/>
          <w:color w:val="17365D" w:themeColor="text2" w:themeShade="BF"/>
          <w:kern w:val="0"/>
          <w:sz w:val="22"/>
          <w:szCs w:val="22"/>
          <w:lang w:eastAsia="ru-RU" w:bidi="ar-SA"/>
        </w:rPr>
      </w:pPr>
      <w:hyperlink w:anchor="_Toc429842091" w:history="1"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5.</w:t>
        </w:r>
        <w:r w:rsidR="00331E1A" w:rsidRPr="000E6EEB">
          <w:rPr>
            <w:rFonts w:asciiTheme="minorHAnsi" w:eastAsiaTheme="minorEastAsia" w:hAnsiTheme="minorHAnsi" w:cstheme="minorBidi"/>
            <w:b/>
            <w:noProof/>
            <w:color w:val="17365D" w:themeColor="text2" w:themeShade="BF"/>
            <w:kern w:val="0"/>
            <w:sz w:val="22"/>
            <w:szCs w:val="22"/>
            <w:lang w:eastAsia="ru-RU" w:bidi="ar-SA"/>
          </w:rPr>
          <w:tab/>
        </w:r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Регулювання та контроль виконання</w:t>
        </w:r>
        <w:r w:rsidR="00331E1A" w:rsidRPr="000E6EEB">
          <w:rPr>
            <w:b/>
            <w:noProof/>
            <w:webHidden/>
            <w:color w:val="17365D" w:themeColor="text2" w:themeShade="BF"/>
          </w:rPr>
          <w:tab/>
        </w:r>
        <w:r w:rsidRPr="000E6EEB">
          <w:rPr>
            <w:b/>
            <w:noProof/>
            <w:webHidden/>
            <w:color w:val="17365D" w:themeColor="text2" w:themeShade="BF"/>
          </w:rPr>
          <w:fldChar w:fldCharType="begin"/>
        </w:r>
        <w:r w:rsidR="00331E1A" w:rsidRPr="000E6EEB">
          <w:rPr>
            <w:b/>
            <w:noProof/>
            <w:webHidden/>
            <w:color w:val="17365D" w:themeColor="text2" w:themeShade="BF"/>
          </w:rPr>
          <w:instrText xml:space="preserve"> PAGEREF _Toc429842091 \h </w:instrText>
        </w:r>
        <w:r w:rsidRPr="000E6EEB">
          <w:rPr>
            <w:b/>
            <w:noProof/>
            <w:webHidden/>
            <w:color w:val="17365D" w:themeColor="text2" w:themeShade="BF"/>
          </w:rPr>
        </w:r>
        <w:r w:rsidRPr="000E6EEB">
          <w:rPr>
            <w:b/>
            <w:noProof/>
            <w:webHidden/>
            <w:color w:val="17365D" w:themeColor="text2" w:themeShade="BF"/>
          </w:rPr>
          <w:fldChar w:fldCharType="separate"/>
        </w:r>
        <w:r w:rsidR="004244A4">
          <w:rPr>
            <w:b/>
            <w:noProof/>
            <w:webHidden/>
            <w:color w:val="17365D" w:themeColor="text2" w:themeShade="BF"/>
          </w:rPr>
          <w:t>6</w:t>
        </w:r>
        <w:r w:rsidRPr="000E6EEB">
          <w:rPr>
            <w:b/>
            <w:noProof/>
            <w:webHidden/>
            <w:color w:val="17365D" w:themeColor="text2" w:themeShade="BF"/>
          </w:rPr>
          <w:fldChar w:fldCharType="end"/>
        </w:r>
      </w:hyperlink>
    </w:p>
    <w:p w:rsidR="00331E1A" w:rsidRPr="000E6EEB" w:rsidRDefault="00590B15" w:rsidP="000E6EEB">
      <w:pPr>
        <w:pStyle w:val="11"/>
        <w:tabs>
          <w:tab w:val="left" w:pos="440"/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/>
          <w:noProof/>
          <w:color w:val="17365D" w:themeColor="text2" w:themeShade="BF"/>
          <w:kern w:val="0"/>
          <w:sz w:val="22"/>
          <w:szCs w:val="22"/>
          <w:lang w:eastAsia="ru-RU" w:bidi="ar-SA"/>
        </w:rPr>
      </w:pPr>
      <w:hyperlink w:anchor="_Toc429842092" w:history="1"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6.</w:t>
        </w:r>
        <w:r w:rsidR="00331E1A" w:rsidRPr="000E6EEB">
          <w:rPr>
            <w:rFonts w:asciiTheme="minorHAnsi" w:eastAsiaTheme="minorEastAsia" w:hAnsiTheme="minorHAnsi" w:cstheme="minorBidi"/>
            <w:b/>
            <w:noProof/>
            <w:color w:val="17365D" w:themeColor="text2" w:themeShade="BF"/>
            <w:kern w:val="0"/>
            <w:sz w:val="22"/>
            <w:szCs w:val="22"/>
            <w:lang w:eastAsia="ru-RU" w:bidi="ar-SA"/>
          </w:rPr>
          <w:tab/>
        </w:r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Пріоритети і час</w:t>
        </w:r>
        <w:r w:rsidR="00331E1A" w:rsidRPr="000E6EEB">
          <w:rPr>
            <w:b/>
            <w:noProof/>
            <w:webHidden/>
            <w:color w:val="17365D" w:themeColor="text2" w:themeShade="BF"/>
          </w:rPr>
          <w:tab/>
        </w:r>
        <w:r w:rsidRPr="004244A4">
          <w:rPr>
            <w:noProof/>
            <w:webHidden/>
            <w:color w:val="17365D" w:themeColor="text2" w:themeShade="BF"/>
          </w:rPr>
          <w:fldChar w:fldCharType="begin"/>
        </w:r>
        <w:r w:rsidR="00331E1A" w:rsidRPr="004244A4">
          <w:rPr>
            <w:noProof/>
            <w:webHidden/>
            <w:color w:val="17365D" w:themeColor="text2" w:themeShade="BF"/>
          </w:rPr>
          <w:instrText xml:space="preserve"> PAGEREF _Toc429842092 \h </w:instrText>
        </w:r>
        <w:r w:rsidRPr="004244A4">
          <w:rPr>
            <w:noProof/>
            <w:webHidden/>
            <w:color w:val="17365D" w:themeColor="text2" w:themeShade="BF"/>
          </w:rPr>
        </w:r>
        <w:r w:rsidRPr="004244A4">
          <w:rPr>
            <w:noProof/>
            <w:webHidden/>
            <w:color w:val="17365D" w:themeColor="text2" w:themeShade="BF"/>
          </w:rPr>
          <w:fldChar w:fldCharType="separate"/>
        </w:r>
        <w:r w:rsidR="004244A4" w:rsidRPr="004244A4">
          <w:rPr>
            <w:noProof/>
            <w:webHidden/>
            <w:color w:val="17365D" w:themeColor="text2" w:themeShade="BF"/>
          </w:rPr>
          <w:t>7</w:t>
        </w:r>
        <w:r w:rsidRPr="004244A4">
          <w:rPr>
            <w:noProof/>
            <w:webHidden/>
            <w:color w:val="17365D" w:themeColor="text2" w:themeShade="BF"/>
          </w:rPr>
          <w:fldChar w:fldCharType="end"/>
        </w:r>
      </w:hyperlink>
    </w:p>
    <w:p w:rsidR="00331E1A" w:rsidRPr="000E6EEB" w:rsidRDefault="00590B15" w:rsidP="000E6EEB">
      <w:pPr>
        <w:pStyle w:val="11"/>
        <w:tabs>
          <w:tab w:val="left" w:pos="440"/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/>
          <w:noProof/>
          <w:color w:val="17365D" w:themeColor="text2" w:themeShade="BF"/>
          <w:kern w:val="0"/>
          <w:sz w:val="22"/>
          <w:szCs w:val="22"/>
          <w:lang w:eastAsia="ru-RU" w:bidi="ar-SA"/>
        </w:rPr>
      </w:pPr>
      <w:hyperlink w:anchor="_Toc429842093" w:history="1">
        <w:r w:rsidR="00331E1A" w:rsidRPr="000E6EEB">
          <w:rPr>
            <w:rStyle w:val="a8"/>
            <w:rFonts w:eastAsia="Times New Roman" w:cs="Times New Roman"/>
            <w:b/>
            <w:i/>
            <w:noProof/>
            <w:color w:val="17365D" w:themeColor="text2" w:themeShade="BF"/>
            <w:lang w:val="uk-UA"/>
          </w:rPr>
          <w:t>7.</w:t>
        </w:r>
        <w:r w:rsidR="00331E1A" w:rsidRPr="000E6EEB">
          <w:rPr>
            <w:rFonts w:asciiTheme="minorHAnsi" w:eastAsiaTheme="minorEastAsia" w:hAnsiTheme="minorHAnsi" w:cstheme="minorBidi"/>
            <w:b/>
            <w:noProof/>
            <w:color w:val="17365D" w:themeColor="text2" w:themeShade="BF"/>
            <w:kern w:val="0"/>
            <w:sz w:val="22"/>
            <w:szCs w:val="22"/>
            <w:lang w:eastAsia="ru-RU" w:bidi="ar-SA"/>
          </w:rPr>
          <w:tab/>
        </w:r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Фінансово-економічні питання</w:t>
        </w:r>
        <w:r w:rsidR="00331E1A" w:rsidRPr="000E6EEB">
          <w:rPr>
            <w:b/>
            <w:noProof/>
            <w:webHidden/>
            <w:color w:val="17365D" w:themeColor="text2" w:themeShade="BF"/>
          </w:rPr>
          <w:tab/>
        </w:r>
        <w:r w:rsidRPr="000E6EEB">
          <w:rPr>
            <w:b/>
            <w:noProof/>
            <w:webHidden/>
            <w:color w:val="17365D" w:themeColor="text2" w:themeShade="BF"/>
          </w:rPr>
          <w:fldChar w:fldCharType="begin"/>
        </w:r>
        <w:r w:rsidR="00331E1A" w:rsidRPr="000E6EEB">
          <w:rPr>
            <w:b/>
            <w:noProof/>
            <w:webHidden/>
            <w:color w:val="17365D" w:themeColor="text2" w:themeShade="BF"/>
          </w:rPr>
          <w:instrText xml:space="preserve"> PAGEREF _Toc429842093 \h </w:instrText>
        </w:r>
        <w:r w:rsidRPr="000E6EEB">
          <w:rPr>
            <w:b/>
            <w:noProof/>
            <w:webHidden/>
            <w:color w:val="17365D" w:themeColor="text2" w:themeShade="BF"/>
          </w:rPr>
        </w:r>
        <w:r w:rsidRPr="000E6EEB">
          <w:rPr>
            <w:b/>
            <w:noProof/>
            <w:webHidden/>
            <w:color w:val="17365D" w:themeColor="text2" w:themeShade="BF"/>
          </w:rPr>
          <w:fldChar w:fldCharType="separate"/>
        </w:r>
        <w:r w:rsidR="004244A4">
          <w:rPr>
            <w:b/>
            <w:noProof/>
            <w:webHidden/>
            <w:color w:val="17365D" w:themeColor="text2" w:themeShade="BF"/>
          </w:rPr>
          <w:t>8</w:t>
        </w:r>
        <w:r w:rsidRPr="000E6EEB">
          <w:rPr>
            <w:b/>
            <w:noProof/>
            <w:webHidden/>
            <w:color w:val="17365D" w:themeColor="text2" w:themeShade="BF"/>
          </w:rPr>
          <w:fldChar w:fldCharType="end"/>
        </w:r>
      </w:hyperlink>
    </w:p>
    <w:p w:rsidR="00331E1A" w:rsidRDefault="00590B15" w:rsidP="000E6EEB">
      <w:pPr>
        <w:pStyle w:val="11"/>
        <w:tabs>
          <w:tab w:val="left" w:pos="440"/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429842094" w:history="1"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8.</w:t>
        </w:r>
        <w:r w:rsidR="00331E1A" w:rsidRPr="000E6EEB">
          <w:rPr>
            <w:rFonts w:asciiTheme="minorHAnsi" w:eastAsiaTheme="minorEastAsia" w:hAnsiTheme="minorHAnsi" w:cstheme="minorBidi"/>
            <w:b/>
            <w:noProof/>
            <w:color w:val="17365D" w:themeColor="text2" w:themeShade="BF"/>
            <w:kern w:val="0"/>
            <w:sz w:val="22"/>
            <w:szCs w:val="22"/>
            <w:lang w:eastAsia="ru-RU" w:bidi="ar-SA"/>
          </w:rPr>
          <w:tab/>
        </w:r>
        <w:r w:rsidR="00331E1A" w:rsidRPr="000E6EEB">
          <w:rPr>
            <w:rStyle w:val="a8"/>
            <w:rFonts w:cs="Times New Roman"/>
            <w:b/>
            <w:i/>
            <w:noProof/>
            <w:color w:val="17365D" w:themeColor="text2" w:themeShade="BF"/>
            <w:lang w:val="uk-UA"/>
          </w:rPr>
          <w:t>Узагальнення основних питань</w:t>
        </w:r>
        <w:r w:rsidR="00331E1A" w:rsidRPr="000E6EEB">
          <w:rPr>
            <w:b/>
            <w:noProof/>
            <w:webHidden/>
            <w:color w:val="17365D" w:themeColor="text2" w:themeShade="BF"/>
          </w:rPr>
          <w:tab/>
        </w:r>
        <w:r w:rsidRPr="000E6EEB">
          <w:rPr>
            <w:b/>
            <w:noProof/>
            <w:webHidden/>
            <w:color w:val="17365D" w:themeColor="text2" w:themeShade="BF"/>
          </w:rPr>
          <w:fldChar w:fldCharType="begin"/>
        </w:r>
        <w:r w:rsidR="00331E1A" w:rsidRPr="000E6EEB">
          <w:rPr>
            <w:b/>
            <w:noProof/>
            <w:webHidden/>
            <w:color w:val="17365D" w:themeColor="text2" w:themeShade="BF"/>
          </w:rPr>
          <w:instrText xml:space="preserve"> PAGEREF _Toc429842094 \h </w:instrText>
        </w:r>
        <w:r w:rsidRPr="000E6EEB">
          <w:rPr>
            <w:b/>
            <w:noProof/>
            <w:webHidden/>
            <w:color w:val="17365D" w:themeColor="text2" w:themeShade="BF"/>
          </w:rPr>
        </w:r>
        <w:r w:rsidRPr="000E6EEB">
          <w:rPr>
            <w:b/>
            <w:noProof/>
            <w:webHidden/>
            <w:color w:val="17365D" w:themeColor="text2" w:themeShade="BF"/>
          </w:rPr>
          <w:fldChar w:fldCharType="separate"/>
        </w:r>
        <w:r w:rsidR="004244A4">
          <w:rPr>
            <w:b/>
            <w:noProof/>
            <w:webHidden/>
            <w:color w:val="17365D" w:themeColor="text2" w:themeShade="BF"/>
          </w:rPr>
          <w:t>9</w:t>
        </w:r>
        <w:r w:rsidRPr="000E6EEB">
          <w:rPr>
            <w:b/>
            <w:noProof/>
            <w:webHidden/>
            <w:color w:val="17365D" w:themeColor="text2" w:themeShade="BF"/>
          </w:rPr>
          <w:fldChar w:fldCharType="end"/>
        </w:r>
      </w:hyperlink>
    </w:p>
    <w:p w:rsidR="00142895" w:rsidRPr="00EB6431" w:rsidRDefault="00590B15" w:rsidP="00142895">
      <w:pPr>
        <w:spacing w:line="276" w:lineRule="auto"/>
        <w:jc w:val="center"/>
        <w:rPr>
          <w:rFonts w:cs="Times New Roman"/>
          <w:lang w:val="uk-UA"/>
        </w:rPr>
      </w:pPr>
      <w:r w:rsidRPr="00EB6431">
        <w:rPr>
          <w:rFonts w:cs="Times New Roman"/>
          <w:b/>
          <w:color w:val="244061" w:themeColor="accent1" w:themeShade="80"/>
        </w:rPr>
        <w:fldChar w:fldCharType="end"/>
      </w:r>
    </w:p>
    <w:p w:rsidR="00142895" w:rsidRDefault="00142895" w:rsidP="00142895">
      <w:pPr>
        <w:widowControl/>
        <w:suppressAutoHyphens w:val="0"/>
        <w:spacing w:after="200" w:line="276" w:lineRule="auto"/>
        <w:rPr>
          <w:rFonts w:eastAsiaTheme="majorEastAsia" w:cs="Times New Roman"/>
          <w:b/>
          <w:bCs/>
          <w:i/>
          <w:color w:val="365F91" w:themeColor="accent1" w:themeShade="BF"/>
          <w:lang w:val="uk-UA"/>
        </w:rPr>
      </w:pPr>
      <w:r>
        <w:rPr>
          <w:rFonts w:cs="Times New Roman"/>
          <w:i/>
          <w:lang w:val="uk-UA"/>
        </w:rPr>
        <w:br w:type="page"/>
      </w:r>
    </w:p>
    <w:p w:rsidR="00142895" w:rsidRDefault="00142895" w:rsidP="00142895">
      <w:pPr>
        <w:pStyle w:val="1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Toc429842087"/>
      <w:r w:rsidRPr="00F809E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Вступ і загальний розгляд</w:t>
      </w:r>
      <w:bookmarkEnd w:id="0"/>
    </w:p>
    <w:p w:rsidR="00142895" w:rsidRDefault="00142895" w:rsidP="00142895">
      <w:pPr>
        <w:rPr>
          <w:lang w:val="uk-UA"/>
        </w:rPr>
      </w:pPr>
    </w:p>
    <w:p w:rsidR="00142895" w:rsidRPr="004B3CC9" w:rsidRDefault="00142895" w:rsidP="00142895">
      <w:pPr>
        <w:spacing w:after="120" w:line="276" w:lineRule="auto"/>
        <w:jc w:val="both"/>
        <w:rPr>
          <w:rFonts w:cs="Times New Roman"/>
          <w:lang w:val="uk-UA"/>
        </w:rPr>
      </w:pPr>
      <w:r w:rsidRPr="00F809EB">
        <w:rPr>
          <w:rFonts w:cs="Times New Roman"/>
          <w:lang w:val="uk-UA"/>
        </w:rPr>
        <w:t>04 листопада 1993 року Резолюцією Асамблеї ІМО А. 741 (18) було прийнято Міжнародний кодекс з управління безпечною експлуатацією суден та попередженням забруднення (Кодекс МКУБ)</w:t>
      </w:r>
      <w:r>
        <w:rPr>
          <w:rStyle w:val="a4"/>
          <w:rFonts w:cs="Times New Roman"/>
          <w:lang w:val="uk-UA"/>
        </w:rPr>
        <w:footnoteReference w:id="1"/>
      </w:r>
      <w:r w:rsidRPr="00F809EB">
        <w:rPr>
          <w:rFonts w:cs="Times New Roman"/>
          <w:lang w:val="uk-UA"/>
        </w:rPr>
        <w:t xml:space="preserve">  </w:t>
      </w:r>
    </w:p>
    <w:p w:rsidR="00142895" w:rsidRPr="004B3CC9" w:rsidRDefault="00142895" w:rsidP="00142895">
      <w:pPr>
        <w:spacing w:after="120" w:line="276" w:lineRule="auto"/>
        <w:jc w:val="both"/>
        <w:rPr>
          <w:rFonts w:cs="Times New Roman"/>
          <w:lang w:val="uk-UA"/>
        </w:rPr>
      </w:pPr>
      <w:r w:rsidRPr="00F809EB">
        <w:rPr>
          <w:rFonts w:cs="Times New Roman"/>
          <w:lang w:val="uk-UA"/>
        </w:rPr>
        <w:t xml:space="preserve">Згідно зі ст.1 Кодексу МКУБ його завданням є створення системи управління в судноплавних компаніях для забезпечення безпечної експлуатації суден та попередження забруднення. </w:t>
      </w:r>
    </w:p>
    <w:p w:rsidR="00142895" w:rsidRPr="004B3CC9" w:rsidRDefault="00142895" w:rsidP="00142895">
      <w:pPr>
        <w:spacing w:after="120" w:line="276" w:lineRule="auto"/>
        <w:jc w:val="both"/>
        <w:rPr>
          <w:rFonts w:cs="Times New Roman"/>
          <w:lang w:val="uk-UA"/>
        </w:rPr>
      </w:pPr>
      <w:r w:rsidRPr="00F809EB">
        <w:rPr>
          <w:rFonts w:cs="Times New Roman"/>
          <w:lang w:val="uk-UA"/>
        </w:rPr>
        <w:t>У відповідності до Конвенції СОЛАС-74, Кодекс МКУБ став обов’язковим з 1 липня 1998 року для компаній, які експлуатують:</w:t>
      </w:r>
    </w:p>
    <w:p w:rsidR="00142895" w:rsidRPr="004B3CC9" w:rsidRDefault="00142895" w:rsidP="00142895">
      <w:pPr>
        <w:pStyle w:val="a3"/>
        <w:numPr>
          <w:ilvl w:val="0"/>
          <w:numId w:val="7"/>
        </w:numPr>
        <w:spacing w:after="120" w:line="276" w:lineRule="auto"/>
        <w:jc w:val="both"/>
        <w:rPr>
          <w:rFonts w:cs="Times New Roman"/>
          <w:szCs w:val="24"/>
          <w:lang w:val="uk-UA"/>
        </w:rPr>
      </w:pPr>
      <w:r w:rsidRPr="00F809EB">
        <w:rPr>
          <w:rFonts w:cs="Times New Roman"/>
          <w:szCs w:val="24"/>
          <w:lang w:val="uk-UA"/>
        </w:rPr>
        <w:t>пасажирські судна,</w:t>
      </w:r>
    </w:p>
    <w:p w:rsidR="00142895" w:rsidRPr="004B3CC9" w:rsidRDefault="00142895" w:rsidP="00142895">
      <w:pPr>
        <w:pStyle w:val="a3"/>
        <w:numPr>
          <w:ilvl w:val="0"/>
          <w:numId w:val="7"/>
        </w:numPr>
        <w:spacing w:after="120" w:line="276" w:lineRule="auto"/>
        <w:jc w:val="both"/>
        <w:rPr>
          <w:rFonts w:cs="Times New Roman"/>
          <w:szCs w:val="24"/>
          <w:lang w:val="uk-UA"/>
        </w:rPr>
      </w:pPr>
      <w:r w:rsidRPr="00F809EB">
        <w:rPr>
          <w:rFonts w:cs="Times New Roman"/>
          <w:szCs w:val="24"/>
          <w:lang w:val="uk-UA"/>
        </w:rPr>
        <w:t xml:space="preserve">нафтові танкери, </w:t>
      </w:r>
    </w:p>
    <w:p w:rsidR="00142895" w:rsidRPr="004B3CC9" w:rsidRDefault="00142895" w:rsidP="00142895">
      <w:pPr>
        <w:pStyle w:val="a3"/>
        <w:numPr>
          <w:ilvl w:val="0"/>
          <w:numId w:val="7"/>
        </w:numPr>
        <w:spacing w:after="120" w:line="276" w:lineRule="auto"/>
        <w:jc w:val="both"/>
        <w:rPr>
          <w:rFonts w:cs="Times New Roman"/>
          <w:szCs w:val="24"/>
          <w:lang w:val="uk-UA"/>
        </w:rPr>
      </w:pPr>
      <w:r w:rsidRPr="00F809EB">
        <w:rPr>
          <w:rFonts w:cs="Times New Roman"/>
          <w:szCs w:val="24"/>
          <w:lang w:val="uk-UA"/>
        </w:rPr>
        <w:t xml:space="preserve">хімічні танкери, </w:t>
      </w:r>
    </w:p>
    <w:p w:rsidR="00142895" w:rsidRPr="004B3CC9" w:rsidRDefault="00142895" w:rsidP="00142895">
      <w:pPr>
        <w:pStyle w:val="a3"/>
        <w:numPr>
          <w:ilvl w:val="0"/>
          <w:numId w:val="7"/>
        </w:numPr>
        <w:spacing w:after="120" w:line="276" w:lineRule="auto"/>
        <w:jc w:val="both"/>
        <w:rPr>
          <w:rFonts w:cs="Times New Roman"/>
          <w:szCs w:val="24"/>
          <w:lang w:val="uk-UA"/>
        </w:rPr>
      </w:pPr>
      <w:r w:rsidRPr="00F809EB">
        <w:rPr>
          <w:rFonts w:cs="Times New Roman"/>
          <w:szCs w:val="24"/>
          <w:lang w:val="uk-UA"/>
        </w:rPr>
        <w:t xml:space="preserve">судна-газовози, </w:t>
      </w:r>
    </w:p>
    <w:p w:rsidR="00142895" w:rsidRPr="004B3CC9" w:rsidRDefault="00142895" w:rsidP="00142895">
      <w:pPr>
        <w:pStyle w:val="a3"/>
        <w:numPr>
          <w:ilvl w:val="0"/>
          <w:numId w:val="7"/>
        </w:numPr>
        <w:spacing w:after="120" w:line="276" w:lineRule="auto"/>
        <w:jc w:val="both"/>
        <w:rPr>
          <w:rFonts w:cs="Times New Roman"/>
          <w:szCs w:val="24"/>
          <w:lang w:val="uk-UA"/>
        </w:rPr>
      </w:pPr>
      <w:proofErr w:type="spellStart"/>
      <w:r w:rsidRPr="00F809EB">
        <w:rPr>
          <w:rFonts w:cs="Times New Roman"/>
          <w:szCs w:val="24"/>
          <w:lang w:val="uk-UA"/>
        </w:rPr>
        <w:t>балкери</w:t>
      </w:r>
      <w:proofErr w:type="spellEnd"/>
      <w:r w:rsidRPr="00F809EB">
        <w:rPr>
          <w:rFonts w:cs="Times New Roman"/>
          <w:szCs w:val="24"/>
          <w:lang w:val="uk-UA"/>
        </w:rPr>
        <w:t>,</w:t>
      </w:r>
    </w:p>
    <w:p w:rsidR="00142895" w:rsidRPr="004B3CC9" w:rsidRDefault="00142895" w:rsidP="00142895">
      <w:pPr>
        <w:pStyle w:val="a3"/>
        <w:numPr>
          <w:ilvl w:val="0"/>
          <w:numId w:val="7"/>
        </w:numPr>
        <w:spacing w:after="120" w:line="276" w:lineRule="auto"/>
        <w:jc w:val="both"/>
        <w:rPr>
          <w:rFonts w:cs="Times New Roman"/>
          <w:szCs w:val="24"/>
          <w:lang w:val="uk-UA"/>
        </w:rPr>
      </w:pPr>
      <w:r w:rsidRPr="00F809EB">
        <w:rPr>
          <w:rFonts w:cs="Times New Roman"/>
          <w:szCs w:val="24"/>
          <w:lang w:val="uk-UA"/>
        </w:rPr>
        <w:t xml:space="preserve">вантажні швидкісні плавзасоби валовим тоннажем 500т і більше. </w:t>
      </w:r>
    </w:p>
    <w:p w:rsidR="00142895" w:rsidRPr="00A64D53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F809EB">
        <w:rPr>
          <w:rFonts w:cs="Times New Roman"/>
          <w:lang w:val="uk-UA"/>
        </w:rPr>
        <w:t>Щодо інших вантажних суд</w:t>
      </w:r>
      <w:r w:rsidRPr="00A64D53">
        <w:rPr>
          <w:rFonts w:cs="Times New Roman"/>
          <w:lang w:val="uk-UA"/>
        </w:rPr>
        <w:t>ен (понад 500 тон брутто та для міжнародних перевезень), датою введення в дію було встанов</w:t>
      </w:r>
      <w:bookmarkStart w:id="1" w:name="_GoBack"/>
      <w:bookmarkEnd w:id="1"/>
      <w:r w:rsidRPr="00A64D53">
        <w:rPr>
          <w:rFonts w:cs="Times New Roman"/>
          <w:lang w:val="uk-UA"/>
        </w:rPr>
        <w:t>лено 1 липня 2002 р.</w:t>
      </w:r>
    </w:p>
    <w:p w:rsidR="00142895" w:rsidRPr="00A64D53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A64D53">
        <w:rPr>
          <w:rFonts w:cs="Times New Roman"/>
          <w:lang w:val="uk-UA"/>
        </w:rPr>
        <w:t>Кодекс МКУБ імплементовано в ЄС Регламентом (</w:t>
      </w:r>
      <w:proofErr w:type="spellStart"/>
      <w:r w:rsidRPr="00A64D53">
        <w:rPr>
          <w:rFonts w:cs="Times New Roman"/>
          <w:lang w:val="uk-UA"/>
        </w:rPr>
        <w:t>ЕС</w:t>
      </w:r>
      <w:proofErr w:type="spellEnd"/>
      <w:r w:rsidRPr="00A64D53">
        <w:rPr>
          <w:rFonts w:cs="Times New Roman"/>
          <w:lang w:val="uk-UA"/>
        </w:rPr>
        <w:t xml:space="preserve">) № 336/2006 Європейського Парламенту та Ради </w:t>
      </w:r>
      <w:r w:rsidRPr="00A64D53">
        <w:rPr>
          <w:rFonts w:cs="Times New Roman"/>
          <w:bCs/>
          <w:lang w:val="uk-UA"/>
        </w:rPr>
        <w:t>від 15 лютого 2006 р.</w:t>
      </w:r>
      <w:r w:rsidRPr="00A64D53">
        <w:rPr>
          <w:rFonts w:cs="Times New Roman"/>
          <w:lang w:val="uk-UA"/>
        </w:rPr>
        <w:t xml:space="preserve">  щодо впровадження Міжнародного кодексу з управління безпекою у рамках Співтовариства (надалі за тестом - </w:t>
      </w:r>
      <w:proofErr w:type="spellStart"/>
      <w:r w:rsidRPr="00A64D53">
        <w:rPr>
          <w:rFonts w:cs="Times New Roman"/>
          <w:lang w:val="uk-UA"/>
        </w:rPr>
        <w:t>“Регламент</w:t>
      </w:r>
      <w:proofErr w:type="spellEnd"/>
      <w:r w:rsidRPr="00A64D53">
        <w:rPr>
          <w:rFonts w:cs="Times New Roman"/>
          <w:lang w:val="uk-UA"/>
        </w:rPr>
        <w:t xml:space="preserve"> 336/2006”).</w:t>
      </w:r>
    </w:p>
    <w:p w:rsidR="00142895" w:rsidRPr="00A64D53" w:rsidRDefault="00142895" w:rsidP="00142895">
      <w:pPr>
        <w:spacing w:after="240" w:line="276" w:lineRule="auto"/>
        <w:jc w:val="both"/>
        <w:rPr>
          <w:rFonts w:cs="Times New Roman"/>
          <w:i/>
          <w:lang w:val="uk-UA"/>
        </w:rPr>
      </w:pPr>
      <w:r w:rsidRPr="00A64D53">
        <w:rPr>
          <w:rFonts w:cs="Times New Roman"/>
          <w:i/>
          <w:lang w:val="uk-UA"/>
        </w:rPr>
        <w:t xml:space="preserve">Мета </w:t>
      </w:r>
    </w:p>
    <w:p w:rsidR="00142895" w:rsidRDefault="00142895" w:rsidP="00142895">
      <w:pPr>
        <w:spacing w:after="240" w:line="276" w:lineRule="auto"/>
        <w:jc w:val="both"/>
        <w:rPr>
          <w:bCs/>
          <w:lang w:val="uk-UA" w:eastAsia="uk-UA"/>
        </w:rPr>
      </w:pPr>
      <w:r w:rsidRPr="005C0C09">
        <w:rPr>
          <w:bCs/>
          <w:lang w:val="uk-UA" w:eastAsia="uk-UA"/>
        </w:rPr>
        <w:t>Метою цього Регламенту є підвищення рівня управління безпекою і безпечною експлуатацією суден, а також захист навколишнього природного се</w:t>
      </w:r>
      <w:r>
        <w:rPr>
          <w:bCs/>
          <w:lang w:val="uk-UA" w:eastAsia="uk-UA"/>
        </w:rPr>
        <w:t xml:space="preserve">редовища від забруднень суднами. </w:t>
      </w:r>
    </w:p>
    <w:p w:rsidR="00142895" w:rsidRPr="00A64D53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A64D53">
        <w:rPr>
          <w:rFonts w:cs="Times New Roman"/>
          <w:i/>
          <w:lang w:val="uk-UA"/>
        </w:rPr>
        <w:t>Основні  положення Регламенту 336/2006</w:t>
      </w:r>
    </w:p>
    <w:p w:rsidR="00142895" w:rsidRPr="00DB7D2C" w:rsidRDefault="00142895" w:rsidP="00142895">
      <w:pPr>
        <w:spacing w:after="240" w:line="276" w:lineRule="auto"/>
        <w:jc w:val="both"/>
        <w:rPr>
          <w:rFonts w:cs="Times New Roman"/>
        </w:rPr>
      </w:pPr>
      <w:r w:rsidRPr="00A64D53">
        <w:rPr>
          <w:rFonts w:cs="Times New Roman"/>
          <w:lang w:val="uk-UA"/>
        </w:rPr>
        <w:t>Регламент набрав чинності  24 березня 2006 року  і скасовує попередній Регламент (</w:t>
      </w:r>
      <w:proofErr w:type="spellStart"/>
      <w:r w:rsidRPr="00A64D53">
        <w:rPr>
          <w:rFonts w:cs="Times New Roman"/>
          <w:lang w:val="uk-UA"/>
        </w:rPr>
        <w:t>ЕС</w:t>
      </w:r>
      <w:proofErr w:type="spellEnd"/>
      <w:r w:rsidRPr="00A64D53">
        <w:rPr>
          <w:rFonts w:cs="Times New Roman"/>
          <w:lang w:val="uk-UA"/>
        </w:rPr>
        <w:t>) 3051/95, який застосовувався до компаній, які експлуатували судна брутто тоннажем понад 500 т на міжнародних рейсах.</w:t>
      </w:r>
    </w:p>
    <w:p w:rsidR="00A70521" w:rsidRPr="00A70521" w:rsidRDefault="00A70521" w:rsidP="00A70521">
      <w:pPr>
        <w:spacing w:after="240" w:line="276" w:lineRule="auto"/>
        <w:jc w:val="both"/>
        <w:rPr>
          <w:rFonts w:cs="Times New Roman"/>
          <w:lang w:val="uk-UA"/>
        </w:rPr>
      </w:pPr>
      <w:r w:rsidRPr="00A64D53">
        <w:rPr>
          <w:rFonts w:cs="Times New Roman"/>
          <w:lang w:val="uk-UA"/>
        </w:rPr>
        <w:t xml:space="preserve">З березня 2008 року діє стосовно суден на внутрішніх </w:t>
      </w:r>
      <w:r>
        <w:rPr>
          <w:rFonts w:cs="Times New Roman"/>
          <w:lang w:val="uk-UA"/>
        </w:rPr>
        <w:t>морських шляхах</w:t>
      </w:r>
      <w:r w:rsidR="00F50085">
        <w:rPr>
          <w:rFonts w:cs="Times New Roman"/>
          <w:lang w:val="uk-UA"/>
        </w:rPr>
        <w:t xml:space="preserve"> </w:t>
      </w:r>
      <w:r w:rsidRPr="00A64D53">
        <w:rPr>
          <w:rFonts w:cs="Times New Roman"/>
          <w:lang w:val="uk-UA"/>
        </w:rPr>
        <w:t xml:space="preserve">та інших суден, які не підпадають під дію Кодексу МКУБ. Новий режим загальноєвропейського впровадження Кодексу МКУБ </w:t>
      </w:r>
      <w:r w:rsidRPr="00F50085">
        <w:rPr>
          <w:rFonts w:cs="Times New Roman"/>
          <w:lang w:val="uk-UA"/>
        </w:rPr>
        <w:t>поширює зобов’я</w:t>
      </w:r>
      <w:r w:rsidR="00F50085" w:rsidRPr="00F50085">
        <w:rPr>
          <w:rFonts w:cs="Times New Roman"/>
          <w:lang w:val="uk-UA"/>
        </w:rPr>
        <w:t>зання на ширшу категорію суден.</w:t>
      </w:r>
    </w:p>
    <w:p w:rsidR="00A70521" w:rsidRPr="00A70521" w:rsidRDefault="00A70521" w:rsidP="00A70521">
      <w:pPr>
        <w:pStyle w:val="a7"/>
        <w:spacing w:before="280" w:beforeAutospacing="0" w:after="280" w:afterAutospacing="0"/>
        <w:ind w:right="2319"/>
        <w:jc w:val="both"/>
        <w:rPr>
          <w:bCs/>
          <w:lang w:val="uk-UA" w:eastAsia="uk-UA"/>
        </w:rPr>
      </w:pPr>
      <w:r w:rsidRPr="00A70521">
        <w:rPr>
          <w:bCs/>
          <w:lang w:val="uk-UA" w:eastAsia="uk-UA"/>
        </w:rPr>
        <w:t xml:space="preserve">Регламент </w:t>
      </w:r>
      <w:r w:rsidRPr="00A70521">
        <w:rPr>
          <w:bCs/>
          <w:lang w:val="ru-RU" w:eastAsia="uk-UA"/>
        </w:rPr>
        <w:t xml:space="preserve">336/2006 </w:t>
      </w:r>
      <w:r w:rsidRPr="00A70521">
        <w:rPr>
          <w:bCs/>
          <w:lang w:val="uk-UA" w:eastAsia="uk-UA"/>
        </w:rPr>
        <w:t xml:space="preserve">застосовується до </w:t>
      </w:r>
      <w:r>
        <w:rPr>
          <w:bCs/>
          <w:lang w:val="uk-UA" w:eastAsia="uk-UA"/>
        </w:rPr>
        <w:t>наступних</w:t>
      </w:r>
      <w:r w:rsidR="00F50085">
        <w:rPr>
          <w:bCs/>
          <w:lang w:val="uk-UA" w:eastAsia="uk-UA"/>
        </w:rPr>
        <w:t xml:space="preserve"> типів суден і</w:t>
      </w:r>
      <w:r w:rsidR="00F50085">
        <w:rPr>
          <w:bCs/>
          <w:lang w:val="uk-UA" w:eastAsia="uk-UA"/>
        </w:rPr>
        <w:tab/>
        <w:t xml:space="preserve"> </w:t>
      </w:r>
      <w:r w:rsidRPr="00A70521">
        <w:rPr>
          <w:bCs/>
          <w:lang w:val="uk-UA" w:eastAsia="uk-UA"/>
        </w:rPr>
        <w:t>компаній</w:t>
      </w:r>
      <w:r>
        <w:rPr>
          <w:bCs/>
          <w:lang w:val="uk-UA" w:eastAsia="uk-UA"/>
        </w:rPr>
        <w:t>, що експлуатують ці судна</w:t>
      </w:r>
      <w:r w:rsidRPr="00A70521">
        <w:rPr>
          <w:bCs/>
          <w:lang w:val="uk-UA" w:eastAsia="uk-UA"/>
        </w:rPr>
        <w:t>:</w:t>
      </w:r>
    </w:p>
    <w:p w:rsidR="00A70521" w:rsidRPr="00A70521" w:rsidRDefault="00A70521" w:rsidP="009C21CE">
      <w:pPr>
        <w:pStyle w:val="a7"/>
        <w:numPr>
          <w:ilvl w:val="0"/>
          <w:numId w:val="13"/>
        </w:numPr>
        <w:spacing w:before="280" w:beforeAutospacing="0" w:after="280" w:afterAutospacing="0"/>
        <w:ind w:right="-1"/>
        <w:jc w:val="both"/>
        <w:rPr>
          <w:bCs/>
          <w:lang w:val="uk-UA" w:eastAsia="uk-UA"/>
        </w:rPr>
      </w:pPr>
      <w:r w:rsidRPr="00A70521">
        <w:rPr>
          <w:bCs/>
          <w:lang w:val="uk-UA" w:eastAsia="uk-UA"/>
        </w:rPr>
        <w:t>вантажні судна і пасажирські судна, які ходять під прапором держави-члена і які задіяні для міжнародних рейсів;</w:t>
      </w:r>
    </w:p>
    <w:p w:rsidR="00A70521" w:rsidRPr="00A70521" w:rsidRDefault="00A70521" w:rsidP="009C21CE">
      <w:pPr>
        <w:pStyle w:val="a7"/>
        <w:numPr>
          <w:ilvl w:val="0"/>
          <w:numId w:val="13"/>
        </w:numPr>
        <w:autoSpaceDE w:val="0"/>
        <w:autoSpaceDN w:val="0"/>
        <w:spacing w:before="280" w:beforeAutospacing="0" w:after="280" w:afterAutospacing="0"/>
        <w:ind w:right="-1"/>
        <w:jc w:val="both"/>
        <w:rPr>
          <w:bCs/>
          <w:lang w:val="uk-UA" w:eastAsia="uk-UA"/>
        </w:rPr>
      </w:pPr>
      <w:r w:rsidRPr="00A70521">
        <w:rPr>
          <w:bCs/>
          <w:lang w:val="uk-UA" w:eastAsia="uk-UA"/>
        </w:rPr>
        <w:lastRenderedPageBreak/>
        <w:t>вантажні судна і пасажирські судна, які задіяні виключно для внутрішніх рейсів, незалежно від прапора;</w:t>
      </w:r>
    </w:p>
    <w:p w:rsidR="00A70521" w:rsidRPr="00A70521" w:rsidRDefault="00A70521" w:rsidP="009C21CE">
      <w:pPr>
        <w:pStyle w:val="a7"/>
        <w:numPr>
          <w:ilvl w:val="0"/>
          <w:numId w:val="13"/>
        </w:numPr>
        <w:autoSpaceDE w:val="0"/>
        <w:autoSpaceDN w:val="0"/>
        <w:spacing w:before="280" w:beforeAutospacing="0" w:after="280" w:afterAutospacing="0"/>
        <w:ind w:right="-1"/>
        <w:jc w:val="both"/>
        <w:rPr>
          <w:bCs/>
          <w:lang w:val="uk-UA"/>
        </w:rPr>
      </w:pPr>
      <w:r w:rsidRPr="00A70521">
        <w:rPr>
          <w:bCs/>
          <w:lang w:val="uk-UA"/>
        </w:rPr>
        <w:t>вантажні судна і пасажирські судна, що входять у порти держав-членів або що виходять з них, при регулярних перевезеннях, незалежно від прапора;</w:t>
      </w:r>
    </w:p>
    <w:p w:rsidR="00A70521" w:rsidRPr="00A70521" w:rsidRDefault="00A70521" w:rsidP="009C21CE">
      <w:pPr>
        <w:pStyle w:val="a7"/>
        <w:numPr>
          <w:ilvl w:val="0"/>
          <w:numId w:val="13"/>
        </w:numPr>
        <w:autoSpaceDE w:val="0"/>
        <w:autoSpaceDN w:val="0"/>
        <w:spacing w:before="280" w:beforeAutospacing="0" w:after="280" w:afterAutospacing="0"/>
        <w:ind w:right="-1"/>
        <w:jc w:val="both"/>
        <w:rPr>
          <w:bCs/>
          <w:lang w:val="uk-UA" w:eastAsia="uk-UA"/>
        </w:rPr>
      </w:pPr>
      <w:r w:rsidRPr="00A70521">
        <w:rPr>
          <w:bCs/>
          <w:lang w:val="uk-UA" w:eastAsia="uk-UA"/>
        </w:rPr>
        <w:t xml:space="preserve">мобільні морські бурові установки, </w:t>
      </w:r>
      <w:r w:rsidR="00712750">
        <w:rPr>
          <w:bCs/>
          <w:lang w:val="uk-UA" w:eastAsia="uk-UA"/>
        </w:rPr>
        <w:t xml:space="preserve">що </w:t>
      </w:r>
      <w:r w:rsidRPr="00A70521">
        <w:rPr>
          <w:bCs/>
          <w:lang w:val="uk-UA" w:eastAsia="uk-UA"/>
        </w:rPr>
        <w:t>експлуат</w:t>
      </w:r>
      <w:r w:rsidR="00712750">
        <w:rPr>
          <w:bCs/>
          <w:lang w:val="uk-UA" w:eastAsia="uk-UA"/>
        </w:rPr>
        <w:t>уються</w:t>
      </w:r>
      <w:r w:rsidRPr="00A70521">
        <w:rPr>
          <w:bCs/>
          <w:lang w:val="uk-UA" w:eastAsia="uk-UA"/>
        </w:rPr>
        <w:t xml:space="preserve"> під контролем органів влади держави-члена.</w:t>
      </w:r>
    </w:p>
    <w:p w:rsidR="00E970BF" w:rsidRPr="009B28FE" w:rsidRDefault="00E970BF" w:rsidP="00E970BF">
      <w:pPr>
        <w:spacing w:after="240" w:line="276" w:lineRule="auto"/>
        <w:ind w:firstLine="684"/>
        <w:jc w:val="both"/>
        <w:rPr>
          <w:lang w:val="uk-UA"/>
        </w:rPr>
      </w:pPr>
      <w:r w:rsidRPr="009B28FE">
        <w:rPr>
          <w:lang w:val="uk-UA"/>
        </w:rPr>
        <w:t>Дотримання положень Регламенту 336/2006 вимагає від власників внутрішніх комерційних суден (на які поширюється дія Регламенту) впровадження системи управління безпекою на внутрішніх морських перевезеннях на основі Кодексу МКУБ».</w:t>
      </w:r>
    </w:p>
    <w:p w:rsidR="00E970BF" w:rsidRDefault="00E970BF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9B28FE">
        <w:rPr>
          <w:lang w:val="uk-UA"/>
        </w:rPr>
        <w:t xml:space="preserve">Впровадження системи управління безпекою на внутрішніх перевезеннях вимагає від власників створення затвердженої </w:t>
      </w:r>
      <w:proofErr w:type="spellStart"/>
      <w:r w:rsidRPr="009B28FE">
        <w:rPr>
          <w:lang w:val="uk-UA"/>
        </w:rPr>
        <w:t>СУБ</w:t>
      </w:r>
      <w:proofErr w:type="spellEnd"/>
      <w:r w:rsidRPr="009B28FE">
        <w:rPr>
          <w:lang w:val="uk-UA"/>
        </w:rPr>
        <w:t xml:space="preserve"> для їхніх Компаній.</w:t>
      </w:r>
      <w:r w:rsidRPr="00A64D53">
        <w:rPr>
          <w:rFonts w:cs="Times New Roman"/>
          <w:lang w:val="uk-UA"/>
        </w:rPr>
        <w:t xml:space="preserve"> </w:t>
      </w:r>
    </w:p>
    <w:p w:rsidR="00142895" w:rsidRPr="00A64D53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A64D53">
        <w:rPr>
          <w:rFonts w:cs="Times New Roman"/>
          <w:w w:val="107"/>
          <w:lang w:val="uk-UA"/>
        </w:rPr>
        <w:t>В процесі сертифікації та перевір</w:t>
      </w:r>
      <w:r>
        <w:rPr>
          <w:rFonts w:cs="Times New Roman"/>
          <w:w w:val="107"/>
          <w:lang w:val="uk-UA"/>
        </w:rPr>
        <w:t>ок</w:t>
      </w:r>
      <w:r w:rsidRPr="00A64D53">
        <w:rPr>
          <w:rFonts w:cs="Times New Roman"/>
          <w:w w:val="107"/>
          <w:lang w:val="uk-UA"/>
        </w:rPr>
        <w:t xml:space="preserve"> треба дотримуватися положень Частини Б Кодексу МКУБ та Розділу ІІ Додатку до Регламенту 336/2006. Перевірки можуть проводитися на запит компанії, який направлено Адміністрації або визнаній організації, що діє від імені Адміністрації. </w:t>
      </w:r>
    </w:p>
    <w:p w:rsidR="00142895" w:rsidRPr="00A64D53" w:rsidRDefault="00142895" w:rsidP="00142895">
      <w:pPr>
        <w:pStyle w:val="a7"/>
        <w:shd w:val="clear" w:color="auto" w:fill="FFFFFF"/>
        <w:spacing w:before="0" w:beforeAutospacing="0" w:after="240" w:afterAutospacing="0" w:line="276" w:lineRule="auto"/>
        <w:ind w:right="-1"/>
        <w:jc w:val="both"/>
        <w:rPr>
          <w:w w:val="107"/>
          <w:lang w:val="uk-UA" w:eastAsia="uk-UA"/>
        </w:rPr>
      </w:pPr>
      <w:r w:rsidRPr="00A64D53">
        <w:rPr>
          <w:lang w:val="uk-UA" w:eastAsia="uk-UA"/>
        </w:rPr>
        <w:t xml:space="preserve">Якщо держава-член вважає, що на практиці для компаній складно </w:t>
      </w:r>
      <w:r w:rsidRPr="00A64D53">
        <w:rPr>
          <w:w w:val="107"/>
          <w:lang w:val="uk-UA"/>
        </w:rPr>
        <w:t xml:space="preserve">виконувати певні вимоги Кодексу МКУБ </w:t>
      </w:r>
      <w:r w:rsidRPr="00A64D53">
        <w:rPr>
          <w:lang w:val="uk-UA" w:eastAsia="uk-UA"/>
        </w:rPr>
        <w:t xml:space="preserve">для деяких суден або категорій суден, задіяних виключно на внутрішніх рейсах у цій державі-члені, вона </w:t>
      </w:r>
      <w:r w:rsidRPr="00A64D53">
        <w:rPr>
          <w:w w:val="107"/>
          <w:lang w:val="uk-UA"/>
        </w:rPr>
        <w:t>може частково відмінити ці положення, ввівши еквівалентні національні заходи</w:t>
      </w:r>
      <w:r w:rsidRPr="00A64D53">
        <w:rPr>
          <w:lang w:val="uk-UA" w:eastAsia="uk-UA"/>
        </w:rPr>
        <w:t>.</w:t>
      </w:r>
      <w:r w:rsidRPr="00A64D53">
        <w:rPr>
          <w:w w:val="107"/>
          <w:lang w:val="uk-UA"/>
        </w:rPr>
        <w:t xml:space="preserve"> Також можливим є встановлення альтернативних процедур сертифікації та перевірки. В такому разі держави-члени ЄС повинні повідомити про це Комісію.</w:t>
      </w:r>
    </w:p>
    <w:p w:rsidR="00142895" w:rsidRPr="00A64D53" w:rsidRDefault="00142895" w:rsidP="00142895">
      <w:pPr>
        <w:pStyle w:val="a7"/>
        <w:shd w:val="clear" w:color="auto" w:fill="FFFFFF"/>
        <w:spacing w:before="0" w:beforeAutospacing="0" w:after="240" w:afterAutospacing="0" w:line="276" w:lineRule="auto"/>
        <w:ind w:left="720" w:right="-1"/>
        <w:jc w:val="both"/>
        <w:rPr>
          <w:rFonts w:eastAsia="Arial Unicode MS"/>
          <w:i/>
          <w:w w:val="107"/>
          <w:kern w:val="1"/>
          <w:lang w:val="uk-UA" w:eastAsia="uk-UA" w:bidi="hi-IN"/>
        </w:rPr>
      </w:pPr>
      <w:r w:rsidRPr="00A64D53">
        <w:rPr>
          <w:rFonts w:eastAsia="Arial Unicode MS"/>
          <w:i/>
          <w:w w:val="107"/>
          <w:kern w:val="1"/>
          <w:lang w:val="uk-UA" w:eastAsia="uk-UA" w:bidi="hi-IN"/>
        </w:rPr>
        <w:t xml:space="preserve">Виключення </w:t>
      </w:r>
    </w:p>
    <w:p w:rsidR="00142895" w:rsidRPr="00A64D53" w:rsidRDefault="00A70521" w:rsidP="00E45009">
      <w:pPr>
        <w:pStyle w:val="a7"/>
        <w:tabs>
          <w:tab w:val="left" w:pos="9638"/>
        </w:tabs>
        <w:autoSpaceDE w:val="0"/>
        <w:autoSpaceDN w:val="0"/>
        <w:spacing w:before="280" w:beforeAutospacing="0" w:after="280" w:afterAutospacing="0" w:line="276" w:lineRule="auto"/>
        <w:ind w:right="-1"/>
        <w:jc w:val="both"/>
        <w:rPr>
          <w:lang w:val="uk-UA"/>
        </w:rPr>
      </w:pPr>
      <w:r>
        <w:rPr>
          <w:bCs/>
          <w:lang w:val="uk-UA"/>
        </w:rPr>
        <w:t xml:space="preserve">Регламент 336/2006 </w:t>
      </w:r>
      <w:r w:rsidR="00142895" w:rsidRPr="00A64D53">
        <w:rPr>
          <w:bCs/>
          <w:lang w:val="uk-UA"/>
        </w:rPr>
        <w:t xml:space="preserve"> не застосовується</w:t>
      </w:r>
      <w:r>
        <w:rPr>
          <w:bCs/>
          <w:lang w:val="uk-UA"/>
        </w:rPr>
        <w:t xml:space="preserve"> до</w:t>
      </w:r>
      <w:r w:rsidR="00142895" w:rsidRPr="00A64D53">
        <w:rPr>
          <w:bCs/>
          <w:lang w:val="uk-UA"/>
        </w:rPr>
        <w:t xml:space="preserve"> </w:t>
      </w:r>
      <w:r w:rsidRPr="00E45009">
        <w:rPr>
          <w:bCs/>
          <w:lang w:val="uk-UA"/>
        </w:rPr>
        <w:t>військових кораблів та кораблів для перевезення військ або інших суден, що</w:t>
      </w:r>
      <w:r w:rsidR="00E45009" w:rsidRPr="00E45009">
        <w:rPr>
          <w:bCs/>
          <w:lang w:val="uk-UA"/>
        </w:rPr>
        <w:t xml:space="preserve"> належать державі або експлуатуються</w:t>
      </w:r>
      <w:r w:rsidRPr="00E45009">
        <w:rPr>
          <w:bCs/>
          <w:lang w:val="uk-UA"/>
        </w:rPr>
        <w:t xml:space="preserve"> нею, і що використовуються тільки для урядової некомерційної служби;</w:t>
      </w:r>
      <w:r w:rsidR="00E45009">
        <w:rPr>
          <w:bCs/>
          <w:lang w:val="uk-UA"/>
        </w:rPr>
        <w:t xml:space="preserve"> </w:t>
      </w:r>
      <w:r w:rsidRPr="00E45009">
        <w:rPr>
          <w:bCs/>
          <w:lang w:val="uk-UA" w:eastAsia="uk-UA"/>
        </w:rPr>
        <w:t>суд</w:t>
      </w:r>
      <w:r w:rsidR="00E45009">
        <w:rPr>
          <w:bCs/>
          <w:lang w:val="uk-UA" w:eastAsia="uk-UA"/>
        </w:rPr>
        <w:t>е</w:t>
      </w:r>
      <w:r w:rsidRPr="00E45009">
        <w:rPr>
          <w:bCs/>
          <w:lang w:val="uk-UA" w:eastAsia="uk-UA"/>
        </w:rPr>
        <w:t xml:space="preserve">н, </w:t>
      </w:r>
      <w:r w:rsidR="00E45009">
        <w:rPr>
          <w:bCs/>
          <w:lang w:val="uk-UA" w:eastAsia="uk-UA"/>
        </w:rPr>
        <w:t xml:space="preserve">що </w:t>
      </w:r>
      <w:r w:rsidRPr="00E45009">
        <w:rPr>
          <w:bCs/>
          <w:lang w:val="uk-UA" w:eastAsia="uk-UA"/>
        </w:rPr>
        <w:t>переміщувані немеханічними засобами, дерев'ян</w:t>
      </w:r>
      <w:r w:rsidR="00E45009">
        <w:rPr>
          <w:bCs/>
          <w:lang w:val="uk-UA" w:eastAsia="uk-UA"/>
        </w:rPr>
        <w:t>их</w:t>
      </w:r>
      <w:r w:rsidRPr="00E45009">
        <w:rPr>
          <w:bCs/>
          <w:lang w:val="uk-UA" w:eastAsia="uk-UA"/>
        </w:rPr>
        <w:t xml:space="preserve"> суд</w:t>
      </w:r>
      <w:r w:rsidR="00E45009">
        <w:rPr>
          <w:bCs/>
          <w:lang w:val="uk-UA" w:eastAsia="uk-UA"/>
        </w:rPr>
        <w:t>ен</w:t>
      </w:r>
      <w:r w:rsidRPr="00E45009">
        <w:rPr>
          <w:bCs/>
          <w:lang w:val="uk-UA" w:eastAsia="uk-UA"/>
        </w:rPr>
        <w:t xml:space="preserve"> при</w:t>
      </w:r>
      <w:r w:rsidR="00E45009">
        <w:rPr>
          <w:bCs/>
          <w:lang w:val="uk-UA" w:eastAsia="uk-UA"/>
        </w:rPr>
        <w:t>мітивної конструкції, яхт</w:t>
      </w:r>
      <w:r w:rsidRPr="00E45009">
        <w:rPr>
          <w:bCs/>
          <w:lang w:val="uk-UA" w:eastAsia="uk-UA"/>
        </w:rPr>
        <w:t xml:space="preserve"> і катер</w:t>
      </w:r>
      <w:r w:rsidR="00E45009">
        <w:rPr>
          <w:bCs/>
          <w:lang w:val="uk-UA" w:eastAsia="uk-UA"/>
        </w:rPr>
        <w:t>ів</w:t>
      </w:r>
      <w:r w:rsidRPr="00E45009">
        <w:rPr>
          <w:bCs/>
          <w:lang w:val="uk-UA" w:eastAsia="uk-UA"/>
        </w:rPr>
        <w:t xml:space="preserve"> для прогулянок, якщо вони не мають екіпажу і не перевозять більше ніж 12 пасажирів з комерційною метою;</w:t>
      </w:r>
      <w:r w:rsidR="00E45009">
        <w:rPr>
          <w:bCs/>
          <w:lang w:val="uk-UA" w:eastAsia="uk-UA"/>
        </w:rPr>
        <w:t xml:space="preserve"> </w:t>
      </w:r>
      <w:r w:rsidR="00142895" w:rsidRPr="00A64D53">
        <w:rPr>
          <w:bCs/>
          <w:lang w:val="uk-UA"/>
        </w:rPr>
        <w:t xml:space="preserve">до </w:t>
      </w:r>
      <w:r w:rsidR="00142895" w:rsidRPr="00A64D53">
        <w:rPr>
          <w:lang w:val="uk-UA" w:eastAsia="uk-UA"/>
        </w:rPr>
        <w:t>риб</w:t>
      </w:r>
      <w:r w:rsidR="0042643C">
        <w:rPr>
          <w:lang w:val="uk-UA" w:eastAsia="uk-UA"/>
        </w:rPr>
        <w:t>альських</w:t>
      </w:r>
      <w:r w:rsidR="00142895" w:rsidRPr="00A64D53">
        <w:rPr>
          <w:lang w:val="uk-UA" w:eastAsia="uk-UA"/>
        </w:rPr>
        <w:t xml:space="preserve"> суден</w:t>
      </w:r>
      <w:r w:rsidR="00142895" w:rsidRPr="00A64D53">
        <w:rPr>
          <w:bCs/>
          <w:lang w:val="uk-UA"/>
        </w:rPr>
        <w:t xml:space="preserve">, </w:t>
      </w:r>
      <w:r w:rsidR="00142895" w:rsidRPr="00A64D53">
        <w:rPr>
          <w:lang w:val="uk-UA" w:eastAsia="uk-UA"/>
        </w:rPr>
        <w:t>вантажних суден і мобільних морських бурових установок з валовим реєстровим тонна</w:t>
      </w:r>
      <w:r w:rsidR="00E970BF">
        <w:rPr>
          <w:lang w:val="uk-UA" w:eastAsia="uk-UA"/>
        </w:rPr>
        <w:t xml:space="preserve">жем менше </w:t>
      </w:r>
      <w:r w:rsidR="00E970BF" w:rsidRPr="009B28FE">
        <w:rPr>
          <w:lang w:val="uk-UA" w:eastAsia="uk-UA"/>
        </w:rPr>
        <w:t>500</w:t>
      </w:r>
      <w:r w:rsidR="00142895" w:rsidRPr="00A64D53">
        <w:rPr>
          <w:lang w:val="uk-UA" w:eastAsia="uk-UA"/>
        </w:rPr>
        <w:t xml:space="preserve">, </w:t>
      </w:r>
      <w:r w:rsidR="00142895" w:rsidRPr="00A64D53">
        <w:rPr>
          <w:bCs/>
          <w:lang w:val="uk-UA"/>
        </w:rPr>
        <w:t xml:space="preserve"> </w:t>
      </w:r>
      <w:r w:rsidR="00142895" w:rsidRPr="00A64D53">
        <w:rPr>
          <w:lang w:val="uk-UA" w:eastAsia="ru-RU"/>
        </w:rPr>
        <w:t xml:space="preserve">пасажирських суден, відмінних від пасажирських </w:t>
      </w:r>
      <w:proofErr w:type="spellStart"/>
      <w:r w:rsidR="00142895" w:rsidRPr="00A64D53">
        <w:rPr>
          <w:lang w:val="en-US" w:eastAsia="ru-RU"/>
        </w:rPr>
        <w:t>ro</w:t>
      </w:r>
      <w:proofErr w:type="spellEnd"/>
      <w:r w:rsidR="00142895" w:rsidRPr="00A64D53">
        <w:rPr>
          <w:lang w:val="uk-UA" w:eastAsia="ru-RU"/>
        </w:rPr>
        <w:t>-</w:t>
      </w:r>
      <w:proofErr w:type="spellStart"/>
      <w:r w:rsidR="00142895" w:rsidRPr="00A64D53">
        <w:rPr>
          <w:lang w:val="en-US" w:eastAsia="ru-RU"/>
        </w:rPr>
        <w:t>ro</w:t>
      </w:r>
      <w:proofErr w:type="spellEnd"/>
      <w:r w:rsidR="00142895" w:rsidRPr="00A64D53">
        <w:rPr>
          <w:lang w:val="uk-UA" w:eastAsia="ru-RU"/>
        </w:rPr>
        <w:t xml:space="preserve"> поромів, у морських зонах Класу С і </w:t>
      </w:r>
      <w:r w:rsidR="00142895" w:rsidRPr="00A64D53">
        <w:rPr>
          <w:lang w:val="uk-UA" w:eastAsia="uk-UA"/>
        </w:rPr>
        <w:t>D, як визначено в статті 4 Директиви 2009/45/</w:t>
      </w:r>
      <w:proofErr w:type="spellStart"/>
      <w:r w:rsidR="00142895" w:rsidRPr="00A64D53">
        <w:rPr>
          <w:lang w:val="uk-UA" w:eastAsia="uk-UA"/>
        </w:rPr>
        <w:t>ЕС</w:t>
      </w:r>
      <w:proofErr w:type="spellEnd"/>
      <w:r w:rsidR="00142895" w:rsidRPr="00A64D53">
        <w:rPr>
          <w:lang w:val="uk-UA" w:eastAsia="uk-UA"/>
        </w:rPr>
        <w:t xml:space="preserve">, та </w:t>
      </w:r>
      <w:r w:rsidR="00142895" w:rsidRPr="00A64D53">
        <w:rPr>
          <w:bCs/>
          <w:lang w:val="uk-UA"/>
        </w:rPr>
        <w:t>не застосовується до компаній, що їх експлуатують.</w:t>
      </w:r>
    </w:p>
    <w:p w:rsidR="00142895" w:rsidRPr="00A64D53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A64D53">
        <w:rPr>
          <w:rFonts w:cs="Times New Roman"/>
          <w:lang w:val="uk-UA"/>
        </w:rPr>
        <w:t>Зміни до Регламенту 336/2006 внесені:</w:t>
      </w:r>
    </w:p>
    <w:p w:rsidR="00142895" w:rsidRPr="00A64D53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A64D53">
        <w:rPr>
          <w:rFonts w:cs="Times New Roman"/>
          <w:lang w:val="uk-UA"/>
        </w:rPr>
        <w:t>Регламентом Комісії (EC) № 540/2008 від 16 червня 2008 р. про внесення змін у Додаток II до Регламенту (</w:t>
      </w:r>
      <w:proofErr w:type="spellStart"/>
      <w:r w:rsidRPr="00A64D53">
        <w:rPr>
          <w:rFonts w:cs="Times New Roman"/>
          <w:lang w:val="uk-UA"/>
        </w:rPr>
        <w:t>ЕС</w:t>
      </w:r>
      <w:proofErr w:type="spellEnd"/>
      <w:r w:rsidRPr="00A64D53">
        <w:rPr>
          <w:rFonts w:cs="Times New Roman"/>
          <w:lang w:val="uk-UA"/>
        </w:rPr>
        <w:t xml:space="preserve">) № 336/2006 Європейського Парламенту та Ради </w:t>
      </w:r>
      <w:r w:rsidRPr="00A64D53">
        <w:rPr>
          <w:rFonts w:cs="Times New Roman"/>
          <w:bCs/>
          <w:lang w:val="uk-UA"/>
        </w:rPr>
        <w:t>від 15 лютого 2006 р.</w:t>
      </w:r>
      <w:r w:rsidRPr="00A64D53">
        <w:rPr>
          <w:rFonts w:cs="Times New Roman"/>
          <w:lang w:val="uk-UA"/>
        </w:rPr>
        <w:t xml:space="preserve">  щодо впровадження Міжнародного кодексу з управління безпекою у рамках Співтовариства (МКУБ) у рамках Співтовариства щодо формату форм.</w:t>
      </w:r>
    </w:p>
    <w:p w:rsidR="00142895" w:rsidRPr="00A64D53" w:rsidRDefault="00142895" w:rsidP="00142895">
      <w:pPr>
        <w:pStyle w:val="doc-ti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212121"/>
          <w:lang w:val="uk-UA"/>
        </w:rPr>
      </w:pPr>
      <w:r w:rsidRPr="00A64D53">
        <w:rPr>
          <w:lang w:val="uk-UA"/>
        </w:rPr>
        <w:lastRenderedPageBreak/>
        <w:t xml:space="preserve">Регламентом (EC) № 1137/2008 Європейського парламенту та Ради від 22 жовтня 2008 року, що затверджує </w:t>
      </w:r>
      <w:r w:rsidRPr="00A64D53">
        <w:rPr>
          <w:color w:val="212121"/>
          <w:lang w:val="uk-UA"/>
        </w:rPr>
        <w:t>ряд інструментів, що підлягають процедурі , викладеної в статті 251 Договору про ЄС , Рішенням Ради 1999/468 /EC , у зв'язку з нормативною процедурою з контролем.</w:t>
      </w:r>
    </w:p>
    <w:p w:rsidR="00142895" w:rsidRPr="00A64D53" w:rsidRDefault="00142895" w:rsidP="00142895">
      <w:pPr>
        <w:pStyle w:val="ti-section"/>
        <w:spacing w:before="192" w:beforeAutospacing="0" w:after="240" w:afterAutospacing="0" w:line="276" w:lineRule="auto"/>
        <w:textAlignment w:val="baseline"/>
        <w:rPr>
          <w:bCs/>
          <w:lang w:val="ru-RU"/>
        </w:rPr>
      </w:pPr>
      <w:r w:rsidRPr="00A64D53">
        <w:rPr>
          <w:bCs/>
        </w:rPr>
        <w:t>З Регламентом пов’язані інші Директиви та Регламенти</w:t>
      </w:r>
      <w:r w:rsidRPr="00A64D53">
        <w:rPr>
          <w:bCs/>
          <w:lang w:val="ru-RU"/>
        </w:rPr>
        <w:t xml:space="preserve"> ЄС : </w:t>
      </w:r>
    </w:p>
    <w:p w:rsidR="00142895" w:rsidRPr="00097026" w:rsidRDefault="00142895" w:rsidP="00142895">
      <w:pPr>
        <w:pStyle w:val="normal"/>
        <w:spacing w:before="0" w:beforeAutospacing="0" w:after="240" w:afterAutospacing="0" w:line="276" w:lineRule="auto"/>
        <w:jc w:val="both"/>
        <w:textAlignment w:val="baseline"/>
        <w:rPr>
          <w:color w:val="444444"/>
        </w:rPr>
      </w:pPr>
      <w:r w:rsidRPr="00097026">
        <w:t xml:space="preserve">Регламент (ЄС) Європейського Парламенту та </w:t>
      </w:r>
      <w:r w:rsidRPr="005F658B">
        <w:t>Ради</w:t>
      </w:r>
      <w:r w:rsidRPr="005F658B">
        <w:rPr>
          <w:rStyle w:val="apple-converted-space"/>
          <w:bCs/>
          <w:bdr w:val="none" w:sz="0" w:space="0" w:color="auto" w:frame="1"/>
        </w:rPr>
        <w:t> </w:t>
      </w:r>
      <w:r w:rsidRPr="005F658B">
        <w:rPr>
          <w:rStyle w:val="bold"/>
          <w:bCs/>
          <w:bdr w:val="none" w:sz="0" w:space="0" w:color="auto" w:frame="1"/>
        </w:rPr>
        <w:t>2099/2002</w:t>
      </w:r>
      <w:r w:rsidRPr="005F658B">
        <w:rPr>
          <w:rStyle w:val="apple-converted-space"/>
          <w:bCs/>
          <w:bdr w:val="none" w:sz="0" w:space="0" w:color="auto" w:frame="1"/>
        </w:rPr>
        <w:t> </w:t>
      </w:r>
      <w:r w:rsidRPr="005F658B">
        <w:rPr>
          <w:rStyle w:val="bold"/>
          <w:bCs/>
          <w:bdr w:val="none" w:sz="0" w:space="0" w:color="auto" w:frame="1"/>
        </w:rPr>
        <w:t>від 5.11.2002, що створює</w:t>
      </w:r>
      <w:r w:rsidRPr="00097026">
        <w:rPr>
          <w:rStyle w:val="bold"/>
          <w:bCs/>
          <w:color w:val="444444"/>
          <w:bdr w:val="none" w:sz="0" w:space="0" w:color="auto" w:frame="1"/>
        </w:rPr>
        <w:t xml:space="preserve"> </w:t>
      </w:r>
      <w:r w:rsidR="005F658B" w:rsidRPr="009B28FE">
        <w:t>Комітет з безпеки морів та попередження забруднення з суден (COSS</w:t>
      </w:r>
      <w:r w:rsidRPr="00097026">
        <w:t xml:space="preserve">), та </w:t>
      </w:r>
      <w:r>
        <w:t xml:space="preserve">що вносить зміни до </w:t>
      </w:r>
      <w:r w:rsidRPr="00097026">
        <w:t xml:space="preserve"> Регламент</w:t>
      </w:r>
      <w:r>
        <w:t>ів у сфері</w:t>
      </w:r>
      <w:r w:rsidRPr="00097026">
        <w:t xml:space="preserve"> морської безпеки і запобігання забруднень з суден. </w:t>
      </w:r>
      <w:r w:rsidRPr="00097026">
        <w:rPr>
          <w:rStyle w:val="bold"/>
          <w:bCs/>
          <w:color w:val="444444"/>
          <w:bdr w:val="none" w:sz="0" w:space="0" w:color="auto" w:frame="1"/>
        </w:rPr>
        <w:t>[OJ L 324, 29.11.2002].</w:t>
      </w:r>
    </w:p>
    <w:p w:rsidR="00142895" w:rsidRPr="00097026" w:rsidRDefault="00142895" w:rsidP="005F658B">
      <w:pPr>
        <w:jc w:val="both"/>
        <w:rPr>
          <w:rStyle w:val="bold"/>
          <w:rFonts w:cs="Times New Roman"/>
          <w:bdr w:val="none" w:sz="0" w:space="0" w:color="auto" w:frame="1"/>
          <w:lang w:val="uk-UA"/>
        </w:rPr>
      </w:pPr>
      <w:r>
        <w:rPr>
          <w:lang w:val="uk-UA"/>
        </w:rPr>
        <w:t>Д</w:t>
      </w:r>
      <w:r w:rsidRPr="005C0C09">
        <w:rPr>
          <w:lang w:val="uk-UA"/>
        </w:rPr>
        <w:t xml:space="preserve">иректива </w:t>
      </w:r>
      <w:r>
        <w:rPr>
          <w:lang w:val="uk-UA"/>
        </w:rPr>
        <w:t>Є</w:t>
      </w:r>
      <w:r w:rsidRPr="005C0C09">
        <w:rPr>
          <w:lang w:val="uk-UA"/>
        </w:rPr>
        <w:t xml:space="preserve">вропейського </w:t>
      </w:r>
      <w:r>
        <w:rPr>
          <w:lang w:val="uk-UA"/>
        </w:rPr>
        <w:t>П</w:t>
      </w:r>
      <w:r w:rsidRPr="005C0C09">
        <w:rPr>
          <w:lang w:val="uk-UA"/>
        </w:rPr>
        <w:t xml:space="preserve">арламенту та </w:t>
      </w:r>
      <w:r>
        <w:rPr>
          <w:lang w:val="uk-UA"/>
        </w:rPr>
        <w:t>Р</w:t>
      </w:r>
      <w:r w:rsidRPr="005C0C09">
        <w:rPr>
          <w:lang w:val="uk-UA"/>
        </w:rPr>
        <w:t>ади 2009/45/ЄС</w:t>
      </w:r>
      <w:r>
        <w:rPr>
          <w:lang w:val="uk-UA"/>
        </w:rPr>
        <w:t xml:space="preserve"> </w:t>
      </w:r>
      <w:r w:rsidRPr="005C0C09">
        <w:rPr>
          <w:lang w:val="uk-UA"/>
        </w:rPr>
        <w:t>від 6 травня 2009 року</w:t>
      </w:r>
      <w:r>
        <w:rPr>
          <w:lang w:val="uk-UA"/>
        </w:rPr>
        <w:t xml:space="preserve"> </w:t>
      </w:r>
      <w:r w:rsidRPr="005C0C09">
        <w:rPr>
          <w:lang w:val="uk-UA"/>
        </w:rPr>
        <w:t xml:space="preserve">щодо </w:t>
      </w:r>
      <w:r w:rsidRPr="00097026">
        <w:rPr>
          <w:lang w:val="uk-UA"/>
        </w:rPr>
        <w:t>правил та стандартів безпеки для пасажирських суден (</w:t>
      </w:r>
      <w:r w:rsidRPr="00097026">
        <w:rPr>
          <w:rStyle w:val="bold"/>
          <w:rFonts w:cs="Times New Roman"/>
          <w:bCs/>
          <w:bdr w:val="none" w:sz="0" w:space="0" w:color="auto" w:frame="1"/>
        </w:rPr>
        <w:t xml:space="preserve">OJ L </w:t>
      </w:r>
      <w:r w:rsidRPr="00097026">
        <w:rPr>
          <w:lang w:val="uk-UA"/>
        </w:rPr>
        <w:t xml:space="preserve"> 163, 25.6.2009</w:t>
      </w:r>
      <w:r w:rsidRPr="00097026">
        <w:rPr>
          <w:rStyle w:val="bold"/>
          <w:rFonts w:cs="Times New Roman"/>
          <w:bdr w:val="none" w:sz="0" w:space="0" w:color="auto" w:frame="1"/>
          <w:lang w:val="uk-UA"/>
        </w:rPr>
        <w:t>).</w:t>
      </w:r>
    </w:p>
    <w:p w:rsidR="00142895" w:rsidRPr="00097026" w:rsidRDefault="00142895" w:rsidP="00142895">
      <w:pPr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cs="Times New Roman"/>
        </w:rPr>
      </w:pPr>
      <w:r w:rsidRPr="00097026">
        <w:rPr>
          <w:lang w:val="uk-UA"/>
        </w:rPr>
        <w:t>Директива 2009/16/</w:t>
      </w:r>
      <w:r w:rsidRPr="00097026">
        <w:rPr>
          <w:lang w:val="en-US"/>
        </w:rPr>
        <w:t>EC</w:t>
      </w:r>
      <w:r w:rsidRPr="00097026">
        <w:rPr>
          <w:lang w:val="uk-UA"/>
        </w:rPr>
        <w:t xml:space="preserve"> Європейського Парламенту та Ради від 23 квітня 2009 року щодо контролю державою порту </w:t>
      </w:r>
      <w:r w:rsidRPr="00097026">
        <w:rPr>
          <w:rStyle w:val="bold"/>
          <w:bCs/>
          <w:bdr w:val="none" w:sz="0" w:space="0" w:color="auto" w:frame="1"/>
        </w:rPr>
        <w:t xml:space="preserve"> </w:t>
      </w:r>
      <w:r w:rsidRPr="00097026">
        <w:rPr>
          <w:rStyle w:val="bold"/>
          <w:rFonts w:cs="Times New Roman"/>
          <w:bCs/>
          <w:bdr w:val="none" w:sz="0" w:space="0" w:color="auto" w:frame="1"/>
        </w:rPr>
        <w:t>(</w:t>
      </w:r>
      <w:r w:rsidRPr="00097026">
        <w:rPr>
          <w:rStyle w:val="bold"/>
          <w:rFonts w:cs="Times New Roman"/>
          <w:bCs/>
          <w:bdr w:val="none" w:sz="0" w:space="0" w:color="auto" w:frame="1"/>
          <w:lang w:val="en-US"/>
        </w:rPr>
        <w:t>OJ</w:t>
      </w:r>
      <w:r w:rsidRPr="00097026">
        <w:rPr>
          <w:rStyle w:val="bold"/>
          <w:rFonts w:cs="Times New Roman"/>
          <w:bCs/>
          <w:bdr w:val="none" w:sz="0" w:space="0" w:color="auto" w:frame="1"/>
        </w:rPr>
        <w:t xml:space="preserve">  L </w:t>
      </w:r>
      <w:r w:rsidRPr="00097026">
        <w:rPr>
          <w:rStyle w:val="bold"/>
          <w:rFonts w:cs="Times New Roman"/>
          <w:bCs/>
          <w:bdr w:val="none" w:sz="0" w:space="0" w:color="auto" w:frame="1"/>
          <w:lang w:val="uk-UA"/>
        </w:rPr>
        <w:t>131</w:t>
      </w:r>
      <w:r w:rsidRPr="00097026">
        <w:rPr>
          <w:rStyle w:val="bold"/>
          <w:rFonts w:cs="Times New Roman"/>
          <w:bCs/>
          <w:bdr w:val="none" w:sz="0" w:space="0" w:color="auto" w:frame="1"/>
        </w:rPr>
        <w:t>/57</w:t>
      </w:r>
      <w:r w:rsidRPr="00097026">
        <w:rPr>
          <w:rStyle w:val="bold"/>
          <w:rFonts w:cs="Times New Roman"/>
          <w:bCs/>
          <w:bdr w:val="none" w:sz="0" w:space="0" w:color="auto" w:frame="1"/>
          <w:lang w:val="uk-UA"/>
        </w:rPr>
        <w:t>, 28.05.2009</w:t>
      </w:r>
      <w:r w:rsidRPr="00097026">
        <w:rPr>
          <w:rStyle w:val="bold"/>
          <w:rFonts w:cs="Times New Roman"/>
          <w:bCs/>
          <w:bdr w:val="none" w:sz="0" w:space="0" w:color="auto" w:frame="1"/>
        </w:rPr>
        <w:t>).</w:t>
      </w:r>
    </w:p>
    <w:p w:rsidR="00142895" w:rsidRPr="00097026" w:rsidRDefault="00142895" w:rsidP="00142895">
      <w:pPr>
        <w:pStyle w:val="normal"/>
        <w:spacing w:before="0" w:beforeAutospacing="0" w:after="240" w:afterAutospacing="0" w:line="276" w:lineRule="auto"/>
        <w:jc w:val="both"/>
        <w:textAlignment w:val="baseline"/>
        <w:rPr>
          <w:rStyle w:val="bold"/>
          <w:b/>
          <w:bCs/>
          <w:color w:val="444444"/>
          <w:bdr w:val="none" w:sz="0" w:space="0" w:color="auto" w:frame="1"/>
          <w:lang w:val="ru-RU"/>
        </w:rPr>
      </w:pPr>
      <w:r w:rsidRPr="00097026">
        <w:t>Директива Європейського Парламенту та Ради 2009/15/</w:t>
      </w:r>
      <w:proofErr w:type="spellStart"/>
      <w:r w:rsidRPr="00097026">
        <w:t>ЕС</w:t>
      </w:r>
      <w:proofErr w:type="spellEnd"/>
      <w:r w:rsidRPr="00097026">
        <w:t xml:space="preserve"> від 23 квітня 2009 р. про загальні правила та стандарти для організацій, які здійснюють корабельні інспекції та огляди, а також щодо відповідної діяльності морських адміністрацій (</w:t>
      </w:r>
      <w:r w:rsidRPr="00097026">
        <w:rPr>
          <w:rStyle w:val="bold"/>
          <w:bCs/>
          <w:bdr w:val="none" w:sz="0" w:space="0" w:color="auto" w:frame="1"/>
        </w:rPr>
        <w:t>OJ L 131</w:t>
      </w:r>
      <w:r w:rsidRPr="00097026">
        <w:rPr>
          <w:rStyle w:val="bold"/>
          <w:bCs/>
          <w:bdr w:val="none" w:sz="0" w:space="0" w:color="auto" w:frame="1"/>
          <w:lang w:val="ru-RU"/>
        </w:rPr>
        <w:t>/47</w:t>
      </w:r>
      <w:r w:rsidRPr="00097026">
        <w:rPr>
          <w:rStyle w:val="bold"/>
          <w:bCs/>
          <w:bdr w:val="none" w:sz="0" w:space="0" w:color="auto" w:frame="1"/>
        </w:rPr>
        <w:t xml:space="preserve">, </w:t>
      </w:r>
      <w:r w:rsidRPr="00097026">
        <w:rPr>
          <w:rStyle w:val="bold"/>
          <w:bCs/>
          <w:bdr w:val="none" w:sz="0" w:space="0" w:color="auto" w:frame="1"/>
          <w:lang w:val="ru-RU"/>
        </w:rPr>
        <w:t>28</w:t>
      </w:r>
      <w:r w:rsidRPr="00097026">
        <w:rPr>
          <w:rStyle w:val="bold"/>
          <w:bCs/>
          <w:bdr w:val="none" w:sz="0" w:space="0" w:color="auto" w:frame="1"/>
        </w:rPr>
        <w:t>.</w:t>
      </w:r>
      <w:r w:rsidRPr="00097026">
        <w:rPr>
          <w:rStyle w:val="bold"/>
          <w:bCs/>
          <w:bdr w:val="none" w:sz="0" w:space="0" w:color="auto" w:frame="1"/>
          <w:lang w:val="ru-RU"/>
        </w:rPr>
        <w:t>5</w:t>
      </w:r>
      <w:r w:rsidRPr="00097026">
        <w:rPr>
          <w:rStyle w:val="bold"/>
          <w:bCs/>
          <w:bdr w:val="none" w:sz="0" w:space="0" w:color="auto" w:frame="1"/>
        </w:rPr>
        <w:t>.</w:t>
      </w:r>
      <w:r w:rsidRPr="00097026">
        <w:rPr>
          <w:rStyle w:val="bold"/>
          <w:bCs/>
          <w:bdr w:val="none" w:sz="0" w:space="0" w:color="auto" w:frame="1"/>
          <w:lang w:val="ru-RU"/>
        </w:rPr>
        <w:t>2009</w:t>
      </w:r>
      <w:r w:rsidRPr="00097026">
        <w:rPr>
          <w:rStyle w:val="bold"/>
          <w:bCs/>
          <w:bdr w:val="none" w:sz="0" w:space="0" w:color="auto" w:frame="1"/>
        </w:rPr>
        <w:t>).</w:t>
      </w:r>
      <w:r w:rsidRPr="00097026">
        <w:rPr>
          <w:rStyle w:val="bold"/>
          <w:b/>
          <w:bCs/>
          <w:color w:val="444444"/>
          <w:bdr w:val="none" w:sz="0" w:space="0" w:color="auto" w:frame="1"/>
        </w:rPr>
        <w:t xml:space="preserve"> </w:t>
      </w:r>
    </w:p>
    <w:p w:rsidR="00142895" w:rsidRPr="00097026" w:rsidRDefault="00142895" w:rsidP="00142895">
      <w:pPr>
        <w:pStyle w:val="normal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444444"/>
          <w:bdr w:val="none" w:sz="0" w:space="0" w:color="auto" w:frame="1"/>
          <w:lang w:val="ru-RU"/>
        </w:rPr>
      </w:pPr>
      <w:r w:rsidRPr="00097026">
        <w:rPr>
          <w:rStyle w:val="bold"/>
          <w:b/>
          <w:bCs/>
          <w:color w:val="444444"/>
          <w:bdr w:val="none" w:sz="0" w:space="0" w:color="auto" w:frame="1"/>
        </w:rPr>
        <w:t>Р</w:t>
      </w:r>
      <w:r w:rsidRPr="00097026">
        <w:t>егламент (</w:t>
      </w:r>
      <w:proofErr w:type="spellStart"/>
      <w:r w:rsidRPr="00097026">
        <w:t>ЕС</w:t>
      </w:r>
      <w:proofErr w:type="spellEnd"/>
      <w:r w:rsidRPr="00097026">
        <w:t>) № 391/2009 Європейського Парламенту та Ради</w:t>
      </w:r>
      <w:r w:rsidRPr="00097026">
        <w:rPr>
          <w:lang w:val="ru-RU"/>
        </w:rPr>
        <w:t xml:space="preserve"> </w:t>
      </w:r>
      <w:r w:rsidRPr="00097026">
        <w:t>від 23 квітня 2009 р.</w:t>
      </w:r>
      <w:r w:rsidRPr="00097026">
        <w:rPr>
          <w:lang w:val="ru-RU"/>
        </w:rPr>
        <w:t xml:space="preserve"> </w:t>
      </w:r>
      <w:r w:rsidRPr="00097026">
        <w:t>про спільні правила та стандарти для організацій суднових інспекцій та оглядів (О</w:t>
      </w:r>
      <w:r w:rsidRPr="00097026">
        <w:rPr>
          <w:lang w:val="en-US"/>
        </w:rPr>
        <w:t>J</w:t>
      </w:r>
      <w:r w:rsidRPr="00097026">
        <w:t xml:space="preserve"> </w:t>
      </w:r>
      <w:r w:rsidRPr="00097026">
        <w:rPr>
          <w:lang w:val="en-US"/>
        </w:rPr>
        <w:t>L</w:t>
      </w:r>
      <w:r w:rsidRPr="00097026">
        <w:t xml:space="preserve"> 131, 28.5.2009).</w:t>
      </w:r>
    </w:p>
    <w:p w:rsidR="00142895" w:rsidRDefault="00142895" w:rsidP="00142895">
      <w:pPr>
        <w:pStyle w:val="1"/>
        <w:numPr>
          <w:ilvl w:val="0"/>
          <w:numId w:val="9"/>
        </w:numPr>
        <w:ind w:left="714" w:hanging="357"/>
        <w:rPr>
          <w:rFonts w:ascii="Times New Roman" w:hAnsi="Times New Roman" w:cs="Times New Roman"/>
          <w:b w:val="0"/>
          <w:bCs w:val="0"/>
          <w:i/>
          <w:color w:val="244061" w:themeColor="accent1" w:themeShade="80"/>
          <w:lang w:val="uk-UA"/>
        </w:rPr>
      </w:pPr>
      <w:bookmarkStart w:id="2" w:name="_Toc429842088"/>
      <w:r w:rsidRPr="00F809EB">
        <w:rPr>
          <w:rFonts w:ascii="Times New Roman" w:hAnsi="Times New Roman" w:cs="Times New Roman"/>
          <w:i/>
          <w:color w:val="244061" w:themeColor="accent1" w:themeShade="80"/>
          <w:sz w:val="24"/>
          <w:szCs w:val="24"/>
          <w:lang w:val="uk-UA"/>
        </w:rPr>
        <w:t>Розробка плану стратегії та імплементації</w:t>
      </w:r>
      <w:bookmarkEnd w:id="2"/>
    </w:p>
    <w:p w:rsidR="00142895" w:rsidRDefault="00142895" w:rsidP="00142895">
      <w:pPr>
        <w:pStyle w:val="Default"/>
        <w:spacing w:line="276" w:lineRule="auto"/>
        <w:rPr>
          <w:b/>
          <w:bCs/>
          <w:lang w:val="uk-UA"/>
        </w:rPr>
      </w:pPr>
    </w:p>
    <w:p w:rsidR="00142895" w:rsidRPr="0018737A" w:rsidRDefault="00142895" w:rsidP="00142895">
      <w:pPr>
        <w:pStyle w:val="Default"/>
        <w:spacing w:after="240" w:line="276" w:lineRule="auto"/>
        <w:jc w:val="both"/>
        <w:rPr>
          <w:b/>
          <w:bCs/>
          <w:lang w:val="uk-UA"/>
        </w:rPr>
      </w:pPr>
      <w:r w:rsidRPr="00571E9D">
        <w:rPr>
          <w:lang w:val="uk-UA"/>
        </w:rPr>
        <w:t>План</w:t>
      </w:r>
      <w:r w:rsidRPr="00AA5B96">
        <w:rPr>
          <w:lang w:val="uk-UA"/>
        </w:rPr>
        <w:t xml:space="preserve"> </w:t>
      </w:r>
      <w:r w:rsidRPr="00571E9D">
        <w:rPr>
          <w:lang w:val="uk-UA"/>
        </w:rPr>
        <w:t xml:space="preserve">заходів з імплементації </w:t>
      </w:r>
      <w:r>
        <w:rPr>
          <w:lang w:val="uk-UA"/>
        </w:rPr>
        <w:t xml:space="preserve">Регламенту </w:t>
      </w:r>
      <w:r w:rsidRPr="00571E9D">
        <w:rPr>
          <w:lang w:val="uk-UA"/>
        </w:rPr>
        <w:t xml:space="preserve"> затверджено розпорядженням Кабінету Міністрів</w:t>
      </w:r>
      <w:r w:rsidR="00646F7B">
        <w:rPr>
          <w:lang w:val="uk-UA"/>
        </w:rPr>
        <w:t xml:space="preserve"> </w:t>
      </w:r>
      <w:r w:rsidRPr="00571E9D">
        <w:rPr>
          <w:lang w:val="uk-UA"/>
        </w:rPr>
        <w:t>України</w:t>
      </w:r>
      <w:r w:rsidR="00646F7B">
        <w:rPr>
          <w:lang w:val="uk-UA"/>
        </w:rPr>
        <w:t xml:space="preserve"> від 31 березня 2015р. №</w:t>
      </w:r>
      <w:r>
        <w:rPr>
          <w:lang w:val="uk-UA"/>
        </w:rPr>
        <w:t>297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«Про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схвалення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розроблених</w:t>
      </w:r>
      <w:r w:rsidR="00646F7B">
        <w:rPr>
          <w:rFonts w:eastAsia="Microsoft YaHei"/>
          <w:lang w:val="uk-UA"/>
        </w:rPr>
        <w:t xml:space="preserve"> </w:t>
      </w:r>
      <w:r w:rsidRPr="00571E9D">
        <w:rPr>
          <w:rFonts w:eastAsia="Microsoft YaHei"/>
          <w:lang w:val="uk-UA"/>
        </w:rPr>
        <w:t>Міністерством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інфраструктури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планів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імплементації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деяких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актів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законодавства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ЄС у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сфері</w:t>
      </w:r>
      <w:r w:rsidR="00646F7B">
        <w:rPr>
          <w:rFonts w:eastAsia="Microsoft YaHei"/>
          <w:lang w:val="uk-UA"/>
        </w:rPr>
        <w:t xml:space="preserve"> </w:t>
      </w:r>
      <w:r w:rsidRPr="00571E9D">
        <w:rPr>
          <w:rFonts w:eastAsia="Microsoft YaHei"/>
          <w:lang w:val="uk-UA"/>
        </w:rPr>
        <w:t>безпеки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на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морському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та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річковому</w:t>
      </w:r>
      <w:r w:rsidRPr="00571E9D">
        <w:rPr>
          <w:rFonts w:eastAsia="Microsoft YaHei"/>
        </w:rPr>
        <w:t> </w:t>
      </w:r>
      <w:r w:rsidRPr="00571E9D">
        <w:rPr>
          <w:rFonts w:eastAsia="Microsoft YaHei"/>
          <w:lang w:val="uk-UA"/>
        </w:rPr>
        <w:t>транспорті</w:t>
      </w:r>
      <w:r w:rsidRPr="00571E9D">
        <w:rPr>
          <w:rFonts w:ascii="Verdana" w:eastAsia="Microsoft YaHei" w:hAnsi="Verdana"/>
          <w:b/>
          <w:bCs/>
          <w:sz w:val="16"/>
          <w:szCs w:val="16"/>
          <w:shd w:val="clear" w:color="auto" w:fill="F7F7F7"/>
          <w:lang w:val="uk-UA"/>
        </w:rPr>
        <w:t>»</w:t>
      </w:r>
      <w:r>
        <w:rPr>
          <w:lang w:val="uk-UA"/>
        </w:rPr>
        <w:t>.</w:t>
      </w:r>
      <w:r w:rsidRPr="00AA5B96">
        <w:rPr>
          <w:lang w:val="uk-UA"/>
        </w:rPr>
        <w:t xml:space="preserve"> </w:t>
      </w:r>
    </w:p>
    <w:p w:rsidR="00142895" w:rsidRPr="008E5B5C" w:rsidRDefault="00142895" w:rsidP="00142895">
      <w:pPr>
        <w:pStyle w:val="Default"/>
        <w:spacing w:after="240" w:line="276" w:lineRule="auto"/>
        <w:rPr>
          <w:lang w:val="uk-UA"/>
        </w:rPr>
      </w:pPr>
      <w:r w:rsidRPr="008E5B5C">
        <w:rPr>
          <w:bCs/>
          <w:lang w:val="uk-UA"/>
        </w:rPr>
        <w:t>Метою імплементації Регламенту 336/2006 є:</w:t>
      </w:r>
    </w:p>
    <w:p w:rsidR="00142895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BB2765">
        <w:rPr>
          <w:rFonts w:cs="Times New Roman"/>
          <w:lang w:val="uk-UA"/>
        </w:rPr>
        <w:t xml:space="preserve">Підвищення рівня управління безпекою і безпечною експлуатацією суден, а також захист навколишнього природного середовища від забруднень суднами відповідно, завдяки забезпеченню того, що компанії, які експлуатують ці судна, відповідають Кодексу МКУБ, за допомогою:                                    </w:t>
      </w:r>
    </w:p>
    <w:p w:rsidR="00142895" w:rsidRDefault="00142895" w:rsidP="00142895">
      <w:pPr>
        <w:pStyle w:val="a3"/>
        <w:numPr>
          <w:ilvl w:val="0"/>
          <w:numId w:val="8"/>
        </w:numPr>
        <w:spacing w:after="240" w:line="276" w:lineRule="auto"/>
        <w:contextualSpacing w:val="0"/>
        <w:jc w:val="both"/>
        <w:rPr>
          <w:rFonts w:cs="Times New Roman"/>
          <w:szCs w:val="24"/>
          <w:lang w:val="uk-UA"/>
        </w:rPr>
      </w:pPr>
      <w:r w:rsidRPr="00F809EB">
        <w:rPr>
          <w:rFonts w:cs="Times New Roman"/>
          <w:szCs w:val="24"/>
          <w:lang w:val="uk-UA"/>
        </w:rPr>
        <w:t xml:space="preserve">розробки, впровадження і правильного використання компаніями систем управління безпеки на суднах і на березі; </w:t>
      </w:r>
    </w:p>
    <w:p w:rsidR="00142895" w:rsidRDefault="00142895" w:rsidP="00142895">
      <w:pPr>
        <w:pStyle w:val="a3"/>
        <w:numPr>
          <w:ilvl w:val="0"/>
          <w:numId w:val="8"/>
        </w:numPr>
        <w:spacing w:after="240" w:line="276" w:lineRule="auto"/>
        <w:contextualSpacing w:val="0"/>
        <w:jc w:val="both"/>
        <w:rPr>
          <w:rFonts w:cs="Times New Roman"/>
          <w:szCs w:val="24"/>
          <w:lang w:val="uk-UA"/>
        </w:rPr>
      </w:pPr>
      <w:r w:rsidRPr="00F809EB">
        <w:rPr>
          <w:rFonts w:cs="Times New Roman"/>
          <w:szCs w:val="24"/>
          <w:lang w:val="uk-UA"/>
        </w:rPr>
        <w:t>контролю, який здійснюється державою прапора і порту.</w:t>
      </w:r>
    </w:p>
    <w:p w:rsidR="00C05044" w:rsidRPr="00C05044" w:rsidRDefault="00C05044" w:rsidP="00C05044">
      <w:pPr>
        <w:spacing w:after="240" w:line="276" w:lineRule="auto"/>
        <w:jc w:val="both"/>
        <w:rPr>
          <w:rFonts w:cs="Times New Roman"/>
          <w:lang w:val="uk-UA"/>
        </w:rPr>
      </w:pPr>
      <w:r w:rsidRPr="00C05044">
        <w:rPr>
          <w:rFonts w:cs="Times New Roman"/>
          <w:lang w:val="uk-UA"/>
        </w:rPr>
        <w:t>З метою належної імплементації Регламенту 336/2006, необхідно відобразити всі необхідні елементи Регламенту 336/2006 у національному законодавстві України, здійснити ряд кроків задля виключення суперечностей та ефективного застосування передбачених Регламентом 336/2006 та Кодексом МКУБ положень.</w:t>
      </w:r>
    </w:p>
    <w:p w:rsidR="00142895" w:rsidRDefault="00142895" w:rsidP="00C05044">
      <w:pPr>
        <w:spacing w:after="240" w:line="276" w:lineRule="auto"/>
        <w:jc w:val="both"/>
        <w:rPr>
          <w:rFonts w:cs="Times New Roman"/>
          <w:lang w:val="uk-UA"/>
        </w:rPr>
      </w:pPr>
      <w:r w:rsidRPr="00F809EB">
        <w:rPr>
          <w:rFonts w:cs="Times New Roman"/>
          <w:lang w:val="uk-UA"/>
        </w:rPr>
        <w:lastRenderedPageBreak/>
        <w:t>План імплементації</w:t>
      </w:r>
      <w:r>
        <w:rPr>
          <w:rFonts w:cs="Times New Roman"/>
          <w:lang w:val="uk-UA"/>
        </w:rPr>
        <w:t xml:space="preserve"> Регламенту має бути наступним</w:t>
      </w:r>
      <w:r w:rsidRPr="00F809EB">
        <w:rPr>
          <w:rFonts w:cs="Times New Roman"/>
          <w:lang w:val="uk-UA"/>
        </w:rPr>
        <w:t>:</w:t>
      </w:r>
    </w:p>
    <w:p w:rsidR="00142895" w:rsidRPr="00D522C1" w:rsidRDefault="00142895" w:rsidP="00142895">
      <w:pPr>
        <w:pStyle w:val="a3"/>
        <w:numPr>
          <w:ilvl w:val="0"/>
          <w:numId w:val="5"/>
        </w:numPr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>
        <w:rPr>
          <w:rFonts w:eastAsia="Times New Roman" w:cs="Times New Roman"/>
          <w:szCs w:val="24"/>
          <w:lang w:val="uk-UA"/>
        </w:rPr>
        <w:t xml:space="preserve">Забезпечення </w:t>
      </w:r>
      <w:r w:rsidRPr="004A32C6">
        <w:rPr>
          <w:rFonts w:eastAsia="Times New Roman" w:cs="Times New Roman"/>
          <w:szCs w:val="24"/>
          <w:lang w:val="uk-UA"/>
        </w:rPr>
        <w:t>офіційного перекладу</w:t>
      </w:r>
      <w:r>
        <w:rPr>
          <w:rFonts w:eastAsia="Times New Roman" w:cs="Times New Roman"/>
          <w:szCs w:val="24"/>
          <w:lang w:val="uk-UA"/>
        </w:rPr>
        <w:t xml:space="preserve"> консолідованої версії </w:t>
      </w:r>
      <w:r w:rsidRPr="004A32C6">
        <w:rPr>
          <w:rFonts w:eastAsia="Times New Roman" w:cs="Times New Roman"/>
          <w:szCs w:val="24"/>
          <w:lang w:val="uk-UA"/>
        </w:rPr>
        <w:t xml:space="preserve"> Регламенту 336/2006</w:t>
      </w:r>
      <w:r>
        <w:rPr>
          <w:rFonts w:eastAsia="Times New Roman" w:cs="Times New Roman"/>
          <w:szCs w:val="24"/>
          <w:lang w:val="uk-UA"/>
        </w:rPr>
        <w:t xml:space="preserve"> та</w:t>
      </w:r>
      <w:r w:rsidRPr="004A32C6">
        <w:rPr>
          <w:rFonts w:eastAsia="Times New Roman" w:cs="Times New Roman"/>
          <w:szCs w:val="24"/>
          <w:lang w:val="uk-UA"/>
        </w:rPr>
        <w:t xml:space="preserve"> </w:t>
      </w:r>
      <w:r w:rsidRPr="004A32C6">
        <w:rPr>
          <w:rFonts w:cs="Times New Roman"/>
          <w:szCs w:val="24"/>
          <w:lang w:val="uk-UA"/>
        </w:rPr>
        <w:t xml:space="preserve">Регламенту (EC) № 540/2008 </w:t>
      </w:r>
      <w:r w:rsidRPr="004A32C6">
        <w:rPr>
          <w:rFonts w:eastAsia="Times New Roman" w:cs="Times New Roman"/>
          <w:szCs w:val="24"/>
          <w:lang w:val="uk-UA"/>
        </w:rPr>
        <w:t>українською мовою.</w:t>
      </w:r>
    </w:p>
    <w:p w:rsidR="00D522C1" w:rsidRPr="004A32C6" w:rsidRDefault="00D522C1" w:rsidP="00142895">
      <w:pPr>
        <w:pStyle w:val="a3"/>
        <w:numPr>
          <w:ilvl w:val="0"/>
          <w:numId w:val="5"/>
        </w:numPr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 w:rsidRPr="000C598B">
        <w:rPr>
          <w:szCs w:val="24"/>
          <w:lang w:val="uk-UA"/>
        </w:rPr>
        <w:t xml:space="preserve">Забезпечення офіційного перекладу українською мовою </w:t>
      </w:r>
      <w:r w:rsidR="00984796">
        <w:rPr>
          <w:szCs w:val="24"/>
          <w:lang w:val="uk-UA"/>
        </w:rPr>
        <w:t>Кодексу МКУБ.</w:t>
      </w:r>
    </w:p>
    <w:p w:rsidR="00142895" w:rsidRPr="009B28FE" w:rsidRDefault="00142895" w:rsidP="0014289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 w:rsidRPr="000C598B">
        <w:rPr>
          <w:szCs w:val="24"/>
          <w:lang w:val="uk-UA"/>
        </w:rPr>
        <w:t>Забезпечення офіційного перекладу українською мовою Міжнародного кодексу</w:t>
      </w:r>
      <w:r>
        <w:rPr>
          <w:szCs w:val="24"/>
          <w:lang w:val="uk-UA"/>
        </w:rPr>
        <w:t xml:space="preserve"> </w:t>
      </w:r>
      <w:r w:rsidRPr="000C598B">
        <w:rPr>
          <w:szCs w:val="24"/>
          <w:lang w:val="uk-UA"/>
        </w:rPr>
        <w:t xml:space="preserve">з </w:t>
      </w:r>
      <w:r w:rsidRPr="009B28FE">
        <w:rPr>
          <w:szCs w:val="24"/>
          <w:lang w:val="uk-UA"/>
        </w:rPr>
        <w:t>безпеки високошвидкісних суден (</w:t>
      </w:r>
      <w:r w:rsidRPr="009B28FE">
        <w:rPr>
          <w:szCs w:val="24"/>
        </w:rPr>
        <w:t>HSC</w:t>
      </w:r>
      <w:r w:rsidRPr="009B28FE">
        <w:rPr>
          <w:szCs w:val="24"/>
          <w:lang w:val="uk-UA"/>
        </w:rPr>
        <w:t xml:space="preserve"> </w:t>
      </w:r>
      <w:r w:rsidRPr="009B28FE">
        <w:rPr>
          <w:szCs w:val="24"/>
        </w:rPr>
        <w:t>Code</w:t>
      </w:r>
      <w:r w:rsidRPr="009B28FE">
        <w:rPr>
          <w:szCs w:val="24"/>
          <w:lang w:val="uk-UA"/>
        </w:rPr>
        <w:t>).</w:t>
      </w:r>
    </w:p>
    <w:p w:rsidR="00142895" w:rsidRPr="009B28FE" w:rsidRDefault="00142895" w:rsidP="0014289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 w:rsidRPr="009B28FE">
        <w:rPr>
          <w:rFonts w:eastAsia="Times New Roman" w:cs="Times New Roman"/>
          <w:szCs w:val="24"/>
          <w:lang w:val="uk-UA"/>
        </w:rPr>
        <w:t xml:space="preserve">Внесення змін: до статті 57 Кодексу торговельного мореплавства України в частині  доповнення її положенням  щодо впровадження та функціонування системи управління безпекою судноплавства; до статті 40 Кодексу торговельного мореплавства України  в частині доповнення цієї статті положенням про визнання Україною </w:t>
      </w:r>
      <w:r w:rsidR="00F87C2B" w:rsidRPr="009B28FE">
        <w:rPr>
          <w:rFonts w:eastAsia="Times New Roman" w:cs="Times New Roman"/>
          <w:szCs w:val="24"/>
          <w:lang w:val="uk-UA"/>
        </w:rPr>
        <w:t>свідоцтв</w:t>
      </w:r>
      <w:r w:rsidRPr="009B28FE">
        <w:rPr>
          <w:rFonts w:eastAsia="Times New Roman" w:cs="Times New Roman"/>
          <w:szCs w:val="24"/>
          <w:lang w:val="uk-UA"/>
        </w:rPr>
        <w:t xml:space="preserve"> з </w:t>
      </w:r>
      <w:proofErr w:type="spellStart"/>
      <w:r w:rsidRPr="009B28FE">
        <w:rPr>
          <w:rFonts w:eastAsia="Times New Roman" w:cs="Times New Roman"/>
          <w:szCs w:val="24"/>
          <w:lang w:val="uk-UA"/>
        </w:rPr>
        <w:t>СУБ</w:t>
      </w:r>
      <w:proofErr w:type="spellEnd"/>
      <w:r w:rsidRPr="009B28FE">
        <w:rPr>
          <w:rFonts w:eastAsia="Times New Roman" w:cs="Times New Roman"/>
          <w:szCs w:val="24"/>
          <w:lang w:val="uk-UA"/>
        </w:rPr>
        <w:t xml:space="preserve">, виданої адміністрацією будь-якої іншої держави-члена або визнаною організацією від імені цієї адміністрації. </w:t>
      </w:r>
    </w:p>
    <w:p w:rsidR="00142895" w:rsidRPr="009B28FE" w:rsidRDefault="00142895" w:rsidP="0014289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>
        <w:rPr>
          <w:rFonts w:eastAsia="Times New Roman" w:cs="Times New Roman"/>
          <w:szCs w:val="24"/>
          <w:lang w:val="uk-UA"/>
        </w:rPr>
        <w:t>Внесення змін</w:t>
      </w:r>
      <w:r w:rsidRPr="004B3CC9">
        <w:rPr>
          <w:rFonts w:eastAsia="Times New Roman" w:cs="Times New Roman"/>
          <w:szCs w:val="24"/>
          <w:lang w:val="uk-UA"/>
        </w:rPr>
        <w:t xml:space="preserve"> до Кодексу України про адміністративні правопорушення</w:t>
      </w:r>
      <w:r>
        <w:rPr>
          <w:rFonts w:eastAsia="Times New Roman" w:cs="Times New Roman"/>
          <w:szCs w:val="24"/>
          <w:lang w:val="uk-UA"/>
        </w:rPr>
        <w:t xml:space="preserve"> в частині доповнення </w:t>
      </w:r>
      <w:r w:rsidRPr="004B3CC9">
        <w:rPr>
          <w:rFonts w:eastAsia="Times New Roman" w:cs="Times New Roman"/>
          <w:szCs w:val="24"/>
          <w:lang w:val="uk-UA"/>
        </w:rPr>
        <w:t>Глав</w:t>
      </w:r>
      <w:r>
        <w:rPr>
          <w:rFonts w:eastAsia="Times New Roman" w:cs="Times New Roman"/>
          <w:szCs w:val="24"/>
          <w:lang w:val="uk-UA"/>
        </w:rPr>
        <w:t>и</w:t>
      </w:r>
      <w:r w:rsidRPr="004B3CC9">
        <w:rPr>
          <w:rFonts w:eastAsia="Times New Roman" w:cs="Times New Roman"/>
          <w:szCs w:val="24"/>
          <w:lang w:val="uk-UA"/>
        </w:rPr>
        <w:t xml:space="preserve"> 10 частини ІІ Розділу ІІ відповідальністю за порушення вимог  законодавства України з питань впровадження та функціонування систем управління </w:t>
      </w:r>
      <w:r w:rsidRPr="009B28FE">
        <w:rPr>
          <w:rFonts w:eastAsia="Times New Roman" w:cs="Times New Roman"/>
          <w:szCs w:val="24"/>
          <w:lang w:val="uk-UA"/>
        </w:rPr>
        <w:t>безпекою на морському та річковому транспорті.</w:t>
      </w:r>
    </w:p>
    <w:p w:rsidR="00142895" w:rsidRPr="009B28FE" w:rsidRDefault="005F658B" w:rsidP="0014289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 w:rsidRPr="009B28FE">
        <w:rPr>
          <w:rFonts w:eastAsia="Times New Roman" w:cs="Times New Roman"/>
          <w:szCs w:val="24"/>
          <w:lang w:val="uk-UA"/>
        </w:rPr>
        <w:t xml:space="preserve">Внесення змін до Наказу Міністерства транспорту України від 20.11.2003 № 904 «Про затвердження Положення про систему управління безпекою судноплавства на морському і річковому транспорті» для приведення його у повну відповідність до положень </w:t>
      </w:r>
      <w:r w:rsidRPr="009B28FE">
        <w:rPr>
          <w:rFonts w:cs="Times New Roman"/>
          <w:szCs w:val="24"/>
          <w:lang w:val="uk-UA"/>
        </w:rPr>
        <w:t>Регламенту 336/2006.</w:t>
      </w:r>
    </w:p>
    <w:p w:rsidR="00142895" w:rsidRPr="00BC43FB" w:rsidRDefault="00142895" w:rsidP="00142895">
      <w:pPr>
        <w:numPr>
          <w:ilvl w:val="0"/>
          <w:numId w:val="5"/>
        </w:numPr>
        <w:spacing w:after="240"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Уповноваження визнаних організацій (згідно Регламенту (</w:t>
      </w:r>
      <w:r>
        <w:rPr>
          <w:rFonts w:cs="Times New Roman"/>
          <w:lang w:val="en-US"/>
        </w:rPr>
        <w:t>EC</w:t>
      </w:r>
      <w:r>
        <w:rPr>
          <w:rFonts w:cs="Times New Roman"/>
          <w:lang w:val="uk-UA"/>
        </w:rPr>
        <w:t>) 391</w:t>
      </w:r>
      <w:r w:rsidRPr="007229C8">
        <w:rPr>
          <w:rFonts w:cs="Times New Roman"/>
          <w:lang w:val="uk-UA"/>
        </w:rPr>
        <w:t>/</w:t>
      </w:r>
      <w:r>
        <w:rPr>
          <w:rFonts w:cs="Times New Roman"/>
          <w:lang w:val="uk-UA"/>
        </w:rPr>
        <w:t>2009 та Директиви 2009</w:t>
      </w:r>
      <w:r w:rsidRPr="008D2706">
        <w:rPr>
          <w:rFonts w:cs="Times New Roman"/>
          <w:lang w:val="uk-UA"/>
        </w:rPr>
        <w:t>/</w:t>
      </w:r>
      <w:r>
        <w:rPr>
          <w:rFonts w:cs="Times New Roman"/>
          <w:lang w:val="uk-UA"/>
        </w:rPr>
        <w:t>15</w:t>
      </w:r>
      <w:r w:rsidRPr="008D2706">
        <w:rPr>
          <w:rFonts w:cs="Times New Roman"/>
          <w:lang w:val="uk-UA"/>
        </w:rPr>
        <w:t>/</w:t>
      </w:r>
      <w:r>
        <w:rPr>
          <w:rFonts w:cs="Times New Roman"/>
          <w:lang w:val="en-US"/>
        </w:rPr>
        <w:t>EC</w:t>
      </w:r>
      <w:r>
        <w:rPr>
          <w:rFonts w:cs="Times New Roman"/>
          <w:lang w:val="uk-UA"/>
        </w:rPr>
        <w:t xml:space="preserve">) щодо </w:t>
      </w:r>
      <w:r w:rsidRPr="00242AF9">
        <w:rPr>
          <w:rFonts w:cs="Times New Roman"/>
          <w:lang w:val="uk-UA"/>
        </w:rPr>
        <w:t>видачі</w:t>
      </w:r>
      <w:r w:rsidR="00870F20">
        <w:rPr>
          <w:rFonts w:cs="Times New Roman"/>
          <w:lang w:val="uk-UA"/>
        </w:rPr>
        <w:t xml:space="preserve"> Сертифікатів</w:t>
      </w:r>
      <w:r w:rsidR="008E5B5C">
        <w:rPr>
          <w:rFonts w:cs="Times New Roman"/>
          <w:lang w:val="uk-UA"/>
        </w:rPr>
        <w:t xml:space="preserve"> про</w:t>
      </w:r>
      <w:r w:rsidRPr="004B3CC9">
        <w:rPr>
          <w:rFonts w:eastAsia="Times New Roman" w:cs="Times New Roman"/>
          <w:color w:val="000000"/>
          <w:lang w:val="uk-UA" w:eastAsia="ru-RU"/>
        </w:rPr>
        <w:t xml:space="preserve"> управління безпекою для суден</w:t>
      </w:r>
      <w:r>
        <w:rPr>
          <w:rFonts w:eastAsia="Times New Roman" w:cs="Times New Roman"/>
          <w:color w:val="000000"/>
          <w:lang w:val="uk-UA" w:eastAsia="ru-RU"/>
        </w:rPr>
        <w:t xml:space="preserve"> </w:t>
      </w:r>
      <w:r w:rsidR="004D7DAA">
        <w:rPr>
          <w:rFonts w:eastAsia="Times New Roman" w:cs="Times New Roman"/>
          <w:color w:val="000000"/>
          <w:lang w:val="uk-UA" w:eastAsia="ru-RU"/>
        </w:rPr>
        <w:t xml:space="preserve">та </w:t>
      </w:r>
      <w:r w:rsidR="004D7DAA" w:rsidRPr="00AD5F4F">
        <w:rPr>
          <w:rFonts w:cs="Times New Roman"/>
          <w:lang w:val="uk-UA"/>
        </w:rPr>
        <w:t>Документ</w:t>
      </w:r>
      <w:r w:rsidR="004D7DAA">
        <w:rPr>
          <w:rFonts w:cs="Times New Roman"/>
          <w:lang w:val="uk-UA"/>
        </w:rPr>
        <w:t>ів</w:t>
      </w:r>
      <w:r w:rsidR="004D7DAA" w:rsidRPr="00AD5F4F">
        <w:rPr>
          <w:rFonts w:cs="Times New Roman"/>
          <w:lang w:val="uk-UA"/>
        </w:rPr>
        <w:t xml:space="preserve"> про відповідність </w:t>
      </w:r>
      <w:r w:rsidR="004D7DAA">
        <w:rPr>
          <w:rFonts w:eastAsia="Times New Roman" w:cs="Times New Roman"/>
          <w:color w:val="000000"/>
          <w:lang w:val="uk-UA" w:eastAsia="ru-RU"/>
        </w:rPr>
        <w:t xml:space="preserve">компаній </w:t>
      </w:r>
      <w:r>
        <w:rPr>
          <w:rFonts w:eastAsia="Times New Roman" w:cs="Times New Roman"/>
          <w:color w:val="000000"/>
          <w:lang w:val="uk-UA" w:eastAsia="ru-RU"/>
        </w:rPr>
        <w:t>відповідно до положень Регламенту 336</w:t>
      </w:r>
      <w:r w:rsidRPr="004D7DAA">
        <w:rPr>
          <w:rFonts w:eastAsia="Times New Roman" w:cs="Times New Roman"/>
          <w:color w:val="000000"/>
          <w:lang w:val="uk-UA" w:eastAsia="ru-RU"/>
        </w:rPr>
        <w:t>/2006.</w:t>
      </w:r>
      <w:r w:rsidRPr="008D2706">
        <w:rPr>
          <w:rFonts w:eastAsia="Times New Roman" w:cs="Times New Roman"/>
          <w:color w:val="000000"/>
          <w:lang w:val="uk-UA" w:eastAsia="ru-RU"/>
        </w:rPr>
        <w:t xml:space="preserve"> </w:t>
      </w:r>
    </w:p>
    <w:p w:rsidR="00142895" w:rsidRPr="00841B54" w:rsidRDefault="00142895" w:rsidP="00142895">
      <w:pPr>
        <w:pStyle w:val="1"/>
        <w:numPr>
          <w:ilvl w:val="0"/>
          <w:numId w:val="9"/>
        </w:numPr>
        <w:rPr>
          <w:rFonts w:ascii="Times New Roman" w:hAnsi="Times New Roman" w:cs="Times New Roman"/>
          <w:i/>
          <w:color w:val="244061" w:themeColor="accent1" w:themeShade="80"/>
          <w:sz w:val="24"/>
          <w:szCs w:val="24"/>
          <w:lang w:val="uk-UA"/>
        </w:rPr>
      </w:pPr>
      <w:bookmarkStart w:id="3" w:name="_Toc429842089"/>
      <w:r w:rsidRPr="00841B54">
        <w:rPr>
          <w:rFonts w:ascii="Times New Roman" w:hAnsi="Times New Roman" w:cs="Times New Roman"/>
          <w:i/>
          <w:color w:val="244061" w:themeColor="accent1" w:themeShade="80"/>
          <w:sz w:val="24"/>
          <w:szCs w:val="24"/>
          <w:lang w:val="uk-UA"/>
        </w:rPr>
        <w:t>Установи та відповідні сторони</w:t>
      </w:r>
      <w:bookmarkEnd w:id="3"/>
      <w:r w:rsidRPr="00841B54">
        <w:rPr>
          <w:rFonts w:cs="Times New Roman"/>
          <w:i/>
          <w:color w:val="244061" w:themeColor="accent1" w:themeShade="80"/>
          <w:sz w:val="24"/>
          <w:szCs w:val="24"/>
          <w:lang w:val="uk-UA"/>
        </w:rPr>
        <w:t xml:space="preserve"> </w:t>
      </w:r>
    </w:p>
    <w:p w:rsidR="00142895" w:rsidRDefault="00142895" w:rsidP="00142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" w:line="276" w:lineRule="auto"/>
        <w:jc w:val="both"/>
        <w:rPr>
          <w:rFonts w:cs="Times New Roman"/>
          <w:lang w:val="uk-UA"/>
        </w:rPr>
      </w:pPr>
    </w:p>
    <w:p w:rsidR="00142895" w:rsidRDefault="00142895" w:rsidP="006F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cs="Times New Roman"/>
          <w:lang w:val="uk-UA"/>
        </w:rPr>
      </w:pPr>
      <w:r w:rsidRPr="004B3CC9">
        <w:rPr>
          <w:rFonts w:cs="Times New Roman"/>
          <w:lang w:val="uk-UA"/>
        </w:rPr>
        <w:t xml:space="preserve">Відповідальним за організацію роботи та виконання заходів плану імплементації є Міністерство інфраструктури України. Співвиконавцями є Державна служба </w:t>
      </w:r>
      <w:r>
        <w:rPr>
          <w:rFonts w:cs="Times New Roman"/>
          <w:lang w:val="uk-UA"/>
        </w:rPr>
        <w:t xml:space="preserve">України з </w:t>
      </w:r>
      <w:r w:rsidRPr="009B28FE">
        <w:rPr>
          <w:rFonts w:cs="Times New Roman"/>
          <w:lang w:val="uk-UA"/>
        </w:rPr>
        <w:t>безпеки на транспорті та Регістр судноплавства України.</w:t>
      </w:r>
    </w:p>
    <w:p w:rsidR="00E8721D" w:rsidRPr="00E8721D" w:rsidRDefault="00E8721D" w:rsidP="00E8721D">
      <w:pPr>
        <w:spacing w:after="240" w:line="276" w:lineRule="auto"/>
        <w:jc w:val="both"/>
        <w:rPr>
          <w:rFonts w:cs="Times New Roman"/>
          <w:lang w:val="uk-UA"/>
        </w:rPr>
      </w:pPr>
      <w:r w:rsidRPr="00E8721D">
        <w:rPr>
          <w:rFonts w:cs="Times New Roman"/>
          <w:lang w:val="uk-UA"/>
        </w:rPr>
        <w:t>Міністерство інфраструктури України як орган, відповідальний за організацію роботи та виконання заходів плану імплементації Регламенту,  Державна служба України з безпеки на транспорті та Регістр судноплавства України як співвиконавці повинні мати відповідних кваліфікованих спеціалістів у своєму складі які будуть як впроваджувати, так в наступному і брати участь у реалізації положень Регламенту.</w:t>
      </w:r>
    </w:p>
    <w:p w:rsidR="00142895" w:rsidRDefault="00142895" w:rsidP="00142895">
      <w:pPr>
        <w:pStyle w:val="1"/>
        <w:numPr>
          <w:ilvl w:val="0"/>
          <w:numId w:val="9"/>
        </w:numPr>
        <w:spacing w:after="240" w:line="276" w:lineRule="auto"/>
        <w:rPr>
          <w:rFonts w:ascii="Times New Roman" w:eastAsia="Arial Unicode MS" w:hAnsi="Times New Roman" w:cs="Times New Roman"/>
          <w:b w:val="0"/>
          <w:color w:val="244061" w:themeColor="accent1" w:themeShade="80"/>
          <w:lang w:val="uk-UA"/>
        </w:rPr>
      </w:pPr>
      <w:bookmarkStart w:id="4" w:name="_Toc429842090"/>
      <w:r w:rsidRPr="00F809EB">
        <w:rPr>
          <w:rFonts w:ascii="Times New Roman" w:hAnsi="Times New Roman" w:cs="Times New Roman"/>
          <w:i/>
          <w:color w:val="244061" w:themeColor="accent1" w:themeShade="80"/>
          <w:sz w:val="24"/>
          <w:szCs w:val="24"/>
          <w:lang w:val="uk-UA"/>
        </w:rPr>
        <w:t>Технічні питання</w:t>
      </w:r>
      <w:bookmarkEnd w:id="4"/>
      <w:r w:rsidRPr="00F809EB">
        <w:rPr>
          <w:rFonts w:ascii="Times New Roman" w:hAnsi="Times New Roman" w:cs="Times New Roman"/>
          <w:i/>
          <w:color w:val="244061" w:themeColor="accent1" w:themeShade="80"/>
          <w:sz w:val="24"/>
          <w:szCs w:val="24"/>
          <w:lang w:val="uk-UA"/>
        </w:rPr>
        <w:t xml:space="preserve"> </w:t>
      </w:r>
    </w:p>
    <w:p w:rsidR="00142895" w:rsidRDefault="00142895" w:rsidP="00142895">
      <w:pPr>
        <w:widowControl/>
        <w:suppressAutoHyphens w:val="0"/>
        <w:spacing w:after="120" w:line="276" w:lineRule="auto"/>
        <w:jc w:val="both"/>
        <w:rPr>
          <w:rFonts w:cs="Times New Roman"/>
          <w:w w:val="107"/>
          <w:lang w:val="uk-UA"/>
        </w:rPr>
      </w:pPr>
      <w:r w:rsidRPr="004B3CC9">
        <w:rPr>
          <w:rFonts w:eastAsia="Times New Roman" w:cs="Times New Roman"/>
          <w:color w:val="000000"/>
          <w:lang w:val="uk-UA" w:eastAsia="ru-RU"/>
        </w:rPr>
        <w:t xml:space="preserve">Україні слід виконати низку національних зобов’язань щодо виконання Регламенту 336/2006, серед яких, окрім іншого, перевірка, чи компанії мають працюючу систему МКУБ та </w:t>
      </w:r>
      <w:r w:rsidRPr="004B3CC9">
        <w:rPr>
          <w:rFonts w:eastAsia="Times New Roman" w:cs="Times New Roman"/>
          <w:color w:val="000000"/>
          <w:lang w:val="uk-UA" w:eastAsia="ru-RU"/>
        </w:rPr>
        <w:lastRenderedPageBreak/>
        <w:t xml:space="preserve">вдосконалення системи видачі </w:t>
      </w:r>
      <w:r w:rsidR="00870F20">
        <w:rPr>
          <w:rFonts w:eastAsia="Times New Roman" w:cs="Times New Roman"/>
          <w:color w:val="000000"/>
          <w:lang w:val="uk-UA" w:eastAsia="ru-RU"/>
        </w:rPr>
        <w:t>сертифікатів</w:t>
      </w:r>
      <w:r w:rsidR="008E5B5C">
        <w:rPr>
          <w:rFonts w:eastAsia="Times New Roman" w:cs="Times New Roman"/>
          <w:color w:val="000000"/>
          <w:lang w:val="uk-UA" w:eastAsia="ru-RU"/>
        </w:rPr>
        <w:t xml:space="preserve"> про </w:t>
      </w:r>
      <w:r w:rsidRPr="004B3CC9">
        <w:rPr>
          <w:rFonts w:eastAsia="Times New Roman" w:cs="Times New Roman"/>
          <w:color w:val="000000"/>
          <w:lang w:val="uk-UA" w:eastAsia="ru-RU"/>
        </w:rPr>
        <w:t xml:space="preserve">управління безпекою для суден. </w:t>
      </w:r>
      <w:r w:rsidRPr="004B3CC9">
        <w:rPr>
          <w:rFonts w:cs="Times New Roman"/>
          <w:w w:val="107"/>
          <w:lang w:val="uk-UA"/>
        </w:rPr>
        <w:t xml:space="preserve">Щодо сертифікації та перевірки, необхідно </w:t>
      </w:r>
      <w:r w:rsidRPr="009B28FE">
        <w:rPr>
          <w:rFonts w:cs="Times New Roman"/>
          <w:w w:val="107"/>
          <w:lang w:val="uk-UA"/>
        </w:rPr>
        <w:t xml:space="preserve">дотримуватися положень Частини Б Кодексу МКУБ та Розділу ІІ Додатку до Регламенту 336/2006. </w:t>
      </w:r>
      <w:r w:rsidR="007803F1" w:rsidRPr="009B28FE">
        <w:rPr>
          <w:w w:val="107"/>
          <w:lang w:val="uk-UA"/>
        </w:rPr>
        <w:t>Перевірки можуть проводитися на вимогу Компанії, Адміністрації або Контролюючих органів</w:t>
      </w:r>
      <w:r w:rsidRPr="009B28FE">
        <w:rPr>
          <w:rFonts w:cs="Times New Roman"/>
          <w:w w:val="107"/>
          <w:lang w:val="uk-UA"/>
        </w:rPr>
        <w:t>.</w:t>
      </w:r>
      <w:r w:rsidRPr="004B3CC9">
        <w:rPr>
          <w:rFonts w:cs="Times New Roman"/>
          <w:w w:val="107"/>
          <w:lang w:val="uk-UA"/>
        </w:rPr>
        <w:t xml:space="preserve"> З метою призначення визнаних організацій у контексті Регламенту 336/2006, треба зважити як на Директиву Ради 2009/15/</w:t>
      </w:r>
      <w:proofErr w:type="spellStart"/>
      <w:r w:rsidRPr="004B3CC9">
        <w:rPr>
          <w:rFonts w:cs="Times New Roman"/>
          <w:w w:val="107"/>
          <w:lang w:val="uk-UA"/>
        </w:rPr>
        <w:t>ЕС</w:t>
      </w:r>
      <w:proofErr w:type="spellEnd"/>
      <w:r w:rsidRPr="004B3CC9">
        <w:rPr>
          <w:rFonts w:cs="Times New Roman"/>
          <w:w w:val="107"/>
          <w:lang w:val="uk-UA"/>
        </w:rPr>
        <w:t>, так і на Регламент (</w:t>
      </w:r>
      <w:r w:rsidRPr="004B3CC9">
        <w:rPr>
          <w:rFonts w:cs="Times New Roman"/>
          <w:w w:val="107"/>
          <w:lang w:val="en-US"/>
        </w:rPr>
        <w:t>EC</w:t>
      </w:r>
      <w:r w:rsidRPr="004B3CC9">
        <w:rPr>
          <w:rFonts w:cs="Times New Roman"/>
          <w:w w:val="107"/>
          <w:lang w:val="uk-UA"/>
        </w:rPr>
        <w:t xml:space="preserve">) 391/2009, за умови, що тільки цим організаціям, які відповідають певним критеріям, може бути надане визнання ЄС, яке дозволяє їм бути уповноваженими на виконання офіційних завдань – як визнані ЄС організації. Отже, положення, які визначають процедуру діяльності та відповідальність визнаних організацій, якщо вони діють від імені адміністрації у контексті Регламенту 336/2006, повинні бути включені у національне законодавство. Положення національного закону повинні також гарантувати, що уповноважені визнані організації знаходяться під наглядом і контролем у відповідності до вимог </w:t>
      </w:r>
      <w:r w:rsidRPr="009B28FE">
        <w:rPr>
          <w:rFonts w:cs="Times New Roman"/>
          <w:w w:val="107"/>
          <w:lang w:val="uk-UA"/>
        </w:rPr>
        <w:t>Директиви 2009/15/</w:t>
      </w:r>
      <w:proofErr w:type="spellStart"/>
      <w:r w:rsidRPr="009B28FE">
        <w:rPr>
          <w:rFonts w:cs="Times New Roman"/>
          <w:w w:val="107"/>
          <w:lang w:val="uk-UA"/>
        </w:rPr>
        <w:t>ЕС</w:t>
      </w:r>
      <w:proofErr w:type="spellEnd"/>
      <w:r w:rsidRPr="009B28FE">
        <w:rPr>
          <w:rFonts w:cs="Times New Roman"/>
          <w:w w:val="107"/>
          <w:lang w:val="uk-UA"/>
        </w:rPr>
        <w:t xml:space="preserve"> та </w:t>
      </w:r>
      <w:r w:rsidR="00646F7B" w:rsidRPr="009B28FE">
        <w:rPr>
          <w:rFonts w:cs="Times New Roman"/>
          <w:w w:val="107"/>
          <w:lang w:val="en-US"/>
        </w:rPr>
        <w:t>I</w:t>
      </w:r>
      <w:proofErr w:type="spellStart"/>
      <w:r w:rsidRPr="009B28FE">
        <w:rPr>
          <w:rFonts w:cs="Times New Roman"/>
          <w:w w:val="107"/>
          <w:lang w:val="uk-UA"/>
        </w:rPr>
        <w:t>МО</w:t>
      </w:r>
      <w:proofErr w:type="spellEnd"/>
      <w:r w:rsidRPr="009B28FE">
        <w:rPr>
          <w:rFonts w:cs="Times New Roman"/>
          <w:w w:val="107"/>
          <w:lang w:val="uk-UA"/>
        </w:rPr>
        <w:t>.</w:t>
      </w:r>
    </w:p>
    <w:p w:rsidR="00142895" w:rsidRDefault="00142895" w:rsidP="007803F1">
      <w:pPr>
        <w:pStyle w:val="1"/>
        <w:numPr>
          <w:ilvl w:val="0"/>
          <w:numId w:val="10"/>
        </w:numPr>
        <w:spacing w:before="240" w:after="240" w:line="276" w:lineRule="auto"/>
        <w:rPr>
          <w:rFonts w:ascii="Times New Roman" w:eastAsia="Arial Unicode MS" w:hAnsi="Times New Roman" w:cs="Times New Roman"/>
          <w:b w:val="0"/>
          <w:bCs w:val="0"/>
          <w:color w:val="auto"/>
          <w:lang w:val="uk-UA"/>
        </w:rPr>
      </w:pPr>
      <w:bookmarkStart w:id="5" w:name="_Toc429842091"/>
      <w:r w:rsidRPr="00F809EB">
        <w:rPr>
          <w:rFonts w:ascii="Times New Roman" w:hAnsi="Times New Roman" w:cs="Times New Roman"/>
          <w:i/>
          <w:color w:val="244061" w:themeColor="accent1" w:themeShade="80"/>
          <w:sz w:val="24"/>
          <w:szCs w:val="24"/>
          <w:lang w:val="uk-UA"/>
        </w:rPr>
        <w:t>Регулювання та контроль виконання</w:t>
      </w:r>
      <w:bookmarkEnd w:id="5"/>
    </w:p>
    <w:p w:rsidR="009C21CE" w:rsidRPr="00532AC3" w:rsidRDefault="00DB7D2C" w:rsidP="007803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240" w:line="276" w:lineRule="auto"/>
        <w:jc w:val="both"/>
        <w:rPr>
          <w:rFonts w:eastAsia="Times New Roman" w:cs="Times New Roman"/>
          <w:color w:val="212121"/>
          <w:kern w:val="0"/>
          <w:lang w:val="uk-UA" w:eastAsia="ru-RU" w:bidi="ar-SA"/>
        </w:rPr>
      </w:pPr>
      <w:r>
        <w:rPr>
          <w:rFonts w:eastAsia="Times New Roman" w:cs="Times New Roman"/>
          <w:color w:val="212121"/>
          <w:kern w:val="0"/>
          <w:lang w:val="uk-UA" w:eastAsia="ru-RU" w:bidi="ar-SA"/>
        </w:rPr>
        <w:t>В Україні діє Державна</w:t>
      </w:r>
      <w:r w:rsidR="009C21CE" w:rsidRPr="00532AC3">
        <w:rPr>
          <w:rFonts w:eastAsia="Times New Roman" w:cs="Times New Roman"/>
          <w:color w:val="212121"/>
          <w:kern w:val="0"/>
          <w:lang w:val="uk-UA" w:eastAsia="ru-RU" w:bidi="ar-SA"/>
        </w:rPr>
        <w:t xml:space="preserve"> систем</w:t>
      </w:r>
      <w:r>
        <w:rPr>
          <w:rFonts w:eastAsia="Times New Roman" w:cs="Times New Roman"/>
          <w:color w:val="212121"/>
          <w:kern w:val="0"/>
          <w:lang w:val="uk-UA" w:eastAsia="ru-RU" w:bidi="ar-SA"/>
        </w:rPr>
        <w:t>а</w:t>
      </w:r>
      <w:r w:rsidR="009C21CE" w:rsidRPr="00532AC3">
        <w:rPr>
          <w:rFonts w:eastAsia="Times New Roman" w:cs="Times New Roman"/>
          <w:color w:val="212121"/>
          <w:kern w:val="0"/>
          <w:lang w:val="uk-UA" w:eastAsia="ru-RU" w:bidi="ar-SA"/>
        </w:rPr>
        <w:t xml:space="preserve"> управління безпек</w:t>
      </w:r>
      <w:r w:rsidR="009C21CE">
        <w:rPr>
          <w:rFonts w:eastAsia="Times New Roman" w:cs="Times New Roman"/>
          <w:color w:val="212121"/>
          <w:kern w:val="0"/>
          <w:lang w:val="uk-UA" w:eastAsia="ru-RU" w:bidi="ar-SA"/>
        </w:rPr>
        <w:t>ою</w:t>
      </w:r>
      <w:r w:rsidR="009C21CE" w:rsidRPr="00532AC3">
        <w:rPr>
          <w:rFonts w:eastAsia="Times New Roman" w:cs="Times New Roman"/>
          <w:color w:val="212121"/>
          <w:kern w:val="0"/>
          <w:lang w:val="uk-UA" w:eastAsia="ru-RU" w:bidi="ar-SA"/>
        </w:rPr>
        <w:t xml:space="preserve"> судноплавства та Систем</w:t>
      </w:r>
      <w:r>
        <w:rPr>
          <w:rFonts w:eastAsia="Times New Roman" w:cs="Times New Roman"/>
          <w:color w:val="212121"/>
          <w:kern w:val="0"/>
          <w:lang w:val="uk-UA" w:eastAsia="ru-RU" w:bidi="ar-SA"/>
        </w:rPr>
        <w:t>и</w:t>
      </w:r>
      <w:r w:rsidR="009C21CE" w:rsidRPr="00532AC3">
        <w:rPr>
          <w:rFonts w:eastAsia="Times New Roman" w:cs="Times New Roman"/>
          <w:color w:val="212121"/>
          <w:kern w:val="0"/>
          <w:lang w:val="uk-UA" w:eastAsia="ru-RU" w:bidi="ar-SA"/>
        </w:rPr>
        <w:t xml:space="preserve"> управління безпекою судноплавства на морському і річковому транспорті</w:t>
      </w:r>
      <w:r w:rsidR="009C21CE">
        <w:rPr>
          <w:rFonts w:eastAsia="Times New Roman" w:cs="Times New Roman"/>
          <w:color w:val="212121"/>
          <w:kern w:val="0"/>
          <w:lang w:val="uk-UA" w:eastAsia="ru-RU" w:bidi="ar-SA"/>
        </w:rPr>
        <w:t>, що</w:t>
      </w:r>
      <w:r w:rsidR="009C21CE" w:rsidRPr="00532AC3">
        <w:rPr>
          <w:rFonts w:eastAsia="Times New Roman" w:cs="Times New Roman"/>
          <w:color w:val="212121"/>
          <w:kern w:val="0"/>
          <w:lang w:val="uk-UA" w:eastAsia="ru-RU" w:bidi="ar-SA"/>
        </w:rPr>
        <w:t xml:space="preserve"> затверджена наказом Мінтрансу України від 20.11.2003  № 904</w:t>
      </w:r>
      <w:r w:rsidR="009C21CE">
        <w:rPr>
          <w:rFonts w:eastAsia="Times New Roman" w:cs="Times New Roman"/>
          <w:color w:val="212121"/>
          <w:kern w:val="0"/>
          <w:lang w:val="uk-UA" w:eastAsia="ru-RU" w:bidi="ar-SA"/>
        </w:rPr>
        <w:t xml:space="preserve"> (надалі - наказ 904</w:t>
      </w:r>
      <w:r>
        <w:rPr>
          <w:rFonts w:eastAsia="Times New Roman" w:cs="Times New Roman"/>
          <w:color w:val="212121"/>
          <w:kern w:val="0"/>
          <w:lang w:val="uk-UA" w:eastAsia="ru-RU" w:bidi="ar-SA"/>
        </w:rPr>
        <w:t xml:space="preserve">). </w:t>
      </w:r>
      <w:r w:rsidR="009C21CE">
        <w:rPr>
          <w:rFonts w:cs="Times New Roman"/>
          <w:lang w:val="uk-UA"/>
        </w:rPr>
        <w:t>С</w:t>
      </w:r>
      <w:r w:rsidR="009C21CE" w:rsidRPr="00AD5F4F">
        <w:rPr>
          <w:rFonts w:cs="Times New Roman"/>
          <w:lang w:val="uk-UA"/>
        </w:rPr>
        <w:t>истеми управління безпекою судноплавства судновласників, судна яких здійснюють закордонне плавання, розробляються, впроваджуються та підтримуються  відповідно до міжнародних договорів України.</w:t>
      </w:r>
    </w:p>
    <w:p w:rsidR="00142895" w:rsidRDefault="00142895" w:rsidP="00532AC3">
      <w:pPr>
        <w:spacing w:after="240" w:line="276" w:lineRule="auto"/>
        <w:jc w:val="both"/>
        <w:rPr>
          <w:rFonts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З метою приведення </w:t>
      </w:r>
      <w:r w:rsidRPr="000C598B">
        <w:rPr>
          <w:rFonts w:eastAsia="Times New Roman" w:cs="Times New Roman"/>
          <w:lang w:val="uk-UA"/>
        </w:rPr>
        <w:t xml:space="preserve"> </w:t>
      </w:r>
      <w:r w:rsidRPr="004B3CC9">
        <w:rPr>
          <w:rFonts w:cs="Times New Roman"/>
          <w:lang w:val="uk-UA"/>
        </w:rPr>
        <w:t>наказ</w:t>
      </w:r>
      <w:r>
        <w:rPr>
          <w:rFonts w:cs="Times New Roman"/>
          <w:lang w:val="uk-UA"/>
        </w:rPr>
        <w:t>у</w:t>
      </w:r>
      <w:r w:rsidR="009C21CE">
        <w:rPr>
          <w:rFonts w:cs="Times New Roman"/>
          <w:lang w:val="uk-UA"/>
        </w:rPr>
        <w:t xml:space="preserve"> </w:t>
      </w:r>
      <w:r w:rsidRPr="004B3CC9">
        <w:rPr>
          <w:rFonts w:cs="Times New Roman"/>
          <w:lang w:val="uk-UA"/>
        </w:rPr>
        <w:t xml:space="preserve">904 </w:t>
      </w:r>
      <w:r w:rsidRPr="000C598B">
        <w:rPr>
          <w:rFonts w:eastAsia="Times New Roman" w:cs="Times New Roman"/>
          <w:lang w:val="uk-UA"/>
        </w:rPr>
        <w:t xml:space="preserve">у повну відповідність до положень </w:t>
      </w:r>
      <w:r w:rsidRPr="000C598B">
        <w:rPr>
          <w:rFonts w:cs="Times New Roman"/>
          <w:lang w:val="uk-UA"/>
        </w:rPr>
        <w:t>Регламенту 336/2006</w:t>
      </w:r>
      <w:r>
        <w:rPr>
          <w:rFonts w:cs="Times New Roman"/>
          <w:lang w:val="uk-UA"/>
        </w:rPr>
        <w:t>, необхідним є в</w:t>
      </w:r>
      <w:r w:rsidRPr="000C598B">
        <w:rPr>
          <w:rFonts w:eastAsia="Times New Roman" w:cs="Times New Roman"/>
          <w:lang w:val="uk-UA"/>
        </w:rPr>
        <w:t xml:space="preserve">несення змін </w:t>
      </w:r>
      <w:r>
        <w:rPr>
          <w:rFonts w:eastAsia="Times New Roman" w:cs="Times New Roman"/>
          <w:lang w:val="uk-UA"/>
        </w:rPr>
        <w:t xml:space="preserve">та </w:t>
      </w:r>
      <w:r w:rsidRPr="000C598B">
        <w:rPr>
          <w:rFonts w:eastAsia="Times New Roman" w:cs="Times New Roman"/>
          <w:lang w:val="uk-UA"/>
        </w:rPr>
        <w:t>доповн</w:t>
      </w:r>
      <w:r>
        <w:rPr>
          <w:rFonts w:eastAsia="Times New Roman" w:cs="Times New Roman"/>
          <w:lang w:val="uk-UA"/>
        </w:rPr>
        <w:t>ень</w:t>
      </w:r>
      <w:r w:rsidRPr="000C598B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до «</w:t>
      </w:r>
      <w:r w:rsidRPr="004B3CC9">
        <w:rPr>
          <w:rFonts w:cs="Times New Roman"/>
          <w:lang w:val="uk-UA"/>
        </w:rPr>
        <w:t>Положення про систему управління безпекою судноплавства на морському і річковому транспорті</w:t>
      </w:r>
      <w:r>
        <w:rPr>
          <w:rFonts w:cs="Times New Roman"/>
          <w:lang w:val="uk-UA"/>
        </w:rPr>
        <w:t>»</w:t>
      </w:r>
      <w:r w:rsidRPr="000C598B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 xml:space="preserve">стосовно </w:t>
      </w:r>
      <w:r w:rsidRPr="000C598B">
        <w:rPr>
          <w:rFonts w:eastAsia="Times New Roman" w:cs="Times New Roman"/>
          <w:lang w:val="uk-UA"/>
        </w:rPr>
        <w:t xml:space="preserve">вимог щодо сертифікації та документації </w:t>
      </w:r>
      <w:proofErr w:type="spellStart"/>
      <w:r w:rsidRPr="000C598B">
        <w:rPr>
          <w:rFonts w:eastAsia="Times New Roman" w:cs="Times New Roman"/>
          <w:lang w:val="uk-UA"/>
        </w:rPr>
        <w:t>СУБ</w:t>
      </w:r>
      <w:proofErr w:type="spellEnd"/>
      <w:r>
        <w:rPr>
          <w:rFonts w:eastAsia="Times New Roman" w:cs="Times New Roman"/>
          <w:lang w:val="uk-UA"/>
        </w:rPr>
        <w:t>,   визначення чі</w:t>
      </w:r>
      <w:r w:rsidRPr="004B3CC9">
        <w:rPr>
          <w:rFonts w:eastAsia="Times New Roman" w:cs="Times New Roman"/>
          <w:lang w:val="uk-UA"/>
        </w:rPr>
        <w:t xml:space="preserve">ткого </w:t>
      </w:r>
      <w:r>
        <w:rPr>
          <w:rFonts w:cs="Times New Roman"/>
          <w:lang w:val="uk-UA"/>
        </w:rPr>
        <w:t>формулювання</w:t>
      </w:r>
      <w:r w:rsidRPr="004B3CC9">
        <w:rPr>
          <w:rFonts w:cs="Times New Roman"/>
          <w:lang w:val="uk-UA"/>
        </w:rPr>
        <w:t xml:space="preserve"> щодо застосування до суден, які здійснюють внутрішні перевезення</w:t>
      </w:r>
      <w:r>
        <w:rPr>
          <w:rFonts w:cs="Times New Roman"/>
          <w:lang w:val="uk-UA"/>
        </w:rPr>
        <w:t xml:space="preserve"> морськи</w:t>
      </w:r>
      <w:r w:rsidR="00F129A2">
        <w:rPr>
          <w:rFonts w:cs="Times New Roman"/>
          <w:lang w:val="uk-UA"/>
        </w:rPr>
        <w:t>ми шляхами</w:t>
      </w:r>
      <w:r w:rsidRPr="004B3CC9">
        <w:rPr>
          <w:rFonts w:cs="Times New Roman"/>
          <w:lang w:val="uk-UA"/>
        </w:rPr>
        <w:t>. Також</w:t>
      </w:r>
      <w:r w:rsidR="00F129A2">
        <w:rPr>
          <w:rFonts w:cs="Times New Roman"/>
          <w:lang w:val="uk-UA"/>
        </w:rPr>
        <w:t xml:space="preserve">, </w:t>
      </w:r>
      <w:r w:rsidRPr="004B3CC9">
        <w:rPr>
          <w:rFonts w:cs="Times New Roman"/>
          <w:lang w:val="uk-UA"/>
        </w:rPr>
        <w:t>треба взяти до уваги Директиву Ради 2009/45/</w:t>
      </w:r>
      <w:proofErr w:type="spellStart"/>
      <w:r w:rsidRPr="004B3CC9">
        <w:rPr>
          <w:rFonts w:cs="Times New Roman"/>
          <w:lang w:val="uk-UA"/>
        </w:rPr>
        <w:t>ЕС</w:t>
      </w:r>
      <w:proofErr w:type="spellEnd"/>
      <w:r w:rsidRPr="004B3CC9">
        <w:rPr>
          <w:rFonts w:cs="Times New Roman"/>
          <w:lang w:val="uk-UA"/>
        </w:rPr>
        <w:t xml:space="preserve"> з метою визначення сфери застосування Регламенту 336/2006 щодо пасажирських суден, задіяних на </w:t>
      </w:r>
      <w:r w:rsidR="00F129A2">
        <w:rPr>
          <w:rFonts w:cs="Times New Roman"/>
          <w:lang w:val="uk-UA"/>
        </w:rPr>
        <w:t>цих</w:t>
      </w:r>
      <w:r w:rsidRPr="004B3CC9">
        <w:rPr>
          <w:rFonts w:cs="Times New Roman"/>
          <w:lang w:val="uk-UA"/>
        </w:rPr>
        <w:t xml:space="preserve"> перевезеннях. Щодо висо</w:t>
      </w:r>
      <w:r w:rsidR="00F129A2">
        <w:rPr>
          <w:rFonts w:cs="Times New Roman"/>
          <w:lang w:val="uk-UA"/>
        </w:rPr>
        <w:t>кошвидкісних пасажирських суден</w:t>
      </w:r>
      <w:r w:rsidRPr="004B3CC9">
        <w:rPr>
          <w:rFonts w:cs="Times New Roman"/>
          <w:lang w:val="uk-UA"/>
        </w:rPr>
        <w:t>, повинні застосовуватися обмеження, визначені Статтею 2 (</w:t>
      </w:r>
      <w:r w:rsidRPr="004B3CC9">
        <w:rPr>
          <w:rFonts w:cs="Times New Roman"/>
          <w:lang w:val="en-US"/>
        </w:rPr>
        <w:t>g</w:t>
      </w:r>
      <w:r w:rsidRPr="004B3CC9">
        <w:rPr>
          <w:rFonts w:cs="Times New Roman"/>
          <w:lang w:val="uk-UA"/>
        </w:rPr>
        <w:t>) Директиви 2009/45/</w:t>
      </w:r>
      <w:proofErr w:type="spellStart"/>
      <w:r w:rsidRPr="004B3CC9">
        <w:rPr>
          <w:rFonts w:cs="Times New Roman"/>
          <w:lang w:val="uk-UA"/>
        </w:rPr>
        <w:t>ЕС</w:t>
      </w:r>
      <w:proofErr w:type="spellEnd"/>
      <w:r w:rsidRPr="004B3CC9">
        <w:rPr>
          <w:rFonts w:cs="Times New Roman"/>
          <w:lang w:val="uk-UA"/>
        </w:rPr>
        <w:t>.</w:t>
      </w:r>
    </w:p>
    <w:p w:rsidR="009C21CE" w:rsidRPr="00AD5F4F" w:rsidRDefault="009C21CE" w:rsidP="009C21CE">
      <w:pPr>
        <w:spacing w:after="240"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en-US"/>
        </w:rPr>
        <w:t>C</w:t>
      </w:r>
      <w:r w:rsidRPr="00AD5F4F">
        <w:rPr>
          <w:rFonts w:cs="Times New Roman"/>
          <w:lang w:val="uk-UA"/>
        </w:rPr>
        <w:t>удновласни</w:t>
      </w:r>
      <w:r>
        <w:rPr>
          <w:rFonts w:cs="Times New Roman"/>
          <w:lang w:val="uk-UA"/>
        </w:rPr>
        <w:t>ки</w:t>
      </w:r>
      <w:r w:rsidRPr="00AD5F4F">
        <w:rPr>
          <w:rFonts w:cs="Times New Roman"/>
          <w:lang w:val="uk-UA"/>
        </w:rPr>
        <w:t xml:space="preserve"> самохідних пасажирських суден і суден валовою місткістю  більше 500 одиниць, які </w:t>
      </w:r>
      <w:r>
        <w:rPr>
          <w:rFonts w:cs="Times New Roman"/>
          <w:lang w:val="uk-UA"/>
        </w:rPr>
        <w:t>здійснюють внутрішні перевезення морськими шляхами</w:t>
      </w:r>
      <w:r w:rsidRPr="00AD5F4F">
        <w:rPr>
          <w:rFonts w:cs="Times New Roman"/>
          <w:lang w:val="uk-UA"/>
        </w:rPr>
        <w:t>, повинні розробити</w:t>
      </w:r>
      <w:r>
        <w:rPr>
          <w:rFonts w:cs="Times New Roman"/>
          <w:lang w:val="uk-UA"/>
        </w:rPr>
        <w:t xml:space="preserve">, </w:t>
      </w:r>
      <w:r w:rsidRPr="00AD5F4F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в</w:t>
      </w:r>
      <w:r w:rsidRPr="00AD5F4F">
        <w:rPr>
          <w:rFonts w:cs="Times New Roman"/>
          <w:lang w:val="uk-UA"/>
        </w:rPr>
        <w:t xml:space="preserve">провадити і підтримувати (в компанії і на суднах) систему управління безпекою що відповідає вимогам Регламенту </w:t>
      </w:r>
      <w:r>
        <w:rPr>
          <w:rFonts w:cs="Times New Roman"/>
          <w:lang w:val="uk-UA"/>
        </w:rPr>
        <w:t>336/2006, а також</w:t>
      </w:r>
      <w:r w:rsidRPr="00AD5F4F">
        <w:rPr>
          <w:rFonts w:cs="Times New Roman"/>
          <w:lang w:val="uk-UA"/>
        </w:rPr>
        <w:t xml:space="preserve"> повинні уповноважити призначену особу компанії з безпеки судноплавства. </w:t>
      </w:r>
    </w:p>
    <w:p w:rsidR="009C21CE" w:rsidRPr="006F00FF" w:rsidRDefault="009C21CE" w:rsidP="009C21CE">
      <w:pPr>
        <w:spacing w:after="240" w:line="276" w:lineRule="auto"/>
        <w:jc w:val="both"/>
        <w:rPr>
          <w:rFonts w:cs="Times New Roman"/>
          <w:lang w:val="uk-UA"/>
        </w:rPr>
      </w:pPr>
      <w:r w:rsidRPr="00AD5F4F">
        <w:rPr>
          <w:rFonts w:cs="Times New Roman"/>
          <w:lang w:val="uk-UA"/>
        </w:rPr>
        <w:t>Компані</w:t>
      </w:r>
      <w:r>
        <w:rPr>
          <w:rFonts w:cs="Times New Roman"/>
          <w:lang w:val="uk-UA"/>
        </w:rPr>
        <w:t>ї</w:t>
      </w:r>
      <w:r w:rsidRPr="00AD5F4F">
        <w:rPr>
          <w:rFonts w:cs="Times New Roman"/>
          <w:lang w:val="uk-UA"/>
        </w:rPr>
        <w:t>, як</w:t>
      </w:r>
      <w:r>
        <w:rPr>
          <w:rFonts w:cs="Times New Roman"/>
          <w:lang w:val="uk-UA"/>
        </w:rPr>
        <w:t>і</w:t>
      </w:r>
      <w:r w:rsidRPr="00AD5F4F">
        <w:rPr>
          <w:rFonts w:cs="Times New Roman"/>
          <w:lang w:val="uk-UA"/>
        </w:rPr>
        <w:t xml:space="preserve"> експлуату</w:t>
      </w:r>
      <w:r>
        <w:rPr>
          <w:rFonts w:cs="Times New Roman"/>
          <w:lang w:val="uk-UA"/>
        </w:rPr>
        <w:t>ють</w:t>
      </w:r>
      <w:r w:rsidRPr="00AD5F4F">
        <w:rPr>
          <w:rFonts w:cs="Times New Roman"/>
          <w:lang w:val="uk-UA"/>
        </w:rPr>
        <w:t xml:space="preserve"> такі судна повинн</w:t>
      </w:r>
      <w:r>
        <w:rPr>
          <w:rFonts w:cs="Times New Roman"/>
          <w:lang w:val="uk-UA"/>
        </w:rPr>
        <w:t>і</w:t>
      </w:r>
      <w:r w:rsidRPr="00AD5F4F">
        <w:rPr>
          <w:rFonts w:cs="Times New Roman"/>
          <w:lang w:val="uk-UA"/>
        </w:rPr>
        <w:t xml:space="preserve"> мати Документ про відповідність або Тимчасовий документ про відповідність виданий адміністрацією або визнаною у сфері без</w:t>
      </w:r>
      <w:r>
        <w:rPr>
          <w:rFonts w:cs="Times New Roman"/>
          <w:lang w:val="uk-UA"/>
        </w:rPr>
        <w:t xml:space="preserve">пеки судноплавства організацією, а </w:t>
      </w:r>
      <w:r w:rsidRPr="00AD5F4F">
        <w:rPr>
          <w:rFonts w:cs="Times New Roman"/>
          <w:lang w:val="uk-UA"/>
        </w:rPr>
        <w:t>судна повинні мати Сертифікати про управління безпекою та/або Тимчасові сертифікати про управління безпекою видані адміністрацією або визнаною у сфері безпеки судноплавства організацією</w:t>
      </w:r>
      <w:r w:rsidRPr="006F00FF">
        <w:rPr>
          <w:rFonts w:cs="Times New Roman"/>
          <w:lang w:val="uk-UA"/>
        </w:rPr>
        <w:t>.</w:t>
      </w:r>
    </w:p>
    <w:p w:rsidR="00142895" w:rsidRPr="004B3CC9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4B3CC9">
        <w:rPr>
          <w:rFonts w:cs="Times New Roman"/>
          <w:lang w:val="uk-UA"/>
        </w:rPr>
        <w:t xml:space="preserve">При цьому необхідно зазначити, що </w:t>
      </w:r>
      <w:r w:rsidR="009C21CE">
        <w:rPr>
          <w:rFonts w:cs="Times New Roman"/>
          <w:lang w:val="uk-UA"/>
        </w:rPr>
        <w:t>наказ 904</w:t>
      </w:r>
      <w:r w:rsidRPr="004B3CC9">
        <w:rPr>
          <w:rFonts w:cs="Times New Roman"/>
          <w:lang w:val="uk-UA"/>
        </w:rPr>
        <w:t xml:space="preserve"> містить правила та норми організації експлуатації морського і річкового транспорту, у той час же час згідно з пунктом 5 ст. 92 </w:t>
      </w:r>
      <w:r w:rsidRPr="004B3CC9">
        <w:rPr>
          <w:rFonts w:cs="Times New Roman"/>
          <w:lang w:val="uk-UA"/>
        </w:rPr>
        <w:lastRenderedPageBreak/>
        <w:t>Конституції України питання організації та експлуатації транспорту повинні визначатися виключно законами України.</w:t>
      </w:r>
    </w:p>
    <w:p w:rsidR="00142895" w:rsidRPr="004B3CC9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4B3CC9">
        <w:rPr>
          <w:rFonts w:cs="Times New Roman"/>
          <w:lang w:val="uk-UA"/>
        </w:rPr>
        <w:t>Частина норм наказу є застарілою, а саме пункти 8.2 і 8.3 відсилають до виконання програми удосконалення функціонування державної системи забезпечення безпеки судноплавства на 2002-2006 роки ( передбачені програмою терміни сплили).</w:t>
      </w:r>
    </w:p>
    <w:p w:rsidR="00142895" w:rsidRPr="004B3CC9" w:rsidRDefault="00142895" w:rsidP="00142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cs="Times New Roman"/>
          <w:lang w:val="uk-UA"/>
        </w:rPr>
      </w:pPr>
      <w:r w:rsidRPr="004B3CC9">
        <w:rPr>
          <w:rFonts w:cs="Times New Roman"/>
          <w:lang w:val="uk-UA"/>
        </w:rPr>
        <w:t xml:space="preserve">Проте варто  взяти до уваги, що найважливіша інформація про систему управління безпекою міститься у Додатках до </w:t>
      </w:r>
      <w:r>
        <w:rPr>
          <w:rFonts w:cs="Times New Roman"/>
          <w:lang w:val="uk-UA"/>
        </w:rPr>
        <w:t>На</w:t>
      </w:r>
      <w:r w:rsidRPr="004B3CC9">
        <w:rPr>
          <w:rFonts w:cs="Times New Roman"/>
          <w:lang w:val="uk-UA"/>
        </w:rPr>
        <w:t>казу Міністерства транспорту від 20.11.2003 №904 «Про затвердження Положення про систему управління безпекою судноплавства на морському і річковому транспорті».</w:t>
      </w:r>
    </w:p>
    <w:p w:rsidR="00142895" w:rsidRPr="004B3CC9" w:rsidRDefault="00142895" w:rsidP="00142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40" w:line="276" w:lineRule="auto"/>
        <w:jc w:val="both"/>
        <w:rPr>
          <w:rFonts w:eastAsia="Times New Roman" w:cs="Times New Roman"/>
          <w:lang w:val="uk-UA"/>
        </w:rPr>
      </w:pPr>
      <w:r w:rsidRPr="004B3CC9">
        <w:rPr>
          <w:rFonts w:eastAsia="Times New Roman" w:cs="Times New Roman"/>
          <w:lang w:val="uk-UA"/>
        </w:rPr>
        <w:t>Додатком 1 передбачено функціональні вимоги до системи управління безпекою, які загалом відповідають Кодексу МКУБ, а це означає і Регламенту 336/2006 (оскільки Додаток 1 Регламенту 336/2006 вводить положення Кодексу МКУБ</w:t>
      </w:r>
      <w:r w:rsidR="0051426F">
        <w:rPr>
          <w:rFonts w:eastAsia="Times New Roman" w:cs="Times New Roman"/>
          <w:lang w:val="uk-UA"/>
        </w:rPr>
        <w:t>).</w:t>
      </w:r>
    </w:p>
    <w:p w:rsidR="00142895" w:rsidRPr="004B3CC9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Врегулювання потребують окремі питання, що включені до </w:t>
      </w:r>
      <w:r w:rsidRPr="004B3CC9">
        <w:rPr>
          <w:rFonts w:cs="Times New Roman"/>
          <w:lang w:val="uk-UA"/>
        </w:rPr>
        <w:t>Додатку 1</w:t>
      </w:r>
      <w:r>
        <w:rPr>
          <w:rFonts w:cs="Times New Roman"/>
          <w:lang w:val="uk-UA"/>
        </w:rPr>
        <w:t xml:space="preserve"> Наказу № 904</w:t>
      </w:r>
      <w:r w:rsidRPr="004B3CC9">
        <w:rPr>
          <w:rFonts w:cs="Times New Roman"/>
          <w:lang w:val="uk-UA"/>
        </w:rPr>
        <w:t>:</w:t>
      </w:r>
    </w:p>
    <w:p w:rsidR="00142895" w:rsidRPr="004B3CC9" w:rsidRDefault="00142895" w:rsidP="00142895">
      <w:pPr>
        <w:pStyle w:val="a3"/>
        <w:numPr>
          <w:ilvl w:val="0"/>
          <w:numId w:val="6"/>
        </w:numPr>
        <w:spacing w:after="240" w:line="276" w:lineRule="auto"/>
        <w:contextualSpacing w:val="0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 xml:space="preserve">Необхідно впровадити </w:t>
      </w:r>
      <w:r w:rsidRPr="004B3CC9">
        <w:rPr>
          <w:rFonts w:cs="Times New Roman"/>
          <w:szCs w:val="24"/>
          <w:lang w:val="uk-UA"/>
        </w:rPr>
        <w:t>вимог</w:t>
      </w:r>
      <w:r>
        <w:rPr>
          <w:rFonts w:cs="Times New Roman"/>
          <w:szCs w:val="24"/>
          <w:lang w:val="uk-UA"/>
        </w:rPr>
        <w:t>у</w:t>
      </w:r>
      <w:r w:rsidRPr="004B3CC9">
        <w:rPr>
          <w:rFonts w:cs="Times New Roman"/>
          <w:szCs w:val="24"/>
          <w:lang w:val="uk-UA"/>
        </w:rPr>
        <w:t xml:space="preserve"> про оцінку ризиків для суден, персоналу та навколишнього середовища і створення відповідного захисту (яке діє у світов</w:t>
      </w:r>
      <w:r w:rsidR="0011696C">
        <w:rPr>
          <w:rFonts w:cs="Times New Roman"/>
          <w:szCs w:val="24"/>
          <w:lang w:val="uk-UA"/>
        </w:rPr>
        <w:t>ому судноплавстві з 01.07.2010)</w:t>
      </w:r>
      <w:r w:rsidR="0011696C" w:rsidRPr="0011696C">
        <w:rPr>
          <w:rFonts w:cs="Times New Roman"/>
          <w:szCs w:val="24"/>
        </w:rPr>
        <w:t>.</w:t>
      </w:r>
    </w:p>
    <w:p w:rsidR="00142895" w:rsidRPr="004B3CC9" w:rsidRDefault="00142895" w:rsidP="00142895">
      <w:pPr>
        <w:pStyle w:val="a3"/>
        <w:numPr>
          <w:ilvl w:val="0"/>
          <w:numId w:val="6"/>
        </w:numPr>
        <w:spacing w:after="240" w:line="276" w:lineRule="auto"/>
        <w:contextualSpacing w:val="0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 xml:space="preserve">Необхідно впровадити </w:t>
      </w:r>
      <w:r w:rsidRPr="004B3CC9">
        <w:rPr>
          <w:rFonts w:cs="Times New Roman"/>
          <w:szCs w:val="24"/>
          <w:lang w:val="uk-UA"/>
        </w:rPr>
        <w:t>вимог</w:t>
      </w:r>
      <w:r>
        <w:rPr>
          <w:rFonts w:cs="Times New Roman"/>
          <w:szCs w:val="24"/>
          <w:lang w:val="uk-UA"/>
        </w:rPr>
        <w:t>у</w:t>
      </w:r>
      <w:r w:rsidRPr="004B3CC9">
        <w:rPr>
          <w:rFonts w:cs="Times New Roman"/>
          <w:szCs w:val="24"/>
          <w:lang w:val="uk-UA"/>
        </w:rPr>
        <w:t xml:space="preserve"> про розробку чек-листів по суднових операціях, що забезпечують безпеку персоналу, а також визначення потенційно можливих аварійних ситуацій на судні та наявності процедур з реагування на їх виникнення.</w:t>
      </w:r>
    </w:p>
    <w:p w:rsidR="00142895" w:rsidRPr="00E8721D" w:rsidRDefault="00142895" w:rsidP="00142895">
      <w:pPr>
        <w:widowControl/>
        <w:shd w:val="clear" w:color="auto" w:fill="FFFFFF"/>
        <w:suppressAutoHyphens w:val="0"/>
        <w:spacing w:after="240" w:line="276" w:lineRule="auto"/>
        <w:jc w:val="both"/>
        <w:rPr>
          <w:rFonts w:eastAsia="Times New Roman" w:cs="Times New Roman"/>
          <w:lang w:val="uk-UA"/>
        </w:rPr>
      </w:pPr>
      <w:r w:rsidRPr="00F809EB">
        <w:rPr>
          <w:rFonts w:cs="Times New Roman"/>
          <w:w w:val="107"/>
          <w:lang w:val="uk-UA"/>
        </w:rPr>
        <w:t xml:space="preserve">Окремо необхідно впровадити критерії відповідальності та санкції за порушення правил щодо дотримання національних положень, прийнятих у відповідності до Регламенту 336/2006. На сьогоднішній день найбільш об’єктивною є впровадження адміністративної відповідальності із внесенням відповідних змін до </w:t>
      </w:r>
      <w:r w:rsidRPr="00F809EB">
        <w:rPr>
          <w:rFonts w:eastAsia="Times New Roman" w:cs="Times New Roman"/>
          <w:lang w:val="uk-UA"/>
        </w:rPr>
        <w:t>Кодексу України про адміністративні правопорушення.</w:t>
      </w:r>
    </w:p>
    <w:p w:rsidR="00142895" w:rsidRDefault="00142895" w:rsidP="00142895">
      <w:pPr>
        <w:pStyle w:val="1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 w:val="0"/>
          <w:bCs w:val="0"/>
          <w:i/>
          <w:color w:val="244061" w:themeColor="accent1" w:themeShade="80"/>
          <w:lang w:val="uk-UA"/>
        </w:rPr>
      </w:pPr>
      <w:bookmarkStart w:id="6" w:name="_Toc429842092"/>
      <w:r w:rsidRPr="00F809EB">
        <w:rPr>
          <w:rFonts w:ascii="Times New Roman" w:hAnsi="Times New Roman" w:cs="Times New Roman"/>
          <w:i/>
          <w:color w:val="244061" w:themeColor="accent1" w:themeShade="80"/>
          <w:sz w:val="24"/>
          <w:szCs w:val="24"/>
          <w:lang w:val="uk-UA"/>
        </w:rPr>
        <w:t>Пріоритети і час</w:t>
      </w:r>
      <w:bookmarkEnd w:id="6"/>
    </w:p>
    <w:p w:rsidR="00142895" w:rsidRDefault="00142895" w:rsidP="00142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" w:line="276" w:lineRule="auto"/>
        <w:ind w:left="714" w:hanging="357"/>
        <w:jc w:val="both"/>
        <w:rPr>
          <w:rFonts w:cs="Times New Roman"/>
          <w:lang w:val="uk-UA"/>
        </w:rPr>
      </w:pPr>
    </w:p>
    <w:p w:rsidR="00E711F6" w:rsidRDefault="00142895" w:rsidP="00E71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cs="Times New Roman"/>
          <w:lang w:val="uk-UA"/>
        </w:rPr>
      </w:pPr>
      <w:r w:rsidRPr="004B3CC9">
        <w:rPr>
          <w:rFonts w:cs="Times New Roman"/>
          <w:lang w:val="uk-UA"/>
        </w:rPr>
        <w:t xml:space="preserve">Положення Регламенту 336/2006 мають бути впроваджені протягом 3 років з дати набрання чинності Угоди про асоціацію. </w:t>
      </w:r>
    </w:p>
    <w:p w:rsidR="00E711F6" w:rsidRDefault="00E711F6" w:rsidP="00E71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cs="Times New Roman"/>
          <w:lang w:val="uk-UA"/>
        </w:rPr>
      </w:pPr>
      <w:r w:rsidRPr="00F809EB">
        <w:rPr>
          <w:rFonts w:cs="Times New Roman"/>
          <w:lang w:val="uk-UA"/>
        </w:rPr>
        <w:t xml:space="preserve">Рекомендується переглянути строк виконання і встановити у якості кінцевого </w:t>
      </w:r>
      <w:r w:rsidRPr="009B28FE">
        <w:rPr>
          <w:rFonts w:cs="Times New Roman"/>
          <w:lang w:val="uk-UA"/>
        </w:rPr>
        <w:t>терміну 2017 рік.</w:t>
      </w:r>
    </w:p>
    <w:p w:rsidR="00E711F6" w:rsidRDefault="00E711F6" w:rsidP="00E711F6">
      <w:pPr>
        <w:spacing w:after="240"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Серед пріоритетів щодо імплементації Регламенту 336/2006  період 2015-2017 роки можна виділити проведення належної гармонізації діючого законодавства України задля виключення неврегульованих питань та забезпечення відповідності вимог діючого законодавства України положенням Регламенту, а саме:</w:t>
      </w:r>
    </w:p>
    <w:p w:rsidR="00984796" w:rsidRPr="00984796" w:rsidRDefault="00142895" w:rsidP="00984796">
      <w:pPr>
        <w:pStyle w:val="a3"/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>
        <w:rPr>
          <w:rFonts w:eastAsia="Times New Roman" w:cs="Times New Roman"/>
          <w:szCs w:val="24"/>
          <w:lang w:val="uk-UA"/>
        </w:rPr>
        <w:t xml:space="preserve">Забезпечення </w:t>
      </w:r>
      <w:r w:rsidRPr="004A32C6">
        <w:rPr>
          <w:rFonts w:eastAsia="Times New Roman" w:cs="Times New Roman"/>
          <w:szCs w:val="24"/>
          <w:lang w:val="uk-UA"/>
        </w:rPr>
        <w:t>офіційного перекладу Регламенту 336/2006</w:t>
      </w:r>
      <w:r>
        <w:rPr>
          <w:rFonts w:eastAsia="Times New Roman" w:cs="Times New Roman"/>
          <w:szCs w:val="24"/>
          <w:lang w:val="uk-UA"/>
        </w:rPr>
        <w:t xml:space="preserve"> та</w:t>
      </w:r>
      <w:r w:rsidRPr="004A32C6">
        <w:rPr>
          <w:rFonts w:eastAsia="Times New Roman" w:cs="Times New Roman"/>
          <w:szCs w:val="24"/>
          <w:lang w:val="uk-UA"/>
        </w:rPr>
        <w:t xml:space="preserve"> </w:t>
      </w:r>
      <w:r w:rsidRPr="004A32C6">
        <w:rPr>
          <w:rFonts w:cs="Times New Roman"/>
          <w:szCs w:val="24"/>
          <w:lang w:val="uk-UA"/>
        </w:rPr>
        <w:t xml:space="preserve">Регламенту (EC) № 540/2008  </w:t>
      </w:r>
      <w:r w:rsidRPr="004A32C6">
        <w:rPr>
          <w:rFonts w:eastAsia="Times New Roman" w:cs="Times New Roman"/>
          <w:szCs w:val="24"/>
          <w:lang w:val="uk-UA"/>
        </w:rPr>
        <w:t>українською мовою</w:t>
      </w:r>
      <w:r>
        <w:rPr>
          <w:rFonts w:eastAsia="Times New Roman" w:cs="Times New Roman"/>
          <w:szCs w:val="24"/>
          <w:lang w:val="uk-UA"/>
        </w:rPr>
        <w:t xml:space="preserve"> </w:t>
      </w:r>
      <w:r w:rsidRPr="004A32C6">
        <w:rPr>
          <w:rFonts w:eastAsia="Times New Roman" w:cs="Times New Roman"/>
          <w:szCs w:val="24"/>
          <w:lang w:val="uk-UA"/>
        </w:rPr>
        <w:t>– 2016 рік.</w:t>
      </w:r>
      <w:r w:rsidR="00984796" w:rsidRPr="00984796">
        <w:rPr>
          <w:szCs w:val="24"/>
          <w:lang w:val="uk-UA"/>
        </w:rPr>
        <w:t xml:space="preserve"> </w:t>
      </w:r>
    </w:p>
    <w:p w:rsidR="00984796" w:rsidRPr="004A32C6" w:rsidRDefault="00984796" w:rsidP="00984796">
      <w:pPr>
        <w:pStyle w:val="a3"/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 w:rsidRPr="000C598B">
        <w:rPr>
          <w:szCs w:val="24"/>
          <w:lang w:val="uk-UA"/>
        </w:rPr>
        <w:lastRenderedPageBreak/>
        <w:t xml:space="preserve">Забезпечення офіційного перекладу українською мовою </w:t>
      </w:r>
      <w:r>
        <w:rPr>
          <w:szCs w:val="24"/>
          <w:lang w:val="uk-UA"/>
        </w:rPr>
        <w:t>Кодексу МКУБ – 2016 рік.</w:t>
      </w:r>
    </w:p>
    <w:p w:rsidR="00142895" w:rsidRDefault="00142895" w:rsidP="001428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>
        <w:rPr>
          <w:rFonts w:eastAsia="Times New Roman" w:cs="Times New Roman"/>
          <w:szCs w:val="24"/>
          <w:lang w:val="uk-UA"/>
        </w:rPr>
        <w:t>Внесення з</w:t>
      </w:r>
      <w:r w:rsidRPr="00575907">
        <w:rPr>
          <w:rFonts w:eastAsia="Times New Roman" w:cs="Times New Roman"/>
          <w:szCs w:val="24"/>
          <w:lang w:val="uk-UA"/>
        </w:rPr>
        <w:t>мін</w:t>
      </w:r>
      <w:r>
        <w:rPr>
          <w:rFonts w:eastAsia="Times New Roman" w:cs="Times New Roman"/>
          <w:szCs w:val="24"/>
          <w:lang w:val="uk-UA"/>
        </w:rPr>
        <w:t>:</w:t>
      </w:r>
      <w:r w:rsidRPr="00575907">
        <w:rPr>
          <w:rFonts w:eastAsia="Times New Roman" w:cs="Times New Roman"/>
          <w:szCs w:val="24"/>
          <w:lang w:val="uk-UA"/>
        </w:rPr>
        <w:t xml:space="preserve"> до статті 57 Кодексу торговельного мореплавства України, доповнення її положенням  щодо впровадження та функціонування системи управління безпекою судноплавства</w:t>
      </w:r>
      <w:r w:rsidRPr="009B28FE">
        <w:rPr>
          <w:rFonts w:eastAsia="Times New Roman" w:cs="Times New Roman"/>
          <w:szCs w:val="24"/>
          <w:lang w:val="uk-UA"/>
        </w:rPr>
        <w:t>; до статті 40 Кодексу торговельного мореплавства України - доповнити статтю по</w:t>
      </w:r>
      <w:r w:rsidR="009B28FE">
        <w:rPr>
          <w:rFonts w:eastAsia="Times New Roman" w:cs="Times New Roman"/>
          <w:szCs w:val="24"/>
          <w:lang w:val="uk-UA"/>
        </w:rPr>
        <w:t>ложенням про визнання Україною свідоцтв</w:t>
      </w:r>
      <w:r w:rsidRPr="009B28FE">
        <w:rPr>
          <w:rFonts w:eastAsia="Times New Roman" w:cs="Times New Roman"/>
          <w:szCs w:val="24"/>
          <w:lang w:val="uk-UA"/>
        </w:rPr>
        <w:t xml:space="preserve"> з </w:t>
      </w:r>
      <w:proofErr w:type="spellStart"/>
      <w:r w:rsidRPr="009B28FE">
        <w:rPr>
          <w:rFonts w:eastAsia="Times New Roman" w:cs="Times New Roman"/>
          <w:szCs w:val="24"/>
          <w:lang w:val="uk-UA"/>
        </w:rPr>
        <w:t>СУБ</w:t>
      </w:r>
      <w:proofErr w:type="spellEnd"/>
      <w:r w:rsidRPr="009B28FE">
        <w:rPr>
          <w:rFonts w:eastAsia="Times New Roman" w:cs="Times New Roman"/>
          <w:szCs w:val="24"/>
          <w:lang w:val="uk-UA"/>
        </w:rPr>
        <w:t>, виданої адміністрацією будь-якої іншої держави-члена або визнаною організацією від імені цієї адміністрації - 2016 рік.</w:t>
      </w:r>
    </w:p>
    <w:p w:rsidR="00142895" w:rsidRDefault="00142895" w:rsidP="001428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>
        <w:rPr>
          <w:rFonts w:eastAsia="Times New Roman" w:cs="Times New Roman"/>
          <w:szCs w:val="24"/>
          <w:lang w:val="uk-UA"/>
        </w:rPr>
        <w:t>Внесення з</w:t>
      </w:r>
      <w:r w:rsidRPr="004B3CC9">
        <w:rPr>
          <w:rFonts w:eastAsia="Times New Roman" w:cs="Times New Roman"/>
          <w:szCs w:val="24"/>
          <w:lang w:val="uk-UA"/>
        </w:rPr>
        <w:t>мін до Кодексу України про адміністративні правопорушення</w:t>
      </w:r>
      <w:r>
        <w:rPr>
          <w:rFonts w:eastAsia="Times New Roman" w:cs="Times New Roman"/>
          <w:szCs w:val="24"/>
          <w:lang w:val="uk-UA"/>
        </w:rPr>
        <w:t xml:space="preserve"> -</w:t>
      </w:r>
      <w:r w:rsidRPr="004B3CC9">
        <w:rPr>
          <w:rFonts w:eastAsia="Times New Roman" w:cs="Times New Roman"/>
          <w:szCs w:val="24"/>
          <w:lang w:val="uk-UA"/>
        </w:rPr>
        <w:t xml:space="preserve"> доповнити Главу 10 частини ІІ Розділу ІІ відповідальністю за порушення вимог національного законодавства України з питань впровадження та функціонування систем управління безпекою на мо</w:t>
      </w:r>
      <w:r>
        <w:rPr>
          <w:rFonts w:eastAsia="Times New Roman" w:cs="Times New Roman"/>
          <w:szCs w:val="24"/>
          <w:lang w:val="uk-UA"/>
        </w:rPr>
        <w:t>рському та річковому транспорті – 2016 рік.</w:t>
      </w:r>
    </w:p>
    <w:p w:rsidR="00142895" w:rsidRDefault="00142895" w:rsidP="001428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>
        <w:rPr>
          <w:rFonts w:eastAsia="Times New Roman" w:cs="Times New Roman"/>
          <w:szCs w:val="24"/>
          <w:lang w:val="uk-UA"/>
        </w:rPr>
        <w:t>Внесення з</w:t>
      </w:r>
      <w:r w:rsidRPr="004B3CC9">
        <w:rPr>
          <w:rFonts w:eastAsia="Times New Roman" w:cs="Times New Roman"/>
          <w:szCs w:val="24"/>
          <w:lang w:val="uk-UA"/>
        </w:rPr>
        <w:t>мін до Наказу Міністерства транспорту від 20.11.2003 № 904 «Про затвердження Положення про систему управління безпекою судноплавства на мор</w:t>
      </w:r>
      <w:r>
        <w:rPr>
          <w:rFonts w:eastAsia="Times New Roman" w:cs="Times New Roman"/>
          <w:szCs w:val="24"/>
          <w:lang w:val="uk-UA"/>
        </w:rPr>
        <w:t>ському і річковому транспорті» - 201</w:t>
      </w:r>
      <w:r w:rsidRPr="002A4A95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  <w:lang w:val="uk-UA"/>
        </w:rPr>
        <w:t xml:space="preserve"> рік.</w:t>
      </w:r>
    </w:p>
    <w:p w:rsidR="00017829" w:rsidRPr="00FC0C78" w:rsidRDefault="00017829" w:rsidP="000178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rFonts w:eastAsia="Times New Roman" w:cs="Times New Roman"/>
          <w:szCs w:val="24"/>
          <w:lang w:val="uk-UA"/>
        </w:rPr>
      </w:pPr>
      <w:r w:rsidRPr="009B28FE">
        <w:rPr>
          <w:szCs w:val="24"/>
          <w:lang w:val="uk-UA"/>
        </w:rPr>
        <w:t>Розпочати підготовку до процедури визнання ЄК Регістру Судноплавства України в якості визнаної організації згідно Регламенту (ЄК) 391</w:t>
      </w:r>
      <w:r w:rsidRPr="009B28FE">
        <w:rPr>
          <w:szCs w:val="24"/>
        </w:rPr>
        <w:t>/</w:t>
      </w:r>
      <w:r w:rsidRPr="009B28FE">
        <w:rPr>
          <w:szCs w:val="24"/>
          <w:lang w:val="uk-UA"/>
        </w:rPr>
        <w:t>2009</w:t>
      </w:r>
      <w:r w:rsidRPr="009B28FE">
        <w:rPr>
          <w:szCs w:val="24"/>
        </w:rPr>
        <w:t xml:space="preserve"> –</w:t>
      </w:r>
      <w:r w:rsidRPr="00FC0C78">
        <w:rPr>
          <w:szCs w:val="24"/>
        </w:rPr>
        <w:t xml:space="preserve"> 2016 </w:t>
      </w:r>
      <w:r>
        <w:rPr>
          <w:szCs w:val="24"/>
          <w:lang w:val="uk-UA"/>
        </w:rPr>
        <w:t>рік.</w:t>
      </w:r>
    </w:p>
    <w:p w:rsidR="008F7D80" w:rsidRPr="00F50085" w:rsidRDefault="00142895" w:rsidP="00142895">
      <w:pPr>
        <w:pStyle w:val="a3"/>
        <w:spacing w:line="276" w:lineRule="auto"/>
        <w:jc w:val="both"/>
        <w:rPr>
          <w:rFonts w:eastAsia="Times New Roman" w:cs="Times New Roman"/>
          <w:color w:val="000000"/>
          <w:szCs w:val="24"/>
          <w:lang w:val="uk-UA" w:eastAsia="ru-RU"/>
        </w:rPr>
      </w:pPr>
      <w:r>
        <w:rPr>
          <w:rFonts w:cs="Times New Roman"/>
          <w:lang w:val="uk-UA"/>
        </w:rPr>
        <w:t>Уповноваження визнаних організацій (згідно Регламенту (</w:t>
      </w:r>
      <w:r>
        <w:rPr>
          <w:rFonts w:cs="Times New Roman"/>
          <w:lang w:val="en-US"/>
        </w:rPr>
        <w:t>EC</w:t>
      </w:r>
      <w:r>
        <w:rPr>
          <w:rFonts w:cs="Times New Roman"/>
          <w:lang w:val="uk-UA"/>
        </w:rPr>
        <w:t>) 391</w:t>
      </w:r>
      <w:r w:rsidRPr="00F809EB">
        <w:rPr>
          <w:rFonts w:cs="Times New Roman"/>
          <w:lang w:val="uk-UA"/>
        </w:rPr>
        <w:t>/</w:t>
      </w:r>
      <w:r>
        <w:rPr>
          <w:rFonts w:cs="Times New Roman"/>
          <w:lang w:val="uk-UA"/>
        </w:rPr>
        <w:t>2009 та Директиви 2009</w:t>
      </w:r>
      <w:r w:rsidRPr="00F809EB">
        <w:rPr>
          <w:rFonts w:cs="Times New Roman"/>
          <w:lang w:val="uk-UA"/>
        </w:rPr>
        <w:t>/</w:t>
      </w:r>
      <w:r>
        <w:rPr>
          <w:rFonts w:cs="Times New Roman"/>
          <w:lang w:val="uk-UA"/>
        </w:rPr>
        <w:t>15</w:t>
      </w:r>
      <w:r w:rsidRPr="00F809EB">
        <w:rPr>
          <w:rFonts w:cs="Times New Roman"/>
          <w:lang w:val="uk-UA"/>
        </w:rPr>
        <w:t>/</w:t>
      </w:r>
      <w:r>
        <w:rPr>
          <w:rFonts w:cs="Times New Roman"/>
          <w:lang w:val="en-US"/>
        </w:rPr>
        <w:t>EC</w:t>
      </w:r>
      <w:r>
        <w:rPr>
          <w:rFonts w:cs="Times New Roman"/>
          <w:lang w:val="uk-UA"/>
        </w:rPr>
        <w:t>) щодо сертифікації з</w:t>
      </w:r>
      <w:r w:rsidRPr="004B3CC9">
        <w:rPr>
          <w:rFonts w:eastAsia="Times New Roman" w:cs="Times New Roman"/>
          <w:color w:val="000000"/>
          <w:szCs w:val="24"/>
          <w:lang w:val="uk-UA" w:eastAsia="ru-RU"/>
        </w:rPr>
        <w:t xml:space="preserve"> управління безпекою </w:t>
      </w:r>
      <w:r>
        <w:rPr>
          <w:rFonts w:cs="Times New Roman"/>
          <w:lang w:val="uk-UA"/>
        </w:rPr>
        <w:t xml:space="preserve">судноплавних компаній та суден </w:t>
      </w:r>
      <w:r>
        <w:rPr>
          <w:rFonts w:eastAsia="Times New Roman" w:cs="Times New Roman"/>
          <w:color w:val="000000"/>
          <w:szCs w:val="24"/>
          <w:lang w:val="uk-UA" w:eastAsia="ru-RU"/>
        </w:rPr>
        <w:t xml:space="preserve">відповідно до положень Регламенту </w:t>
      </w:r>
      <w:r w:rsidRPr="00F809EB">
        <w:rPr>
          <w:rFonts w:eastAsia="Times New Roman" w:cs="Times New Roman"/>
          <w:color w:val="000000"/>
          <w:szCs w:val="24"/>
          <w:lang w:val="uk-UA" w:eastAsia="ru-RU"/>
        </w:rPr>
        <w:t xml:space="preserve"> 3</w:t>
      </w:r>
      <w:r>
        <w:rPr>
          <w:rFonts w:eastAsia="Times New Roman" w:cs="Times New Roman"/>
          <w:color w:val="000000"/>
          <w:szCs w:val="24"/>
          <w:lang w:val="uk-UA" w:eastAsia="ru-RU"/>
        </w:rPr>
        <w:t>36</w:t>
      </w:r>
      <w:r w:rsidRPr="00F809EB">
        <w:rPr>
          <w:rFonts w:eastAsia="Times New Roman" w:cs="Times New Roman"/>
          <w:color w:val="000000"/>
          <w:szCs w:val="24"/>
          <w:lang w:val="uk-UA" w:eastAsia="ru-RU"/>
        </w:rPr>
        <w:t>/</w:t>
      </w:r>
      <w:r>
        <w:rPr>
          <w:rFonts w:eastAsia="Times New Roman" w:cs="Times New Roman"/>
          <w:color w:val="000000"/>
          <w:szCs w:val="24"/>
          <w:lang w:val="uk-UA" w:eastAsia="ru-RU"/>
        </w:rPr>
        <w:t>2006</w:t>
      </w:r>
      <w:r w:rsidRPr="00F809EB">
        <w:rPr>
          <w:rFonts w:eastAsia="Times New Roman" w:cs="Times New Roman"/>
          <w:color w:val="000000"/>
          <w:szCs w:val="24"/>
          <w:lang w:val="uk-UA" w:eastAsia="ru-RU"/>
        </w:rPr>
        <w:t xml:space="preserve"> – 2017 </w:t>
      </w:r>
      <w:r>
        <w:rPr>
          <w:rFonts w:eastAsia="Times New Roman" w:cs="Times New Roman"/>
          <w:color w:val="000000"/>
          <w:szCs w:val="24"/>
          <w:lang w:val="uk-UA" w:eastAsia="ru-RU"/>
        </w:rPr>
        <w:t>рік.</w:t>
      </w:r>
      <w:r w:rsidR="008F7D80" w:rsidRPr="008F7D80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</w:p>
    <w:p w:rsidR="00142895" w:rsidRDefault="00142895" w:rsidP="00142895">
      <w:pPr>
        <w:pStyle w:val="a3"/>
        <w:spacing w:line="276" w:lineRule="auto"/>
        <w:jc w:val="both"/>
        <w:rPr>
          <w:rFonts w:cs="Times New Roman"/>
          <w:lang w:val="uk-UA"/>
        </w:rPr>
      </w:pPr>
    </w:p>
    <w:p w:rsidR="00142895" w:rsidRPr="00F50085" w:rsidRDefault="00142895" w:rsidP="001428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contextualSpacing w:val="0"/>
        <w:jc w:val="both"/>
        <w:rPr>
          <w:szCs w:val="24"/>
          <w:lang w:val="uk-UA"/>
        </w:rPr>
      </w:pPr>
      <w:r w:rsidRPr="000C598B">
        <w:rPr>
          <w:szCs w:val="24"/>
          <w:lang w:val="uk-UA"/>
        </w:rPr>
        <w:t>Забезпечення офіційного перекладу українською мовою Міжнародного кодексу</w:t>
      </w:r>
      <w:r>
        <w:rPr>
          <w:szCs w:val="24"/>
          <w:lang w:val="uk-UA"/>
        </w:rPr>
        <w:t xml:space="preserve"> </w:t>
      </w:r>
      <w:r w:rsidRPr="000C598B">
        <w:rPr>
          <w:szCs w:val="24"/>
          <w:lang w:val="uk-UA"/>
        </w:rPr>
        <w:t xml:space="preserve">з безпеки </w:t>
      </w:r>
      <w:r>
        <w:rPr>
          <w:szCs w:val="24"/>
          <w:lang w:val="uk-UA"/>
        </w:rPr>
        <w:t>високошвидкісних суден з метою його імплементації - 2017 рік.</w:t>
      </w:r>
    </w:p>
    <w:p w:rsidR="00142895" w:rsidRDefault="00142895" w:rsidP="00142895">
      <w:pPr>
        <w:pStyle w:val="Default"/>
        <w:spacing w:line="276" w:lineRule="auto"/>
        <w:rPr>
          <w:b/>
          <w:bCs/>
          <w:lang w:val="uk-UA"/>
        </w:rPr>
      </w:pPr>
    </w:p>
    <w:p w:rsidR="00142895" w:rsidRPr="00DB7E8E" w:rsidRDefault="00142895" w:rsidP="00142895">
      <w:pPr>
        <w:pStyle w:val="Default"/>
        <w:numPr>
          <w:ilvl w:val="0"/>
          <w:numId w:val="10"/>
        </w:numPr>
        <w:spacing w:line="276" w:lineRule="auto"/>
        <w:rPr>
          <w:bCs/>
          <w:color w:val="244061" w:themeColor="accent1" w:themeShade="80"/>
          <w:lang w:val="uk-UA"/>
        </w:rPr>
      </w:pPr>
      <w:bookmarkStart w:id="7" w:name="_Toc429842093"/>
      <w:r w:rsidRPr="00DB7E8E">
        <w:rPr>
          <w:rStyle w:val="10"/>
          <w:rFonts w:ascii="Times New Roman" w:hAnsi="Times New Roman" w:cs="Times New Roman"/>
          <w:bCs w:val="0"/>
          <w:i/>
          <w:color w:val="244061" w:themeColor="accent1" w:themeShade="80"/>
          <w:sz w:val="24"/>
          <w:szCs w:val="24"/>
          <w:lang w:val="uk-UA"/>
        </w:rPr>
        <w:t>Фінансово-економічні питання</w:t>
      </w:r>
      <w:bookmarkEnd w:id="7"/>
    </w:p>
    <w:p w:rsidR="00142895" w:rsidRDefault="00142895" w:rsidP="00142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" w:line="276" w:lineRule="auto"/>
        <w:ind w:left="714" w:hanging="357"/>
        <w:jc w:val="both"/>
        <w:rPr>
          <w:rFonts w:cs="Times New Roman"/>
          <w:color w:val="244061" w:themeColor="accent1" w:themeShade="80"/>
          <w:lang w:val="uk-UA"/>
        </w:rPr>
      </w:pPr>
    </w:p>
    <w:p w:rsidR="00142895" w:rsidRPr="004B3CC9" w:rsidRDefault="00142895" w:rsidP="00142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cs="Times New Roman"/>
          <w:lang w:val="uk-UA"/>
        </w:rPr>
      </w:pPr>
      <w:r w:rsidRPr="00F809EB">
        <w:rPr>
          <w:rFonts w:cs="Times New Roman"/>
          <w:lang w:val="uk-UA"/>
        </w:rPr>
        <w:t>Основн</w:t>
      </w:r>
      <w:r>
        <w:rPr>
          <w:rFonts w:cs="Times New Roman"/>
          <w:lang w:val="uk-UA"/>
        </w:rPr>
        <w:t>і</w:t>
      </w:r>
      <w:r w:rsidRPr="00F809EB">
        <w:rPr>
          <w:rFonts w:cs="Times New Roman"/>
          <w:lang w:val="uk-UA"/>
        </w:rPr>
        <w:t xml:space="preserve"> витрат</w:t>
      </w:r>
      <w:r>
        <w:rPr>
          <w:rFonts w:cs="Times New Roman"/>
          <w:lang w:val="uk-UA"/>
        </w:rPr>
        <w:t>и</w:t>
      </w:r>
      <w:r w:rsidRPr="00F809EB">
        <w:rPr>
          <w:rFonts w:cs="Times New Roman"/>
          <w:lang w:val="uk-UA"/>
        </w:rPr>
        <w:t xml:space="preserve"> на організацію реалізації Регламенту 336</w:t>
      </w:r>
      <w:r w:rsidRPr="00F809EB">
        <w:rPr>
          <w:rFonts w:cs="Times New Roman"/>
        </w:rPr>
        <w:t>/</w:t>
      </w:r>
      <w:r w:rsidRPr="00F809EB">
        <w:rPr>
          <w:rFonts w:cs="Times New Roman"/>
          <w:lang w:val="uk-UA"/>
        </w:rPr>
        <w:t xml:space="preserve">2006 </w:t>
      </w:r>
      <w:r>
        <w:rPr>
          <w:rFonts w:cs="Times New Roman"/>
          <w:lang w:val="uk-UA"/>
        </w:rPr>
        <w:t>мають бути наступні</w:t>
      </w:r>
      <w:r w:rsidRPr="00F809EB">
        <w:rPr>
          <w:rFonts w:cs="Times New Roman"/>
          <w:lang w:val="uk-UA"/>
        </w:rPr>
        <w:t xml:space="preserve">: </w:t>
      </w:r>
    </w:p>
    <w:p w:rsidR="00142895" w:rsidRPr="002A4A95" w:rsidRDefault="00142895" w:rsidP="001428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jc w:val="both"/>
        <w:rPr>
          <w:lang w:val="uk-UA"/>
        </w:rPr>
      </w:pPr>
      <w:r w:rsidRPr="002A4A95">
        <w:rPr>
          <w:rFonts w:cs="Times New Roman"/>
          <w:lang w:val="uk-UA"/>
        </w:rPr>
        <w:t>Підготовка правових актів щодо внесення відповідних змін до діючого законодавства України</w:t>
      </w:r>
      <w:r w:rsidRPr="002A4A95">
        <w:rPr>
          <w:lang w:val="uk-UA"/>
        </w:rPr>
        <w:t xml:space="preserve"> </w:t>
      </w:r>
      <w:r>
        <w:rPr>
          <w:lang w:val="uk-UA"/>
        </w:rPr>
        <w:t>(</w:t>
      </w:r>
      <w:r w:rsidRPr="002A4A95">
        <w:rPr>
          <w:lang w:val="uk-UA"/>
        </w:rPr>
        <w:t xml:space="preserve">не </w:t>
      </w:r>
      <w:r>
        <w:rPr>
          <w:lang w:val="uk-UA"/>
        </w:rPr>
        <w:t>потребує</w:t>
      </w:r>
      <w:r w:rsidRPr="002A4A95">
        <w:rPr>
          <w:lang w:val="uk-UA"/>
        </w:rPr>
        <w:t xml:space="preserve"> додаткових витрат з Державного Бюджету України</w:t>
      </w:r>
      <w:r>
        <w:rPr>
          <w:lang w:val="uk-UA"/>
        </w:rPr>
        <w:t>)</w:t>
      </w:r>
      <w:r w:rsidRPr="002A4A95">
        <w:rPr>
          <w:lang w:val="uk-UA"/>
        </w:rPr>
        <w:t>.</w:t>
      </w:r>
    </w:p>
    <w:p w:rsidR="00142895" w:rsidRDefault="00142895" w:rsidP="001428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color w:val="000000"/>
          <w:lang w:val="uk-UA"/>
        </w:rPr>
      </w:pPr>
      <w:r w:rsidRPr="002A4A95">
        <w:rPr>
          <w:rFonts w:cs="Times New Roman"/>
          <w:lang w:val="uk-UA"/>
        </w:rPr>
        <w:t>Офіційний переклад  українською мовою чинних міжнародно-правових актів для подальшої їх імплементації до чинного законодавства України (відповідно до положень ч.2 ст.21 Закону України «Про міжнародні договори України»)</w:t>
      </w:r>
      <w:r w:rsidR="00330F3B">
        <w:rPr>
          <w:rFonts w:cs="Times New Roman"/>
          <w:lang w:val="uk-UA"/>
        </w:rPr>
        <w:t xml:space="preserve"> </w:t>
      </w:r>
      <w:r w:rsidR="00CE2786">
        <w:rPr>
          <w:rFonts w:cs="Times New Roman"/>
          <w:lang w:val="uk-UA"/>
        </w:rPr>
        <w:t xml:space="preserve">- </w:t>
      </w:r>
      <w:r w:rsidR="00CE2786" w:rsidRPr="002A4A95">
        <w:rPr>
          <w:color w:val="000000"/>
          <w:lang w:val="uk-UA"/>
        </w:rPr>
        <w:t>передбачається</w:t>
      </w:r>
      <w:r w:rsidRPr="002A4A95">
        <w:rPr>
          <w:color w:val="000000"/>
          <w:lang w:val="uk-UA"/>
        </w:rPr>
        <w:t xml:space="preserve">, що необхідна допомога </w:t>
      </w:r>
      <w:r>
        <w:rPr>
          <w:color w:val="000000"/>
          <w:lang w:val="uk-UA"/>
        </w:rPr>
        <w:t xml:space="preserve">щодо перекладу </w:t>
      </w:r>
      <w:r w:rsidRPr="002A4A95">
        <w:rPr>
          <w:color w:val="000000"/>
          <w:lang w:val="uk-UA"/>
        </w:rPr>
        <w:t>буде надана проектом технічної допомоги ЄС «Підтримка впровадження УА та національної стратегії у транспортному секторі Україн</w:t>
      </w:r>
      <w:r>
        <w:rPr>
          <w:color w:val="000000"/>
          <w:lang w:val="uk-UA"/>
        </w:rPr>
        <w:t>и</w:t>
      </w:r>
      <w:r w:rsidRPr="002A4A95">
        <w:rPr>
          <w:color w:val="000000"/>
          <w:lang w:val="uk-UA"/>
        </w:rPr>
        <w:t>».</w:t>
      </w:r>
    </w:p>
    <w:p w:rsidR="00142895" w:rsidRPr="002A4A95" w:rsidRDefault="00142895" w:rsidP="00142895">
      <w:pPr>
        <w:pStyle w:val="a3"/>
        <w:autoSpaceDE w:val="0"/>
        <w:autoSpaceDN w:val="0"/>
        <w:adjustRightInd w:val="0"/>
        <w:spacing w:after="240" w:line="276" w:lineRule="auto"/>
        <w:jc w:val="both"/>
        <w:rPr>
          <w:color w:val="000000"/>
          <w:lang w:val="uk-UA"/>
        </w:rPr>
      </w:pPr>
    </w:p>
    <w:p w:rsidR="00142895" w:rsidRPr="00330F3B" w:rsidRDefault="00142895" w:rsidP="00142895">
      <w:pPr>
        <w:pStyle w:val="a3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40" w:line="276" w:lineRule="auto"/>
        <w:ind w:left="714"/>
        <w:contextualSpacing w:val="0"/>
        <w:jc w:val="both"/>
        <w:rPr>
          <w:rFonts w:cs="Times New Roman"/>
          <w:b/>
          <w:bCs/>
          <w:lang w:val="uk-UA"/>
        </w:rPr>
      </w:pPr>
      <w:r w:rsidRPr="00330F3B">
        <w:rPr>
          <w:rFonts w:eastAsiaTheme="minorHAnsi" w:cs="Times New Roman"/>
          <w:kern w:val="0"/>
          <w:szCs w:val="24"/>
          <w:lang w:val="uk-UA" w:eastAsia="en-US" w:bidi="ar-SA"/>
        </w:rPr>
        <w:t xml:space="preserve">Можливі </w:t>
      </w:r>
      <w:r w:rsidR="0011696C" w:rsidRPr="00330F3B">
        <w:rPr>
          <w:rFonts w:eastAsiaTheme="minorHAnsi" w:cs="Times New Roman"/>
          <w:kern w:val="0"/>
          <w:szCs w:val="24"/>
          <w:lang w:val="uk-UA" w:eastAsia="en-US" w:bidi="ar-SA"/>
        </w:rPr>
        <w:t xml:space="preserve">незначні </w:t>
      </w:r>
      <w:r w:rsidRPr="00330F3B">
        <w:rPr>
          <w:rFonts w:eastAsiaTheme="minorHAnsi" w:cs="Times New Roman"/>
          <w:kern w:val="0"/>
          <w:szCs w:val="24"/>
          <w:lang w:val="uk-UA" w:eastAsia="en-US" w:bidi="ar-SA"/>
        </w:rPr>
        <w:t xml:space="preserve">витрати пов’язані з введенням в дію системи управління безпекою, щоб відповідати вимогам Регламенту 336/2006, матимуть судноплавні </w:t>
      </w:r>
      <w:r w:rsidR="0011696C" w:rsidRPr="00330F3B">
        <w:rPr>
          <w:rFonts w:eastAsiaTheme="minorHAnsi" w:cs="Times New Roman"/>
          <w:kern w:val="0"/>
          <w:szCs w:val="24"/>
          <w:lang w:val="uk-UA" w:eastAsia="en-US" w:bidi="ar-SA"/>
        </w:rPr>
        <w:t>компанії, судна яких здійснюють перевезення внутрішніми морськими шляхами.</w:t>
      </w:r>
    </w:p>
    <w:p w:rsidR="00142895" w:rsidRPr="00F66102" w:rsidRDefault="00142895" w:rsidP="00142895">
      <w:pPr>
        <w:pStyle w:val="1"/>
        <w:numPr>
          <w:ilvl w:val="0"/>
          <w:numId w:val="10"/>
        </w:numPr>
        <w:rPr>
          <w:rFonts w:ascii="Times New Roman" w:hAnsi="Times New Roman" w:cs="Times New Roman"/>
          <w:b w:val="0"/>
          <w:bCs w:val="0"/>
          <w:i/>
          <w:color w:val="244061" w:themeColor="accent1" w:themeShade="80"/>
          <w:lang w:val="uk-UA"/>
        </w:rPr>
      </w:pPr>
      <w:bookmarkStart w:id="8" w:name="_Toc429842094"/>
      <w:r w:rsidRPr="00F66102">
        <w:rPr>
          <w:rFonts w:ascii="Times New Roman" w:hAnsi="Times New Roman" w:cs="Times New Roman"/>
          <w:i/>
          <w:color w:val="244061" w:themeColor="accent1" w:themeShade="80"/>
          <w:sz w:val="24"/>
          <w:szCs w:val="24"/>
          <w:lang w:val="uk-UA"/>
        </w:rPr>
        <w:lastRenderedPageBreak/>
        <w:t>Узагальнення основних питань</w:t>
      </w:r>
      <w:bookmarkEnd w:id="8"/>
    </w:p>
    <w:p w:rsidR="00142895" w:rsidRDefault="00142895" w:rsidP="00142895">
      <w:pPr>
        <w:spacing w:line="276" w:lineRule="auto"/>
        <w:jc w:val="both"/>
        <w:rPr>
          <w:rFonts w:cs="Times New Roman"/>
          <w:lang w:val="uk-UA"/>
        </w:rPr>
      </w:pPr>
    </w:p>
    <w:p w:rsidR="00142895" w:rsidRPr="004B3CC9" w:rsidRDefault="00142895" w:rsidP="00142895">
      <w:pPr>
        <w:spacing w:after="240" w:line="276" w:lineRule="auto"/>
        <w:jc w:val="both"/>
        <w:rPr>
          <w:rFonts w:cs="Times New Roman"/>
          <w:lang w:val="uk-UA"/>
        </w:rPr>
      </w:pPr>
      <w:r w:rsidRPr="004B3CC9">
        <w:rPr>
          <w:rFonts w:cs="Times New Roman"/>
          <w:lang w:val="uk-UA"/>
        </w:rPr>
        <w:t xml:space="preserve">Запровадження норм Регламенту 336/2006 у законодавство України надасть можливість підвищити рівень безпеки на морському та річковому транспорті, підвищити безпеку та надійність перевезення пасажирів та вантажів, забезпечити високу якість технологічного процесу надання послуг з перевезення пасажирів та вантажів. </w:t>
      </w:r>
    </w:p>
    <w:p w:rsidR="00142895" w:rsidRDefault="00142895" w:rsidP="00142895">
      <w:pPr>
        <w:pStyle w:val="a7"/>
        <w:spacing w:before="0" w:beforeAutospacing="0" w:after="240" w:afterAutospacing="0" w:line="276" w:lineRule="auto"/>
        <w:ind w:right="-1"/>
        <w:jc w:val="both"/>
        <w:rPr>
          <w:lang w:val="uk-UA"/>
        </w:rPr>
      </w:pPr>
      <w:r>
        <w:rPr>
          <w:lang w:val="uk-UA"/>
        </w:rPr>
        <w:t>Основні питання, які необхідно вирішити в процесі імплементації Регламенту 336</w:t>
      </w:r>
      <w:r w:rsidRPr="001757B6">
        <w:rPr>
          <w:lang w:val="uk-UA"/>
        </w:rPr>
        <w:t>/</w:t>
      </w:r>
      <w:r>
        <w:rPr>
          <w:lang w:val="uk-UA"/>
        </w:rPr>
        <w:t xml:space="preserve">2006, передбачають: розробку та затвердження </w:t>
      </w:r>
      <w:r w:rsidRPr="002A4A95">
        <w:rPr>
          <w:lang w:val="uk-UA"/>
        </w:rPr>
        <w:t>правових актів щодо внесення відповідних змін до діючого законодавства України</w:t>
      </w:r>
      <w:r>
        <w:rPr>
          <w:lang w:val="uk-UA"/>
        </w:rPr>
        <w:t xml:space="preserve">, а саме Кодексу торговельного мореплавства, </w:t>
      </w:r>
      <w:r w:rsidRPr="004B3CC9">
        <w:rPr>
          <w:lang w:val="uk-UA"/>
        </w:rPr>
        <w:t>Кодексу України про адміністративні правопорушення</w:t>
      </w:r>
      <w:r>
        <w:rPr>
          <w:lang w:val="uk-UA"/>
        </w:rPr>
        <w:t xml:space="preserve">, </w:t>
      </w:r>
      <w:r w:rsidRPr="004B3CC9">
        <w:rPr>
          <w:lang w:val="uk-UA"/>
        </w:rPr>
        <w:t>Положення про систему управління безпекою судноплавства на мор</w:t>
      </w:r>
      <w:r>
        <w:rPr>
          <w:lang w:val="uk-UA"/>
        </w:rPr>
        <w:t>ському і річковому транспорті. Також, необхідно забезпечити о</w:t>
      </w:r>
      <w:r w:rsidRPr="002A4A95">
        <w:rPr>
          <w:lang w:val="uk-UA"/>
        </w:rPr>
        <w:t>фіційний переклад  українською мовою чинних міжнародно-правових актів для подальшої їх імплементації</w:t>
      </w:r>
      <w:r>
        <w:rPr>
          <w:lang w:val="uk-UA"/>
        </w:rPr>
        <w:t xml:space="preserve"> (введення в дію) Україною. </w:t>
      </w:r>
    </w:p>
    <w:p w:rsidR="00000D99" w:rsidRPr="00F50085" w:rsidRDefault="00142895" w:rsidP="00D80A97">
      <w:pPr>
        <w:pStyle w:val="a7"/>
        <w:spacing w:before="0" w:beforeAutospacing="0" w:after="240" w:afterAutospacing="0" w:line="276" w:lineRule="auto"/>
        <w:ind w:right="-1"/>
        <w:jc w:val="both"/>
        <w:rPr>
          <w:lang w:val="uk-UA"/>
        </w:rPr>
      </w:pPr>
      <w:r>
        <w:rPr>
          <w:lang w:val="uk-UA"/>
        </w:rPr>
        <w:t>У</w:t>
      </w:r>
      <w:r w:rsidRPr="00345975">
        <w:rPr>
          <w:lang w:val="uk-UA" w:eastAsia="uk-UA"/>
        </w:rPr>
        <w:t>сі</w:t>
      </w:r>
      <w:r>
        <w:rPr>
          <w:lang w:val="uk-UA" w:eastAsia="uk-UA"/>
        </w:rPr>
        <w:t xml:space="preserve"> судноплавні компанії</w:t>
      </w:r>
      <w:r w:rsidRPr="00345975">
        <w:rPr>
          <w:lang w:val="uk-UA" w:eastAsia="uk-UA"/>
        </w:rPr>
        <w:t>, що експлуатують судна в рамках сфери застосування Регламенту</w:t>
      </w:r>
      <w:r>
        <w:rPr>
          <w:lang w:val="uk-UA" w:eastAsia="uk-UA"/>
        </w:rPr>
        <w:t xml:space="preserve"> </w:t>
      </w:r>
      <w:r w:rsidRPr="00345975">
        <w:rPr>
          <w:lang w:val="uk-UA" w:eastAsia="uk-UA"/>
        </w:rPr>
        <w:t>336</w:t>
      </w:r>
      <w:r w:rsidRPr="008B26B9">
        <w:rPr>
          <w:lang w:val="uk-UA" w:eastAsia="uk-UA"/>
        </w:rPr>
        <w:t>/</w:t>
      </w:r>
      <w:r w:rsidRPr="00345975">
        <w:rPr>
          <w:lang w:val="uk-UA" w:eastAsia="uk-UA"/>
        </w:rPr>
        <w:t>2006, мають відповідати</w:t>
      </w:r>
      <w:r>
        <w:rPr>
          <w:sz w:val="19"/>
          <w:szCs w:val="19"/>
          <w:lang w:val="uk-UA" w:eastAsia="uk-UA"/>
        </w:rPr>
        <w:t xml:space="preserve"> </w:t>
      </w:r>
      <w:r w:rsidRPr="00345975">
        <w:rPr>
          <w:lang w:val="uk-UA" w:eastAsia="uk-UA"/>
        </w:rPr>
        <w:t>його вимогам.</w:t>
      </w:r>
      <w:r>
        <w:rPr>
          <w:lang w:val="uk-UA" w:eastAsia="uk-UA"/>
        </w:rPr>
        <w:t xml:space="preserve"> Тому, д</w:t>
      </w:r>
      <w:r>
        <w:rPr>
          <w:lang w:val="uk-UA"/>
        </w:rPr>
        <w:t>ля впровадження системи сертифікації та перевірок з</w:t>
      </w:r>
      <w:r w:rsidRPr="004B3CC9">
        <w:rPr>
          <w:color w:val="000000"/>
          <w:lang w:val="uk-UA" w:eastAsia="ru-RU"/>
        </w:rPr>
        <w:t xml:space="preserve"> управління безпекою </w:t>
      </w:r>
      <w:r>
        <w:rPr>
          <w:lang w:val="uk-UA"/>
        </w:rPr>
        <w:t xml:space="preserve">судноплавних компаній та суден </w:t>
      </w:r>
      <w:r>
        <w:rPr>
          <w:color w:val="000000"/>
          <w:lang w:val="uk-UA" w:eastAsia="ru-RU"/>
        </w:rPr>
        <w:t xml:space="preserve">відповідно до положень Регламенту </w:t>
      </w:r>
      <w:r w:rsidRPr="00F809EB">
        <w:rPr>
          <w:color w:val="000000"/>
          <w:lang w:val="uk-UA" w:eastAsia="ru-RU"/>
        </w:rPr>
        <w:t xml:space="preserve"> 3</w:t>
      </w:r>
      <w:r>
        <w:rPr>
          <w:color w:val="000000"/>
          <w:lang w:val="uk-UA" w:eastAsia="ru-RU"/>
        </w:rPr>
        <w:t>36</w:t>
      </w:r>
      <w:r w:rsidRPr="00F809EB">
        <w:rPr>
          <w:color w:val="000000"/>
          <w:lang w:val="uk-UA" w:eastAsia="ru-RU"/>
        </w:rPr>
        <w:t>/</w:t>
      </w:r>
      <w:r>
        <w:rPr>
          <w:color w:val="000000"/>
          <w:lang w:val="uk-UA" w:eastAsia="ru-RU"/>
        </w:rPr>
        <w:t>2006</w:t>
      </w:r>
      <w:r>
        <w:rPr>
          <w:lang w:val="uk-UA" w:eastAsia="ru-RU"/>
        </w:rPr>
        <w:t xml:space="preserve"> передбачається здійснити процедуру уповноваження </w:t>
      </w:r>
      <w:r>
        <w:rPr>
          <w:lang w:val="uk-UA"/>
        </w:rPr>
        <w:t>визнаних організацій згідно Регламенту (</w:t>
      </w:r>
      <w:r>
        <w:rPr>
          <w:lang w:val="en-US"/>
        </w:rPr>
        <w:t>EC</w:t>
      </w:r>
      <w:r>
        <w:rPr>
          <w:lang w:val="uk-UA"/>
        </w:rPr>
        <w:t>) 391</w:t>
      </w:r>
      <w:r w:rsidRPr="00F809EB">
        <w:rPr>
          <w:lang w:val="uk-UA"/>
        </w:rPr>
        <w:t>/</w:t>
      </w:r>
      <w:r>
        <w:rPr>
          <w:lang w:val="uk-UA"/>
        </w:rPr>
        <w:t>2009 та Директиви 2009</w:t>
      </w:r>
      <w:r w:rsidRPr="00F809EB">
        <w:rPr>
          <w:lang w:val="uk-UA"/>
        </w:rPr>
        <w:t>/</w:t>
      </w:r>
      <w:r>
        <w:rPr>
          <w:lang w:val="uk-UA"/>
        </w:rPr>
        <w:t>15</w:t>
      </w:r>
      <w:r w:rsidRPr="00F809EB">
        <w:rPr>
          <w:lang w:val="uk-UA"/>
        </w:rPr>
        <w:t>/</w:t>
      </w:r>
      <w:r>
        <w:rPr>
          <w:lang w:val="en-US"/>
        </w:rPr>
        <w:t>EC</w:t>
      </w:r>
      <w:r>
        <w:rPr>
          <w:lang w:val="uk-UA"/>
        </w:rPr>
        <w:t>.</w:t>
      </w:r>
    </w:p>
    <w:sectPr w:rsidR="00000D99" w:rsidRPr="00F50085" w:rsidSect="00260E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6C" w:rsidRDefault="0017646C" w:rsidP="00142895">
      <w:r>
        <w:separator/>
      </w:r>
    </w:p>
  </w:endnote>
  <w:endnote w:type="continuationSeparator" w:id="0">
    <w:p w:rsidR="0017646C" w:rsidRDefault="0017646C" w:rsidP="0014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6C" w:rsidRDefault="0017646C" w:rsidP="00142895">
      <w:r>
        <w:separator/>
      </w:r>
    </w:p>
  </w:footnote>
  <w:footnote w:type="continuationSeparator" w:id="0">
    <w:p w:rsidR="0017646C" w:rsidRDefault="0017646C" w:rsidP="00142895">
      <w:r>
        <w:continuationSeparator/>
      </w:r>
    </w:p>
  </w:footnote>
  <w:footnote w:id="1">
    <w:p w:rsidR="00325345" w:rsidRDefault="00142895" w:rsidP="00325345">
      <w:pPr>
        <w:pStyle w:val="HTML"/>
        <w:shd w:val="clear" w:color="auto" w:fill="FFFFFF"/>
        <w:jc w:val="both"/>
        <w:rPr>
          <w:rFonts w:ascii="Times New Roman" w:hAnsi="Times New Roman" w:cs="Times New Roman"/>
          <w:lang w:val="uk-UA"/>
        </w:rPr>
      </w:pPr>
      <w:r>
        <w:rPr>
          <w:rStyle w:val="a4"/>
        </w:rPr>
        <w:footnoteRef/>
      </w:r>
      <w:r w:rsidRPr="00DB7D2C">
        <w:rPr>
          <w:lang w:val="en-US"/>
        </w:rPr>
        <w:t xml:space="preserve"> </w:t>
      </w:r>
      <w:r w:rsidRPr="00325345">
        <w:rPr>
          <w:rFonts w:ascii="Times New Roman" w:hAnsi="Times New Roman" w:cs="Times New Roman"/>
          <w:lang w:val="en-GB"/>
        </w:rPr>
        <w:t>«International Management Code for the Safe Operation of Ships and for Pollution Prevention (International Safety Management (ISM) Code</w:t>
      </w:r>
      <w:proofErr w:type="gramStart"/>
      <w:r w:rsidRPr="00325345">
        <w:rPr>
          <w:rFonts w:ascii="Times New Roman" w:hAnsi="Times New Roman" w:cs="Times New Roman"/>
          <w:lang w:val="en-GB"/>
        </w:rPr>
        <w:t>)»</w:t>
      </w:r>
      <w:proofErr w:type="gramEnd"/>
      <w:r w:rsidRPr="00325345">
        <w:rPr>
          <w:rFonts w:ascii="Times New Roman" w:hAnsi="Times New Roman" w:cs="Times New Roman"/>
          <w:lang w:val="en-GB"/>
        </w:rPr>
        <w:t>.</w:t>
      </w:r>
      <w:r w:rsidR="004919E9" w:rsidRPr="00DB7D2C">
        <w:rPr>
          <w:rFonts w:ascii="Times New Roman" w:hAnsi="Times New Roman" w:cs="Times New Roman"/>
          <w:lang w:val="en-US"/>
        </w:rPr>
        <w:t xml:space="preserve"> </w:t>
      </w:r>
    </w:p>
    <w:p w:rsidR="00142895" w:rsidRPr="00325345" w:rsidRDefault="00325345" w:rsidP="00325345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 к</w:t>
      </w:r>
      <w:r w:rsidRPr="00325345">
        <w:rPr>
          <w:rFonts w:ascii="Times New Roman" w:hAnsi="Times New Roman" w:cs="Times New Roman"/>
          <w:lang w:val="uk-UA"/>
        </w:rPr>
        <w:t xml:space="preserve">одекс </w:t>
      </w:r>
      <w:r w:rsidRPr="00325345">
        <w:rPr>
          <w:rFonts w:ascii="Times New Roman" w:hAnsi="Times New Roman" w:cs="Times New Roman"/>
          <w:color w:val="212121"/>
          <w:lang w:val="uk-UA"/>
        </w:rPr>
        <w:t>МКУБ</w:t>
      </w:r>
      <w:r>
        <w:rPr>
          <w:rFonts w:ascii="Times New Roman" w:hAnsi="Times New Roman" w:cs="Times New Roman"/>
          <w:color w:val="212121"/>
          <w:lang w:val="uk-UA"/>
        </w:rPr>
        <w:t xml:space="preserve"> було внесено </w:t>
      </w:r>
      <w:r w:rsidRPr="00325345">
        <w:rPr>
          <w:rFonts w:ascii="Times New Roman" w:hAnsi="Times New Roman" w:cs="Times New Roman"/>
          <w:color w:val="212121"/>
          <w:lang w:val="uk-UA"/>
        </w:rPr>
        <w:t>змін</w:t>
      </w:r>
      <w:r>
        <w:rPr>
          <w:rFonts w:ascii="Times New Roman" w:hAnsi="Times New Roman" w:cs="Times New Roman"/>
          <w:color w:val="212121"/>
          <w:lang w:val="uk-UA"/>
        </w:rPr>
        <w:t>и</w:t>
      </w:r>
      <w:r w:rsidRPr="00325345">
        <w:rPr>
          <w:rFonts w:ascii="Times New Roman" w:hAnsi="Times New Roman" w:cs="Times New Roman"/>
          <w:color w:val="212121"/>
          <w:lang w:val="uk-UA"/>
        </w:rPr>
        <w:t xml:space="preserve"> , які набули чинності в 2006, 2009 , 2010 та в січні 2015 року.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Num8"/>
    <w:lvl w:ilvl="0">
      <w:start w:val="1"/>
      <w:numFmt w:val="bullet"/>
      <w:lvlText w:val=""/>
      <w:lvlJc w:val="left"/>
      <w:pPr>
        <w:tabs>
          <w:tab w:val="num" w:pos="3"/>
        </w:tabs>
        <w:ind w:left="144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"/>
        </w:tabs>
        <w:ind w:left="216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"/>
        </w:tabs>
        <w:ind w:left="28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"/>
        </w:tabs>
        <w:ind w:left="36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"/>
        </w:tabs>
        <w:ind w:left="43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"/>
        </w:tabs>
        <w:ind w:left="50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"/>
        </w:tabs>
        <w:ind w:left="57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"/>
        </w:tabs>
        <w:ind w:left="64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"/>
        </w:tabs>
        <w:ind w:left="7203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9"/>
    <w:lvl w:ilvl="0">
      <w:start w:val="1"/>
      <w:numFmt w:val="bullet"/>
      <w:lvlText w:val=""/>
      <w:lvlJc w:val="left"/>
      <w:pPr>
        <w:tabs>
          <w:tab w:val="num" w:pos="197"/>
        </w:tabs>
        <w:ind w:left="16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11ED6635"/>
    <w:multiLevelType w:val="hybridMultilevel"/>
    <w:tmpl w:val="A9F6DBBA"/>
    <w:lvl w:ilvl="0" w:tplc="D1A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F49ED"/>
    <w:multiLevelType w:val="hybridMultilevel"/>
    <w:tmpl w:val="839671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1EFB"/>
    <w:multiLevelType w:val="hybridMultilevel"/>
    <w:tmpl w:val="3ABCB1C4"/>
    <w:lvl w:ilvl="0" w:tplc="637E4972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44061" w:themeColor="accent1" w:themeShade="8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75F8A"/>
    <w:multiLevelType w:val="hybridMultilevel"/>
    <w:tmpl w:val="FE1A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002E4"/>
    <w:multiLevelType w:val="hybridMultilevel"/>
    <w:tmpl w:val="1E785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911707"/>
    <w:multiLevelType w:val="hybridMultilevel"/>
    <w:tmpl w:val="7FD6912E"/>
    <w:lvl w:ilvl="0" w:tplc="D1A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77996"/>
    <w:multiLevelType w:val="hybridMultilevel"/>
    <w:tmpl w:val="3DB0E44E"/>
    <w:lvl w:ilvl="0" w:tplc="039E4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44061" w:themeColor="accent1" w:themeShade="8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14E62"/>
    <w:multiLevelType w:val="hybridMultilevel"/>
    <w:tmpl w:val="839671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B6CBE"/>
    <w:multiLevelType w:val="hybridMultilevel"/>
    <w:tmpl w:val="218C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95"/>
    <w:rsid w:val="00000D99"/>
    <w:rsid w:val="00017829"/>
    <w:rsid w:val="0004141D"/>
    <w:rsid w:val="000B61C6"/>
    <w:rsid w:val="000E6EEB"/>
    <w:rsid w:val="0011696C"/>
    <w:rsid w:val="00142457"/>
    <w:rsid w:val="00142895"/>
    <w:rsid w:val="0017646C"/>
    <w:rsid w:val="001C7505"/>
    <w:rsid w:val="00213A30"/>
    <w:rsid w:val="00260E6C"/>
    <w:rsid w:val="002B44A6"/>
    <w:rsid w:val="002D4143"/>
    <w:rsid w:val="00325345"/>
    <w:rsid w:val="00330F3B"/>
    <w:rsid w:val="00331E1A"/>
    <w:rsid w:val="00352B37"/>
    <w:rsid w:val="003E10A8"/>
    <w:rsid w:val="004244A4"/>
    <w:rsid w:val="0042643C"/>
    <w:rsid w:val="0048064C"/>
    <w:rsid w:val="004919E9"/>
    <w:rsid w:val="004A4245"/>
    <w:rsid w:val="004D7DAA"/>
    <w:rsid w:val="0051426F"/>
    <w:rsid w:val="00532AC3"/>
    <w:rsid w:val="0054606C"/>
    <w:rsid w:val="00590B15"/>
    <w:rsid w:val="005F658B"/>
    <w:rsid w:val="00613E78"/>
    <w:rsid w:val="006206DE"/>
    <w:rsid w:val="00646F7B"/>
    <w:rsid w:val="00661AA6"/>
    <w:rsid w:val="006F00FF"/>
    <w:rsid w:val="00712750"/>
    <w:rsid w:val="007536DE"/>
    <w:rsid w:val="00773CB0"/>
    <w:rsid w:val="007803F1"/>
    <w:rsid w:val="00842F76"/>
    <w:rsid w:val="00870F20"/>
    <w:rsid w:val="008A075D"/>
    <w:rsid w:val="008C1FAB"/>
    <w:rsid w:val="008C7386"/>
    <w:rsid w:val="008E5B5C"/>
    <w:rsid w:val="008F7D80"/>
    <w:rsid w:val="00984796"/>
    <w:rsid w:val="009B28FE"/>
    <w:rsid w:val="009C21CE"/>
    <w:rsid w:val="009F314C"/>
    <w:rsid w:val="00A70521"/>
    <w:rsid w:val="00A7781D"/>
    <w:rsid w:val="00AC42CB"/>
    <w:rsid w:val="00AD5F4F"/>
    <w:rsid w:val="00AE7FB2"/>
    <w:rsid w:val="00B41022"/>
    <w:rsid w:val="00C05044"/>
    <w:rsid w:val="00CE2786"/>
    <w:rsid w:val="00D05D79"/>
    <w:rsid w:val="00D522C1"/>
    <w:rsid w:val="00D80A97"/>
    <w:rsid w:val="00DB7D2C"/>
    <w:rsid w:val="00DF69A6"/>
    <w:rsid w:val="00E45009"/>
    <w:rsid w:val="00E53B85"/>
    <w:rsid w:val="00E711F6"/>
    <w:rsid w:val="00E8721D"/>
    <w:rsid w:val="00E970BF"/>
    <w:rsid w:val="00EA0FDF"/>
    <w:rsid w:val="00F129A2"/>
    <w:rsid w:val="00F50085"/>
    <w:rsid w:val="00F87C2B"/>
    <w:rsid w:val="00FC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9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4289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89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customStyle="1" w:styleId="Default">
    <w:name w:val="Default"/>
    <w:basedOn w:val="a"/>
    <w:rsid w:val="00142895"/>
    <w:pPr>
      <w:autoSpaceDE w:val="0"/>
    </w:pPr>
    <w:rPr>
      <w:rFonts w:eastAsia="Times New Roman" w:cs="Times New Roman"/>
      <w:color w:val="000000"/>
    </w:rPr>
  </w:style>
  <w:style w:type="paragraph" w:styleId="a3">
    <w:name w:val="List Paragraph"/>
    <w:basedOn w:val="a"/>
    <w:uiPriority w:val="34"/>
    <w:qFormat/>
    <w:rsid w:val="00142895"/>
    <w:pPr>
      <w:ind w:left="720"/>
      <w:contextualSpacing/>
    </w:pPr>
    <w:rPr>
      <w:szCs w:val="21"/>
    </w:rPr>
  </w:style>
  <w:style w:type="character" w:styleId="a4">
    <w:name w:val="footnote reference"/>
    <w:uiPriority w:val="99"/>
    <w:rsid w:val="00142895"/>
    <w:rPr>
      <w:vertAlign w:val="superscript"/>
    </w:rPr>
  </w:style>
  <w:style w:type="paragraph" w:styleId="a5">
    <w:name w:val="footnote text"/>
    <w:basedOn w:val="a"/>
    <w:link w:val="a6"/>
    <w:uiPriority w:val="99"/>
    <w:rsid w:val="00142895"/>
    <w:pPr>
      <w:suppressLineNumbers/>
      <w:spacing w:beforeAutospacing="1" w:afterAutospacing="1"/>
      <w:ind w:left="283" w:hanging="283"/>
      <w:jc w:val="both"/>
    </w:pPr>
    <w:rPr>
      <w:rFonts w:eastAsia="SimSun"/>
      <w:sz w:val="20"/>
      <w:szCs w:val="20"/>
      <w:lang w:val="fr-FR"/>
    </w:rPr>
  </w:style>
  <w:style w:type="character" w:customStyle="1" w:styleId="a6">
    <w:name w:val="Текст сноски Знак"/>
    <w:basedOn w:val="a0"/>
    <w:link w:val="a5"/>
    <w:uiPriority w:val="99"/>
    <w:rsid w:val="00142895"/>
    <w:rPr>
      <w:rFonts w:ascii="Times New Roman" w:eastAsia="SimSun" w:hAnsi="Times New Roman" w:cs="Mangal"/>
      <w:kern w:val="1"/>
      <w:sz w:val="20"/>
      <w:szCs w:val="20"/>
      <w:lang w:val="fr-FR" w:eastAsia="hi-IN" w:bidi="hi-IN"/>
    </w:rPr>
  </w:style>
  <w:style w:type="paragraph" w:styleId="a7">
    <w:name w:val="Normal (Web)"/>
    <w:basedOn w:val="a"/>
    <w:semiHidden/>
    <w:rsid w:val="001428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paragraph" w:customStyle="1" w:styleId="doc-ti">
    <w:name w:val="doc-ti"/>
    <w:basedOn w:val="a"/>
    <w:rsid w:val="001428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42895"/>
  </w:style>
  <w:style w:type="character" w:styleId="a8">
    <w:name w:val="Hyperlink"/>
    <w:basedOn w:val="a0"/>
    <w:uiPriority w:val="99"/>
    <w:unhideWhenUsed/>
    <w:rsid w:val="00142895"/>
    <w:rPr>
      <w:color w:val="0000FF"/>
      <w:u w:val="single"/>
    </w:rPr>
  </w:style>
  <w:style w:type="paragraph" w:customStyle="1" w:styleId="ti-section">
    <w:name w:val="ti-section"/>
    <w:basedOn w:val="a"/>
    <w:rsid w:val="001428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normal">
    <w:name w:val="normal"/>
    <w:basedOn w:val="a"/>
    <w:rsid w:val="001428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character" w:customStyle="1" w:styleId="bold">
    <w:name w:val="bold"/>
    <w:basedOn w:val="a0"/>
    <w:rsid w:val="00142895"/>
  </w:style>
  <w:style w:type="character" w:styleId="a9">
    <w:name w:val="annotation reference"/>
    <w:basedOn w:val="a0"/>
    <w:uiPriority w:val="99"/>
    <w:semiHidden/>
    <w:unhideWhenUsed/>
    <w:rsid w:val="001428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2895"/>
    <w:rPr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2895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11">
    <w:name w:val="toc 1"/>
    <w:basedOn w:val="a"/>
    <w:next w:val="a"/>
    <w:autoRedefine/>
    <w:uiPriority w:val="39"/>
    <w:unhideWhenUsed/>
    <w:rsid w:val="00142895"/>
    <w:pPr>
      <w:spacing w:after="100"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2895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14289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532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32A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E51C9-F653-4FF1-B9BF-CD39D1F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9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2015-09-05T07:23:00Z</dcterms:created>
  <dcterms:modified xsi:type="dcterms:W3CDTF">2015-11-09T18:23:00Z</dcterms:modified>
</cp:coreProperties>
</file>