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AD" w:rsidRPr="002C65A0" w:rsidRDefault="00B85E4C" w:rsidP="00F87CDF">
      <w:pPr>
        <w:rPr>
          <w:rFonts w:ascii="Myriad Pro" w:hAnsi="Myriad Pro" w:cs="Myriad Pro"/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margin-left:-497.3pt;margin-top:-224.4pt;width:597.2pt;height:844.5pt;z-index:-1;visibility:visible;mso-position-horizontal-relative:margin;mso-position-vertical-relative:margin">
            <v:imagedata r:id="rId7" o:title=""/>
            <w10:wrap anchorx="margin" anchory="margin"/>
          </v:shape>
        </w:pict>
      </w:r>
      <w:r>
        <w:rPr>
          <w:noProof/>
          <w:sz w:val="26"/>
          <w:szCs w:val="26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7" type="#_x0000_t202" style="position:absolute;margin-left:14.3pt;margin-top:-30.5pt;width:513.3pt;height:63.05pt;z-index:1;visibility:visible;mso-position-horizontal-relative:margin;mso-position-vertical-relative:margin" stroked="f" strokeweight=".5pt">
            <v:textbox>
              <w:txbxContent>
                <w:p w:rsidR="00646DAD" w:rsidRPr="006A41F6" w:rsidRDefault="00B85E4C" w:rsidP="00F87CDF">
                  <w:r>
                    <w:rPr>
                      <w:noProof/>
                      <w:sz w:val="12"/>
                      <w:szCs w:val="12"/>
                      <w:lang w:val="uk-UA" w:eastAsia="uk-UA"/>
                    </w:rPr>
                    <w:pict>
                      <v:shape id="Рисунок 4" o:spid="_x0000_i1025" type="#_x0000_t75" style="width:100.05pt;height:38.35pt;visibility:visible">
                        <v:imagedata r:id="rId8" o:title=""/>
                      </v:shape>
                    </w:pict>
                  </w:r>
                  <w:r w:rsidR="00646DAD">
                    <w:t xml:space="preserve">                                                                                                                </w:t>
                  </w:r>
                  <w:r>
                    <w:rPr>
                      <w:noProof/>
                      <w:lang w:val="uk-UA" w:eastAsia="uk-UA"/>
                    </w:rPr>
                    <w:pict>
                      <v:shape id="Рисунок 3" o:spid="_x0000_i1026" type="#_x0000_t75" alt="European-Commission-logo" style="width:84.15pt;height:45.8pt;visibility:visible">
                        <v:imagedata r:id="rId9" o:title=""/>
                      </v:shape>
                    </w:pict>
                  </w:r>
                  <w:r w:rsidR="00646DAD">
                    <w:tab/>
                  </w:r>
                  <w:r>
                    <w:rPr>
                      <w:rFonts w:ascii="Arial" w:hAnsi="Arial" w:cs="Arial"/>
                      <w:noProof/>
                      <w:lang w:val="uk-UA" w:eastAsia="uk-UA"/>
                    </w:rPr>
                    <w:pict>
                      <v:shape id="Рисунок 2" o:spid="_x0000_i1027" type="#_x0000_t75" alt="European-Commission-logo" style="width:475.95pt;height:352.5pt;visibility:visible">
                        <v:imagedata r:id="rId9" o:title=""/>
                      </v:shape>
                    </w:pict>
                  </w:r>
                </w:p>
                <w:p w:rsidR="00646DAD" w:rsidRPr="006A41F6" w:rsidRDefault="00646DAD" w:rsidP="00F87CDF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646DAD" w:rsidRPr="002C65A0" w:rsidRDefault="00646DAD" w:rsidP="00F87CDF">
      <w:pPr>
        <w:ind w:left="426"/>
        <w:rPr>
          <w:rFonts w:ascii="Myriad Pro" w:hAnsi="Myriad Pro" w:cs="Myriad Pro"/>
          <w:sz w:val="26"/>
          <w:szCs w:val="26"/>
          <w:lang w:val="uk-UA"/>
        </w:rPr>
      </w:pPr>
    </w:p>
    <w:p w:rsidR="00646DAD" w:rsidRPr="002C65A0" w:rsidRDefault="00B85E4C" w:rsidP="00F87CDF">
      <w:pPr>
        <w:ind w:left="426"/>
        <w:jc w:val="right"/>
        <w:rPr>
          <w:rFonts w:ascii="Myriad Pro" w:hAnsi="Myriad Pro" w:cs="Myriad Pro"/>
          <w:color w:val="A6A6A6"/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pict>
          <v:line id="Прямая соединительная линия 1" o:spid="_x0000_s1028" style="position:absolute;left:0;text-align:left;z-index:2;visibility:visible;mso-position-horizontal-relative:margin;mso-position-vertical-relative:margin" from="10.9pt,32.55pt" to="517.7pt,32.55pt" strokecolor="#a5a5a5" strokeweight=".5pt">
            <w10:wrap anchorx="margin" anchory="margin"/>
          </v:line>
        </w:pict>
      </w:r>
    </w:p>
    <w:p w:rsidR="00646DAD" w:rsidRPr="002C65A0" w:rsidRDefault="00646DAD" w:rsidP="00F87CDF">
      <w:pPr>
        <w:jc w:val="center"/>
        <w:rPr>
          <w:rStyle w:val="hps"/>
          <w:b/>
          <w:bCs/>
          <w:sz w:val="26"/>
          <w:szCs w:val="26"/>
          <w:lang w:val="uk-UA"/>
        </w:rPr>
      </w:pPr>
      <w:r w:rsidRPr="002C65A0">
        <w:rPr>
          <w:rStyle w:val="hps"/>
          <w:b/>
          <w:bCs/>
          <w:sz w:val="26"/>
          <w:szCs w:val="26"/>
          <w:lang w:val="uk-UA"/>
        </w:rPr>
        <w:t>Спільна Декларація Міністрів</w:t>
      </w:r>
    </w:p>
    <w:p w:rsidR="00646DAD" w:rsidRPr="002C65A0" w:rsidRDefault="00646DAD" w:rsidP="00F87CDF">
      <w:pPr>
        <w:jc w:val="center"/>
        <w:rPr>
          <w:rStyle w:val="hps"/>
          <w:b/>
          <w:bCs/>
          <w:sz w:val="26"/>
          <w:szCs w:val="26"/>
          <w:lang w:val="uk-UA"/>
        </w:rPr>
      </w:pPr>
      <w:r w:rsidRPr="002C65A0">
        <w:rPr>
          <w:b/>
          <w:bCs/>
          <w:sz w:val="26"/>
          <w:szCs w:val="26"/>
          <w:lang w:val="uk-UA"/>
        </w:rPr>
        <w:br/>
      </w:r>
      <w:r w:rsidRPr="002C65A0">
        <w:rPr>
          <w:rStyle w:val="hps"/>
          <w:b/>
          <w:bCs/>
          <w:sz w:val="26"/>
          <w:szCs w:val="26"/>
          <w:lang w:val="uk-UA"/>
        </w:rPr>
        <w:t>«Майбутнє</w:t>
      </w:r>
      <w:r w:rsidRPr="002C65A0">
        <w:rPr>
          <w:b/>
          <w:bCs/>
          <w:sz w:val="26"/>
          <w:szCs w:val="26"/>
          <w:lang w:val="uk-UA"/>
        </w:rPr>
        <w:t xml:space="preserve"> </w:t>
      </w:r>
      <w:r w:rsidRPr="002C65A0">
        <w:rPr>
          <w:rStyle w:val="hps"/>
          <w:b/>
          <w:bCs/>
          <w:sz w:val="26"/>
          <w:szCs w:val="26"/>
          <w:lang w:val="uk-UA"/>
        </w:rPr>
        <w:t>транспортного</w:t>
      </w:r>
      <w:r w:rsidRPr="002C65A0">
        <w:rPr>
          <w:b/>
          <w:bCs/>
          <w:sz w:val="26"/>
          <w:szCs w:val="26"/>
          <w:lang w:val="uk-UA"/>
        </w:rPr>
        <w:t xml:space="preserve"> </w:t>
      </w:r>
      <w:r w:rsidRPr="002C65A0">
        <w:rPr>
          <w:rStyle w:val="hps"/>
          <w:b/>
          <w:bCs/>
          <w:sz w:val="26"/>
          <w:szCs w:val="26"/>
          <w:lang w:val="uk-UA"/>
        </w:rPr>
        <w:t>співробітництва</w:t>
      </w:r>
      <w:r w:rsidRPr="002C65A0">
        <w:rPr>
          <w:b/>
          <w:bCs/>
          <w:sz w:val="26"/>
          <w:szCs w:val="26"/>
          <w:lang w:val="uk-UA"/>
        </w:rPr>
        <w:t xml:space="preserve"> </w:t>
      </w:r>
      <w:r w:rsidRPr="002C65A0">
        <w:rPr>
          <w:rStyle w:val="hps"/>
          <w:b/>
          <w:bCs/>
          <w:sz w:val="26"/>
          <w:szCs w:val="26"/>
          <w:lang w:val="uk-UA"/>
        </w:rPr>
        <w:t>між ЄС</w:t>
      </w:r>
      <w:r w:rsidRPr="002C65A0">
        <w:rPr>
          <w:b/>
          <w:bCs/>
          <w:sz w:val="26"/>
          <w:szCs w:val="26"/>
          <w:lang w:val="uk-UA"/>
        </w:rPr>
        <w:t xml:space="preserve"> </w:t>
      </w:r>
      <w:r w:rsidRPr="002C65A0">
        <w:rPr>
          <w:rStyle w:val="hps"/>
          <w:b/>
          <w:bCs/>
          <w:sz w:val="26"/>
          <w:szCs w:val="26"/>
          <w:lang w:val="uk-UA"/>
        </w:rPr>
        <w:t>та країнами</w:t>
      </w:r>
      <w:r w:rsidRPr="002C65A0">
        <w:rPr>
          <w:b/>
          <w:bCs/>
          <w:sz w:val="26"/>
          <w:szCs w:val="26"/>
          <w:lang w:val="uk-UA"/>
        </w:rPr>
        <w:t xml:space="preserve"> </w:t>
      </w:r>
      <w:r w:rsidRPr="002C65A0">
        <w:rPr>
          <w:rStyle w:val="hps"/>
          <w:b/>
          <w:bCs/>
          <w:sz w:val="26"/>
          <w:szCs w:val="26"/>
          <w:lang w:val="uk-UA"/>
        </w:rPr>
        <w:t>Східного</w:t>
      </w:r>
      <w:r w:rsidRPr="002C65A0">
        <w:rPr>
          <w:b/>
          <w:bCs/>
          <w:sz w:val="26"/>
          <w:szCs w:val="26"/>
          <w:lang w:val="uk-UA"/>
        </w:rPr>
        <w:t xml:space="preserve"> </w:t>
      </w:r>
      <w:r w:rsidRPr="002C65A0">
        <w:rPr>
          <w:rStyle w:val="hps"/>
          <w:b/>
          <w:bCs/>
          <w:sz w:val="26"/>
          <w:szCs w:val="26"/>
          <w:lang w:val="uk-UA"/>
        </w:rPr>
        <w:t>партнерства»</w:t>
      </w:r>
    </w:p>
    <w:p w:rsidR="00646DAD" w:rsidRPr="002C65A0" w:rsidRDefault="00646DAD" w:rsidP="00F87CDF">
      <w:pPr>
        <w:jc w:val="both"/>
        <w:rPr>
          <w:sz w:val="26"/>
          <w:szCs w:val="26"/>
          <w:lang w:val="uk-UA"/>
        </w:rPr>
      </w:pPr>
    </w:p>
    <w:p w:rsidR="00646DAD" w:rsidRPr="002C65A0" w:rsidRDefault="00646DAD" w:rsidP="00F87CDF">
      <w:pPr>
        <w:jc w:val="both"/>
        <w:rPr>
          <w:sz w:val="26"/>
          <w:szCs w:val="26"/>
          <w:lang w:val="uk-UA"/>
        </w:rPr>
      </w:pPr>
      <w:r w:rsidRPr="002C65A0">
        <w:rPr>
          <w:rStyle w:val="hps"/>
          <w:sz w:val="26"/>
          <w:szCs w:val="26"/>
          <w:lang w:val="uk-UA"/>
        </w:rPr>
        <w:t>Міністри, відповідальні за сферу транспорту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країн-членів ЄС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та країн-партнерів Східного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партнерства, а також представники Європейської комісії (далі «Учасники»)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зустрілися в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Люксембурзі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9 жовтня 2013</w:t>
      </w:r>
      <w:r w:rsidRPr="002C65A0">
        <w:rPr>
          <w:sz w:val="26"/>
          <w:szCs w:val="26"/>
          <w:lang w:val="uk-UA"/>
        </w:rPr>
        <w:t xml:space="preserve"> року </w:t>
      </w:r>
      <w:r w:rsidRPr="002C65A0">
        <w:rPr>
          <w:rStyle w:val="hps"/>
          <w:sz w:val="26"/>
          <w:szCs w:val="26"/>
          <w:lang w:val="uk-UA"/>
        </w:rPr>
        <w:t>після засідання Ради</w:t>
      </w:r>
      <w:r w:rsidRPr="002C65A0">
        <w:rPr>
          <w:rStyle w:val="st"/>
          <w:sz w:val="26"/>
          <w:szCs w:val="26"/>
          <w:lang w:val="uk-UA"/>
        </w:rPr>
        <w:t xml:space="preserve"> з питань </w:t>
      </w:r>
      <w:r w:rsidRPr="002C65A0">
        <w:rPr>
          <w:rStyle w:val="a7"/>
          <w:i w:val="0"/>
          <w:iCs w:val="0"/>
          <w:sz w:val="26"/>
          <w:szCs w:val="26"/>
          <w:lang w:val="uk-UA"/>
        </w:rPr>
        <w:t>транспорту</w:t>
      </w:r>
      <w:r w:rsidRPr="002C65A0">
        <w:rPr>
          <w:rStyle w:val="st"/>
          <w:i/>
          <w:iCs/>
          <w:sz w:val="26"/>
          <w:szCs w:val="26"/>
          <w:lang w:val="uk-UA"/>
        </w:rPr>
        <w:t xml:space="preserve">, </w:t>
      </w:r>
      <w:r w:rsidRPr="002C65A0">
        <w:rPr>
          <w:rStyle w:val="a7"/>
          <w:i w:val="0"/>
          <w:iCs w:val="0"/>
          <w:sz w:val="26"/>
          <w:szCs w:val="26"/>
          <w:lang w:val="uk-UA"/>
        </w:rPr>
        <w:t>телекомунікацій</w:t>
      </w:r>
      <w:r w:rsidRPr="002C65A0">
        <w:rPr>
          <w:rStyle w:val="st"/>
          <w:i/>
          <w:iCs/>
          <w:sz w:val="26"/>
          <w:szCs w:val="26"/>
          <w:lang w:val="uk-UA"/>
        </w:rPr>
        <w:t xml:space="preserve"> </w:t>
      </w:r>
      <w:r w:rsidRPr="002C65A0">
        <w:rPr>
          <w:rStyle w:val="st"/>
          <w:sz w:val="26"/>
          <w:szCs w:val="26"/>
          <w:lang w:val="uk-UA"/>
        </w:rPr>
        <w:t>та</w:t>
      </w:r>
      <w:r w:rsidRPr="002C65A0">
        <w:rPr>
          <w:rStyle w:val="st"/>
          <w:i/>
          <w:iCs/>
          <w:sz w:val="26"/>
          <w:szCs w:val="26"/>
          <w:lang w:val="uk-UA"/>
        </w:rPr>
        <w:t xml:space="preserve"> </w:t>
      </w:r>
      <w:r w:rsidRPr="002C65A0">
        <w:rPr>
          <w:rStyle w:val="a7"/>
          <w:i w:val="0"/>
          <w:iCs w:val="0"/>
          <w:sz w:val="26"/>
          <w:szCs w:val="26"/>
          <w:lang w:val="uk-UA"/>
        </w:rPr>
        <w:t>енергетики</w:t>
      </w:r>
      <w:r w:rsidRPr="002C65A0">
        <w:rPr>
          <w:rStyle w:val="hps"/>
          <w:sz w:val="26"/>
          <w:szCs w:val="26"/>
          <w:lang w:val="uk-UA"/>
        </w:rPr>
        <w:t xml:space="preserve"> (TTE)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для обговорення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співробітництва в сфері транспорту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та логістики</w:t>
      </w:r>
      <w:r w:rsidRPr="002C65A0">
        <w:rPr>
          <w:sz w:val="26"/>
          <w:szCs w:val="26"/>
          <w:lang w:val="uk-UA"/>
        </w:rPr>
        <w:t xml:space="preserve">, </w:t>
      </w:r>
      <w:r w:rsidRPr="002C65A0">
        <w:rPr>
          <w:rStyle w:val="hps"/>
          <w:sz w:val="26"/>
          <w:szCs w:val="26"/>
          <w:lang w:val="uk-UA"/>
        </w:rPr>
        <w:t>з особливим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акцентом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на поліпшенні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 xml:space="preserve">транспортних </w:t>
      </w:r>
      <w:r w:rsidR="00B4178F">
        <w:rPr>
          <w:rStyle w:val="hps"/>
          <w:sz w:val="26"/>
          <w:szCs w:val="26"/>
          <w:lang w:val="uk-UA"/>
        </w:rPr>
        <w:t>сполучень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між ЄС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та його найближчими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сусідами.</w:t>
      </w:r>
    </w:p>
    <w:p w:rsidR="00646DAD" w:rsidRPr="002C65A0" w:rsidRDefault="00646DAD" w:rsidP="00F87CDF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646DAD" w:rsidRPr="002C65A0" w:rsidRDefault="00646DAD" w:rsidP="00F87CDF">
      <w:pPr>
        <w:jc w:val="both"/>
        <w:rPr>
          <w:b/>
          <w:bCs/>
          <w:i/>
          <w:iCs/>
          <w:sz w:val="26"/>
          <w:szCs w:val="26"/>
          <w:lang w:val="uk-UA"/>
        </w:rPr>
      </w:pPr>
      <w:r w:rsidRPr="002C65A0">
        <w:rPr>
          <w:b/>
          <w:bCs/>
          <w:i/>
          <w:iCs/>
          <w:sz w:val="26"/>
          <w:szCs w:val="26"/>
          <w:lang w:val="uk-UA"/>
        </w:rPr>
        <w:t>Учасники,</w:t>
      </w:r>
    </w:p>
    <w:p w:rsidR="00646DAD" w:rsidRPr="002C65A0" w:rsidRDefault="00646DAD" w:rsidP="00F87CDF">
      <w:pPr>
        <w:jc w:val="both"/>
        <w:rPr>
          <w:b/>
          <w:bCs/>
          <w:sz w:val="26"/>
          <w:szCs w:val="26"/>
          <w:lang w:val="uk-UA"/>
        </w:rPr>
      </w:pPr>
    </w:p>
    <w:p w:rsidR="00646DAD" w:rsidRPr="002C65A0" w:rsidRDefault="00646DAD" w:rsidP="00F87CDF">
      <w:pPr>
        <w:jc w:val="both"/>
        <w:rPr>
          <w:rStyle w:val="hps"/>
          <w:sz w:val="26"/>
          <w:szCs w:val="26"/>
          <w:lang w:val="uk-UA"/>
        </w:rPr>
      </w:pPr>
      <w:r w:rsidRPr="002C65A0">
        <w:rPr>
          <w:rStyle w:val="hps"/>
          <w:b/>
          <w:bCs/>
          <w:i/>
          <w:iCs/>
          <w:sz w:val="26"/>
          <w:szCs w:val="26"/>
          <w:lang w:val="uk-UA"/>
        </w:rPr>
        <w:t>Повторно заявляючи</w:t>
      </w:r>
      <w:r w:rsidRPr="002C65A0">
        <w:rPr>
          <w:b/>
          <w:bCs/>
          <w:i/>
          <w:iCs/>
          <w:sz w:val="26"/>
          <w:szCs w:val="26"/>
          <w:lang w:val="uk-UA"/>
        </w:rPr>
        <w:t>,</w:t>
      </w:r>
      <w:r w:rsidRPr="002C65A0">
        <w:rPr>
          <w:sz w:val="26"/>
          <w:szCs w:val="26"/>
          <w:lang w:val="uk-UA"/>
        </w:rPr>
        <w:t xml:space="preserve"> зокрема, про </w:t>
      </w:r>
      <w:r w:rsidRPr="002C65A0">
        <w:rPr>
          <w:rStyle w:val="hps"/>
          <w:sz w:val="26"/>
          <w:szCs w:val="26"/>
          <w:lang w:val="uk-UA"/>
        </w:rPr>
        <w:t>принципи всеохоплюючого підходу</w:t>
      </w:r>
      <w:r w:rsidRPr="002C65A0">
        <w:rPr>
          <w:sz w:val="26"/>
          <w:szCs w:val="26"/>
          <w:lang w:val="uk-UA"/>
        </w:rPr>
        <w:t xml:space="preserve"> до транспортної </w:t>
      </w:r>
      <w:r w:rsidRPr="002C65A0">
        <w:rPr>
          <w:rStyle w:val="hps"/>
          <w:sz w:val="26"/>
          <w:szCs w:val="26"/>
          <w:lang w:val="uk-UA"/>
        </w:rPr>
        <w:t>співпраці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Східного партнерства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згідно висновків Ради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від 6 жовтня 2011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року, прийнятих у Спільній декларації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на зустрічі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Міністрів у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Кракові</w:t>
      </w:r>
      <w:r w:rsidRPr="002C65A0">
        <w:rPr>
          <w:sz w:val="26"/>
          <w:szCs w:val="26"/>
          <w:lang w:val="uk-UA"/>
        </w:rPr>
        <w:t xml:space="preserve">, </w:t>
      </w:r>
      <w:r w:rsidRPr="002C65A0">
        <w:rPr>
          <w:rStyle w:val="hps"/>
          <w:sz w:val="26"/>
          <w:szCs w:val="26"/>
          <w:lang w:val="uk-UA"/>
        </w:rPr>
        <w:t>Польща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24-25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жовтня 2011 року,</w:t>
      </w:r>
    </w:p>
    <w:p w:rsidR="00646DAD" w:rsidRPr="002C65A0" w:rsidRDefault="00646DAD" w:rsidP="00F87CDF">
      <w:pPr>
        <w:jc w:val="both"/>
        <w:rPr>
          <w:rStyle w:val="hps"/>
          <w:b/>
          <w:bCs/>
          <w:i/>
          <w:iCs/>
          <w:sz w:val="26"/>
          <w:szCs w:val="26"/>
          <w:lang w:val="uk-UA"/>
        </w:rPr>
      </w:pPr>
    </w:p>
    <w:p w:rsidR="00646DAD" w:rsidRPr="002C65A0" w:rsidRDefault="00646DAD" w:rsidP="00F87CDF">
      <w:pPr>
        <w:jc w:val="both"/>
        <w:rPr>
          <w:sz w:val="26"/>
          <w:szCs w:val="26"/>
          <w:lang w:val="uk-UA"/>
        </w:rPr>
      </w:pPr>
      <w:r w:rsidRPr="002C65A0">
        <w:rPr>
          <w:rStyle w:val="hps"/>
          <w:b/>
          <w:bCs/>
          <w:i/>
          <w:iCs/>
          <w:sz w:val="26"/>
          <w:szCs w:val="26"/>
          <w:lang w:val="uk-UA"/>
        </w:rPr>
        <w:t>Вітаючи</w:t>
      </w:r>
      <w:r w:rsidRPr="002C65A0">
        <w:rPr>
          <w:b/>
          <w:bCs/>
          <w:i/>
          <w:iCs/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прогрес у співпраці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між країнами ЄС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та країнами-партнерами з часу проведення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Міністерської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конференції у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Кракові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в 2011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 xml:space="preserve">році, а також 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результати</w:t>
      </w:r>
      <w:r w:rsidRPr="002C65A0">
        <w:rPr>
          <w:sz w:val="26"/>
          <w:szCs w:val="26"/>
          <w:lang w:val="uk-UA"/>
        </w:rPr>
        <w:t xml:space="preserve">, досягнуті в рамках </w:t>
      </w:r>
      <w:r w:rsidRPr="002C65A0">
        <w:rPr>
          <w:rStyle w:val="hps"/>
          <w:sz w:val="26"/>
          <w:szCs w:val="26"/>
          <w:lang w:val="uk-UA"/>
        </w:rPr>
        <w:t>транспортної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панелі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Східною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партнерства як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ефективної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структури,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спрямованої на зміцнення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транспортного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діалогу</w:t>
      </w:r>
      <w:r w:rsidRPr="002C65A0">
        <w:rPr>
          <w:sz w:val="26"/>
          <w:szCs w:val="26"/>
          <w:lang w:val="uk-UA"/>
        </w:rPr>
        <w:t>,</w:t>
      </w:r>
    </w:p>
    <w:p w:rsidR="00646DAD" w:rsidRPr="002C65A0" w:rsidRDefault="00646DAD" w:rsidP="00F87CDF">
      <w:pPr>
        <w:jc w:val="both"/>
        <w:rPr>
          <w:sz w:val="26"/>
          <w:szCs w:val="26"/>
          <w:lang w:val="uk-UA"/>
        </w:rPr>
      </w:pPr>
    </w:p>
    <w:p w:rsidR="00646DAD" w:rsidRPr="002C65A0" w:rsidRDefault="00646DAD" w:rsidP="00F87CDF">
      <w:pPr>
        <w:jc w:val="both"/>
        <w:rPr>
          <w:sz w:val="26"/>
          <w:szCs w:val="26"/>
          <w:lang w:val="uk-UA"/>
        </w:rPr>
      </w:pPr>
      <w:r w:rsidRPr="002C65A0">
        <w:rPr>
          <w:rStyle w:val="hps"/>
          <w:b/>
          <w:bCs/>
          <w:i/>
          <w:iCs/>
          <w:sz w:val="26"/>
          <w:szCs w:val="26"/>
          <w:lang w:val="uk-UA"/>
        </w:rPr>
        <w:t>Визнаючи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досягнення країн-партнерів Східного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партнерства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в нормативному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зближенні та ринковій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інтеграції з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ЄС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за всіма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видами транспорту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на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основі дій</w:t>
      </w:r>
      <w:r w:rsidRPr="002C65A0">
        <w:rPr>
          <w:sz w:val="26"/>
          <w:szCs w:val="26"/>
          <w:lang w:val="uk-UA"/>
        </w:rPr>
        <w:t xml:space="preserve">, </w:t>
      </w:r>
      <w:r w:rsidRPr="002C65A0">
        <w:rPr>
          <w:rStyle w:val="hps"/>
          <w:sz w:val="26"/>
          <w:szCs w:val="26"/>
          <w:lang w:val="uk-UA"/>
        </w:rPr>
        <w:t>передбачених Європейською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Комісією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та схвалених</w:t>
      </w:r>
      <w:r w:rsidRPr="002C65A0">
        <w:rPr>
          <w:sz w:val="26"/>
          <w:szCs w:val="26"/>
          <w:lang w:val="uk-UA"/>
        </w:rPr>
        <w:t xml:space="preserve"> на </w:t>
      </w:r>
      <w:r w:rsidRPr="002C65A0">
        <w:rPr>
          <w:rStyle w:val="hps"/>
          <w:sz w:val="26"/>
          <w:szCs w:val="26"/>
          <w:lang w:val="uk-UA"/>
        </w:rPr>
        <w:t>Міністерської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конференції у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Кракові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в 2011 році,</w:t>
      </w:r>
    </w:p>
    <w:p w:rsidR="00646DAD" w:rsidRPr="002C65A0" w:rsidRDefault="00646DAD" w:rsidP="00F87CDF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646DAD" w:rsidRPr="002C65A0" w:rsidRDefault="00646DAD" w:rsidP="00F87CDF">
      <w:pPr>
        <w:jc w:val="both"/>
        <w:rPr>
          <w:sz w:val="26"/>
          <w:szCs w:val="26"/>
          <w:lang w:val="uk-UA"/>
        </w:rPr>
      </w:pPr>
      <w:r w:rsidRPr="002C65A0">
        <w:rPr>
          <w:rStyle w:val="hps"/>
          <w:b/>
          <w:bCs/>
          <w:i/>
          <w:iCs/>
          <w:sz w:val="26"/>
          <w:szCs w:val="26"/>
          <w:lang w:val="uk-UA"/>
        </w:rPr>
        <w:t>Підкреслюючи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важливість спрощення переміщення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людей та товарів</w:t>
      </w:r>
      <w:r w:rsidRPr="002C65A0">
        <w:rPr>
          <w:sz w:val="26"/>
          <w:szCs w:val="26"/>
          <w:lang w:val="uk-UA"/>
        </w:rPr>
        <w:t xml:space="preserve">, </w:t>
      </w:r>
      <w:r w:rsidRPr="002C65A0">
        <w:rPr>
          <w:rStyle w:val="hps"/>
          <w:sz w:val="26"/>
          <w:szCs w:val="26"/>
          <w:lang w:val="uk-UA"/>
        </w:rPr>
        <w:t>а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також забезпечення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безпечних</w:t>
      </w:r>
      <w:r w:rsidRPr="002C65A0">
        <w:rPr>
          <w:sz w:val="26"/>
          <w:szCs w:val="26"/>
          <w:lang w:val="uk-UA"/>
        </w:rPr>
        <w:t xml:space="preserve">, </w:t>
      </w:r>
      <w:r w:rsidRPr="002C65A0">
        <w:rPr>
          <w:rStyle w:val="hps"/>
          <w:sz w:val="26"/>
          <w:szCs w:val="26"/>
          <w:lang w:val="uk-UA"/>
        </w:rPr>
        <w:t>ефективних та сталих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перевезень  між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ЄС та країнами-партнерами,</w:t>
      </w:r>
    </w:p>
    <w:p w:rsidR="00646DAD" w:rsidRPr="002C65A0" w:rsidRDefault="00646DAD" w:rsidP="00F87CDF">
      <w:pPr>
        <w:ind w:left="284"/>
        <w:jc w:val="both"/>
        <w:rPr>
          <w:sz w:val="26"/>
          <w:szCs w:val="26"/>
          <w:lang w:val="uk-UA"/>
        </w:rPr>
      </w:pPr>
    </w:p>
    <w:p w:rsidR="00646DAD" w:rsidRPr="002C65A0" w:rsidRDefault="00646DAD" w:rsidP="00433F49">
      <w:pPr>
        <w:jc w:val="both"/>
        <w:rPr>
          <w:sz w:val="26"/>
          <w:szCs w:val="26"/>
          <w:lang w:val="uk-UA"/>
        </w:rPr>
      </w:pPr>
      <w:r w:rsidRPr="002C65A0">
        <w:rPr>
          <w:rStyle w:val="hps"/>
          <w:b/>
          <w:bCs/>
          <w:i/>
          <w:iCs/>
          <w:sz w:val="26"/>
          <w:szCs w:val="26"/>
          <w:lang w:val="uk-UA"/>
        </w:rPr>
        <w:t>Погодились:</w:t>
      </w:r>
      <w:r w:rsidRPr="002C65A0">
        <w:rPr>
          <w:b/>
          <w:bCs/>
          <w:i/>
          <w:iCs/>
          <w:sz w:val="26"/>
          <w:szCs w:val="26"/>
          <w:lang w:val="uk-UA"/>
        </w:rPr>
        <w:br/>
      </w:r>
      <w:r w:rsidRPr="002C65A0">
        <w:rPr>
          <w:sz w:val="26"/>
          <w:szCs w:val="26"/>
          <w:lang w:val="uk-UA"/>
        </w:rPr>
        <w:br/>
      </w:r>
      <w:r w:rsidRPr="002C65A0">
        <w:rPr>
          <w:rStyle w:val="hps"/>
          <w:i/>
          <w:iCs/>
          <w:sz w:val="26"/>
          <w:szCs w:val="26"/>
          <w:lang w:val="uk-UA"/>
        </w:rPr>
        <w:t>продовжувати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тісну співпрацю та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діалог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між ЄС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та країнами-партнерами</w:t>
      </w:r>
      <w:r w:rsidR="004A0CE1">
        <w:rPr>
          <w:rStyle w:val="hps"/>
          <w:sz w:val="26"/>
          <w:szCs w:val="26"/>
          <w:lang w:val="uk-UA"/>
        </w:rPr>
        <w:t>, використовуючи усі види транспорту</w:t>
      </w:r>
      <w:r w:rsidRPr="002C65A0">
        <w:rPr>
          <w:sz w:val="26"/>
          <w:szCs w:val="26"/>
          <w:lang w:val="uk-UA"/>
        </w:rPr>
        <w:t xml:space="preserve">, </w:t>
      </w:r>
      <w:r w:rsidRPr="002C65A0">
        <w:rPr>
          <w:rStyle w:val="hps"/>
          <w:sz w:val="26"/>
          <w:szCs w:val="26"/>
          <w:lang w:val="uk-UA"/>
        </w:rPr>
        <w:t>у тому числі шляхом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обміну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передовим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досвідом</w:t>
      </w:r>
      <w:r w:rsidR="004A0CE1">
        <w:rPr>
          <w:rStyle w:val="hps"/>
          <w:sz w:val="26"/>
          <w:szCs w:val="26"/>
          <w:lang w:val="uk-UA"/>
        </w:rPr>
        <w:t>, для здійснення транспортних поєднань більш ефективними</w:t>
      </w:r>
      <w:r w:rsidRPr="002C65A0">
        <w:rPr>
          <w:sz w:val="26"/>
          <w:szCs w:val="26"/>
          <w:lang w:val="uk-UA"/>
        </w:rPr>
        <w:t>;</w:t>
      </w:r>
    </w:p>
    <w:p w:rsidR="00646DAD" w:rsidRPr="002C65A0" w:rsidRDefault="00646DAD" w:rsidP="00433F49">
      <w:pPr>
        <w:jc w:val="both"/>
        <w:rPr>
          <w:sz w:val="26"/>
          <w:szCs w:val="26"/>
          <w:lang w:val="uk-UA"/>
        </w:rPr>
      </w:pPr>
      <w:r w:rsidRPr="002C65A0">
        <w:rPr>
          <w:sz w:val="26"/>
          <w:szCs w:val="26"/>
          <w:lang w:val="uk-UA"/>
        </w:rPr>
        <w:br/>
      </w:r>
      <w:r w:rsidRPr="002C65A0">
        <w:rPr>
          <w:rStyle w:val="hps"/>
          <w:i/>
          <w:iCs/>
          <w:sz w:val="26"/>
          <w:szCs w:val="26"/>
          <w:lang w:val="uk-UA"/>
        </w:rPr>
        <w:t xml:space="preserve">продовжувати поступове </w:t>
      </w:r>
      <w:r w:rsidRPr="002C65A0">
        <w:rPr>
          <w:rStyle w:val="hps"/>
          <w:sz w:val="26"/>
          <w:szCs w:val="26"/>
          <w:lang w:val="uk-UA"/>
        </w:rPr>
        <w:t>нормативне зближення</w:t>
      </w:r>
      <w:r w:rsidRPr="002C65A0">
        <w:rPr>
          <w:sz w:val="26"/>
          <w:szCs w:val="26"/>
          <w:lang w:val="uk-UA"/>
        </w:rPr>
        <w:t xml:space="preserve"> із законодавством ЄС </w:t>
      </w:r>
      <w:r w:rsidRPr="002C65A0">
        <w:rPr>
          <w:rStyle w:val="hps"/>
          <w:sz w:val="26"/>
          <w:szCs w:val="26"/>
          <w:lang w:val="uk-UA"/>
        </w:rPr>
        <w:t>у всіх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сферах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транспорту</w:t>
      </w:r>
      <w:r w:rsidRPr="002C65A0">
        <w:rPr>
          <w:sz w:val="26"/>
          <w:szCs w:val="26"/>
          <w:lang w:val="uk-UA"/>
        </w:rPr>
        <w:t xml:space="preserve"> у країнах-партнерах;</w:t>
      </w:r>
    </w:p>
    <w:p w:rsidR="00646DAD" w:rsidRPr="002C65A0" w:rsidRDefault="00646DAD" w:rsidP="00414F5E">
      <w:pPr>
        <w:jc w:val="both"/>
        <w:rPr>
          <w:rStyle w:val="hps"/>
          <w:sz w:val="26"/>
          <w:szCs w:val="26"/>
          <w:lang w:val="uk-UA"/>
        </w:rPr>
      </w:pPr>
    </w:p>
    <w:p w:rsidR="00646DAD" w:rsidRPr="002C65A0" w:rsidRDefault="00646DAD" w:rsidP="005C4F3E">
      <w:pPr>
        <w:jc w:val="both"/>
        <w:rPr>
          <w:sz w:val="26"/>
          <w:szCs w:val="26"/>
          <w:lang w:val="uk-UA"/>
        </w:rPr>
      </w:pPr>
      <w:r w:rsidRPr="002C65A0">
        <w:rPr>
          <w:rStyle w:val="hps"/>
          <w:i/>
          <w:iCs/>
          <w:sz w:val="26"/>
          <w:szCs w:val="26"/>
          <w:lang w:val="uk-UA"/>
        </w:rPr>
        <w:t>схвалити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орієнтовну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карту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регіональної транспортної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мережі Східного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партнерства разом із доданим до карти переліком пріоритетних автомобільних та залізничних пунктів пропуску, пріоритетних портів та аеропортів</w:t>
      </w:r>
      <w:r w:rsidRPr="002C65A0">
        <w:rPr>
          <w:sz w:val="26"/>
          <w:szCs w:val="26"/>
          <w:lang w:val="uk-UA"/>
        </w:rPr>
        <w:t xml:space="preserve">, що відображатиме </w:t>
      </w:r>
      <w:r w:rsidRPr="002C65A0">
        <w:rPr>
          <w:rStyle w:val="hps"/>
          <w:sz w:val="26"/>
          <w:szCs w:val="26"/>
          <w:lang w:val="uk-UA"/>
        </w:rPr>
        <w:t>як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країни-</w:t>
      </w:r>
      <w:r w:rsidRPr="002C65A0">
        <w:rPr>
          <w:sz w:val="26"/>
          <w:szCs w:val="26"/>
          <w:lang w:val="uk-UA"/>
        </w:rPr>
        <w:t xml:space="preserve">партнери </w:t>
      </w:r>
      <w:r w:rsidRPr="002C65A0">
        <w:rPr>
          <w:rStyle w:val="hps"/>
          <w:sz w:val="26"/>
          <w:szCs w:val="26"/>
          <w:lang w:val="uk-UA"/>
        </w:rPr>
        <w:t>поєднуються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між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собою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та з'єднуються з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Транс’</w:t>
      </w:r>
      <w:r w:rsidRPr="002C65A0">
        <w:rPr>
          <w:sz w:val="26"/>
          <w:szCs w:val="26"/>
          <w:lang w:val="uk-UA"/>
        </w:rPr>
        <w:t xml:space="preserve">європейською </w:t>
      </w:r>
      <w:r w:rsidRPr="002C65A0">
        <w:rPr>
          <w:rStyle w:val="hps"/>
          <w:sz w:val="26"/>
          <w:szCs w:val="26"/>
          <w:lang w:val="uk-UA"/>
        </w:rPr>
        <w:t>транспортною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мережею.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Загальна мережа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слугує керівництвом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для інвестицій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з боку міжнародних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фінансових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інститутів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та Європейського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Союзу</w:t>
      </w:r>
      <w:r w:rsidRPr="002C65A0">
        <w:rPr>
          <w:sz w:val="26"/>
          <w:szCs w:val="26"/>
          <w:lang w:val="uk-UA"/>
        </w:rPr>
        <w:t xml:space="preserve">, </w:t>
      </w:r>
      <w:r w:rsidRPr="002C65A0">
        <w:rPr>
          <w:rStyle w:val="hps"/>
          <w:sz w:val="26"/>
          <w:szCs w:val="26"/>
          <w:lang w:val="uk-UA"/>
        </w:rPr>
        <w:t>в тому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числі</w:t>
      </w:r>
      <w:r w:rsidRPr="002C65A0">
        <w:rPr>
          <w:sz w:val="26"/>
          <w:szCs w:val="26"/>
          <w:lang w:val="uk-UA"/>
        </w:rPr>
        <w:t xml:space="preserve"> </w:t>
      </w:r>
      <w:r w:rsidR="004A0CE1">
        <w:rPr>
          <w:sz w:val="26"/>
          <w:szCs w:val="26"/>
          <w:lang w:val="uk-UA"/>
        </w:rPr>
        <w:t xml:space="preserve">у відповідних випадках </w:t>
      </w:r>
      <w:r w:rsidRPr="002C65A0">
        <w:rPr>
          <w:sz w:val="26"/>
          <w:szCs w:val="26"/>
          <w:lang w:val="uk-UA"/>
        </w:rPr>
        <w:t>Інструменту об’єднання Європи</w:t>
      </w:r>
      <w:r w:rsidRPr="002C65A0">
        <w:rPr>
          <w:rStyle w:val="hps"/>
          <w:sz w:val="26"/>
          <w:szCs w:val="26"/>
          <w:lang w:val="uk-UA"/>
        </w:rPr>
        <w:t xml:space="preserve"> для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пунктів перетину кордону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ключової мережі</w:t>
      </w:r>
      <w:r w:rsidRPr="002C65A0">
        <w:rPr>
          <w:sz w:val="26"/>
          <w:szCs w:val="26"/>
          <w:lang w:val="uk-UA"/>
        </w:rPr>
        <w:t xml:space="preserve">, </w:t>
      </w:r>
      <w:r w:rsidRPr="002C65A0">
        <w:rPr>
          <w:rStyle w:val="hps"/>
          <w:sz w:val="26"/>
          <w:szCs w:val="26"/>
          <w:lang w:val="uk-UA"/>
        </w:rPr>
        <w:t>для розгортання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системи управління дорожнім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рухом та для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розвитку морського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транспорту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та морських магістралей</w:t>
      </w:r>
      <w:r w:rsidR="004A0CE1">
        <w:rPr>
          <w:rStyle w:val="hps"/>
          <w:sz w:val="26"/>
          <w:szCs w:val="26"/>
          <w:lang w:val="uk-UA"/>
        </w:rPr>
        <w:t xml:space="preserve"> і внутрішнього водного транспорту</w:t>
      </w:r>
      <w:bookmarkStart w:id="0" w:name="_GoBack"/>
      <w:bookmarkEnd w:id="0"/>
      <w:r w:rsidRPr="002C65A0">
        <w:rPr>
          <w:sz w:val="26"/>
          <w:szCs w:val="26"/>
          <w:lang w:val="uk-UA"/>
        </w:rPr>
        <w:t>;</w:t>
      </w:r>
    </w:p>
    <w:p w:rsidR="00646DAD" w:rsidRPr="002C65A0" w:rsidRDefault="00646DAD" w:rsidP="00616526">
      <w:pPr>
        <w:jc w:val="both"/>
        <w:rPr>
          <w:sz w:val="26"/>
          <w:szCs w:val="26"/>
          <w:lang w:val="uk-UA"/>
        </w:rPr>
      </w:pPr>
    </w:p>
    <w:p w:rsidR="00646DAD" w:rsidRPr="002C65A0" w:rsidRDefault="00646DAD" w:rsidP="00616526">
      <w:pPr>
        <w:jc w:val="both"/>
        <w:rPr>
          <w:sz w:val="26"/>
          <w:szCs w:val="26"/>
          <w:lang w:val="uk-UA"/>
        </w:rPr>
      </w:pPr>
      <w:r w:rsidRPr="002C65A0">
        <w:rPr>
          <w:rStyle w:val="hps"/>
          <w:i/>
          <w:iCs/>
          <w:sz w:val="26"/>
          <w:szCs w:val="26"/>
          <w:lang w:val="uk-UA"/>
        </w:rPr>
        <w:t>рекомендувати</w:t>
      </w:r>
      <w:r w:rsidRPr="002C65A0">
        <w:rPr>
          <w:rStyle w:val="hps"/>
          <w:sz w:val="26"/>
          <w:szCs w:val="26"/>
          <w:lang w:val="uk-UA"/>
        </w:rPr>
        <w:t xml:space="preserve"> Європейській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Комісії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включити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орієнтовну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карту до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Керівництва Союзу стосовно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принципів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розвитку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Транс</w:t>
      </w:r>
      <w:r w:rsidRPr="002C65A0">
        <w:rPr>
          <w:rStyle w:val="atn"/>
          <w:sz w:val="26"/>
          <w:szCs w:val="26"/>
          <w:lang w:val="uk-UA"/>
        </w:rPr>
        <w:t>’</w:t>
      </w:r>
      <w:r w:rsidRPr="002C65A0">
        <w:rPr>
          <w:sz w:val="26"/>
          <w:szCs w:val="26"/>
          <w:lang w:val="uk-UA"/>
        </w:rPr>
        <w:t xml:space="preserve">європейської транспортної </w:t>
      </w:r>
      <w:r w:rsidRPr="002C65A0">
        <w:rPr>
          <w:rStyle w:val="hps"/>
          <w:sz w:val="26"/>
          <w:szCs w:val="26"/>
          <w:lang w:val="uk-UA"/>
        </w:rPr>
        <w:t>мереж</w:t>
      </w:r>
      <w:r w:rsidRPr="002C65A0">
        <w:rPr>
          <w:rStyle w:val="a9"/>
          <w:b/>
          <w:bCs/>
          <w:sz w:val="26"/>
          <w:szCs w:val="26"/>
          <w:lang w:val="uk-UA"/>
        </w:rPr>
        <w:t xml:space="preserve">  </w:t>
      </w:r>
      <w:r w:rsidRPr="002C65A0">
        <w:rPr>
          <w:rStyle w:val="a9"/>
          <w:sz w:val="26"/>
          <w:szCs w:val="26"/>
          <w:lang w:val="uk-UA"/>
        </w:rPr>
        <w:t xml:space="preserve">та </w:t>
      </w:r>
      <w:r w:rsidRPr="002C65A0">
        <w:rPr>
          <w:rStyle w:val="hps"/>
          <w:sz w:val="26"/>
          <w:szCs w:val="26"/>
          <w:lang w:val="uk-UA"/>
        </w:rPr>
        <w:t>сприяти координації між базовою мережею коридорів ЄС і ключовими транспортними коридорами держав-членів СхП;</w:t>
      </w:r>
    </w:p>
    <w:p w:rsidR="00646DAD" w:rsidRPr="002C65A0" w:rsidRDefault="00646DAD" w:rsidP="00616526">
      <w:pPr>
        <w:jc w:val="both"/>
        <w:rPr>
          <w:rStyle w:val="hps"/>
          <w:sz w:val="26"/>
          <w:szCs w:val="26"/>
          <w:lang w:val="uk-UA"/>
        </w:rPr>
      </w:pPr>
    </w:p>
    <w:p w:rsidR="00646DAD" w:rsidRPr="002C65A0" w:rsidRDefault="00646DAD" w:rsidP="002E2671">
      <w:pPr>
        <w:jc w:val="both"/>
        <w:rPr>
          <w:sz w:val="26"/>
          <w:szCs w:val="26"/>
          <w:lang w:val="uk-UA"/>
        </w:rPr>
      </w:pPr>
      <w:r w:rsidRPr="002C65A0">
        <w:rPr>
          <w:rStyle w:val="hps"/>
          <w:i/>
          <w:iCs/>
          <w:sz w:val="26"/>
          <w:szCs w:val="26"/>
          <w:lang w:val="uk-UA"/>
        </w:rPr>
        <w:t>схвалити</w:t>
      </w:r>
      <w:r w:rsidRPr="002C65A0">
        <w:rPr>
          <w:i/>
          <w:iCs/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перелік пріоритетних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проектів</w:t>
      </w:r>
      <w:r w:rsidRPr="002C65A0">
        <w:rPr>
          <w:sz w:val="26"/>
          <w:szCs w:val="26"/>
          <w:lang w:val="uk-UA"/>
        </w:rPr>
        <w:t xml:space="preserve">, </w:t>
      </w:r>
      <w:r w:rsidRPr="002C65A0">
        <w:rPr>
          <w:rStyle w:val="hps"/>
          <w:sz w:val="26"/>
          <w:szCs w:val="26"/>
          <w:lang w:val="uk-UA"/>
        </w:rPr>
        <w:t>розташованих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у транспортній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мережі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Східного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партнерства, в якості перших конкретних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кроків на шляху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поліпшення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транспортно</w:t>
      </w:r>
      <w:r w:rsidRPr="002C65A0">
        <w:rPr>
          <w:rStyle w:val="atn"/>
          <w:sz w:val="26"/>
          <w:szCs w:val="26"/>
          <w:lang w:val="uk-UA"/>
        </w:rPr>
        <w:t>-</w:t>
      </w:r>
      <w:r w:rsidRPr="002C65A0">
        <w:rPr>
          <w:sz w:val="26"/>
          <w:szCs w:val="26"/>
          <w:lang w:val="uk-UA"/>
        </w:rPr>
        <w:t xml:space="preserve">логістичних </w:t>
      </w:r>
      <w:r w:rsidRPr="002C65A0">
        <w:rPr>
          <w:rStyle w:val="hps"/>
          <w:sz w:val="26"/>
          <w:szCs w:val="26"/>
          <w:lang w:val="uk-UA"/>
        </w:rPr>
        <w:t>сполучень</w:t>
      </w:r>
      <w:r w:rsidRPr="002C65A0">
        <w:rPr>
          <w:sz w:val="26"/>
          <w:szCs w:val="26"/>
          <w:lang w:val="uk-UA"/>
        </w:rPr>
        <w:t xml:space="preserve">, </w:t>
      </w:r>
      <w:r w:rsidRPr="002C65A0">
        <w:rPr>
          <w:rStyle w:val="hps"/>
          <w:sz w:val="26"/>
          <w:szCs w:val="26"/>
          <w:lang w:val="uk-UA"/>
        </w:rPr>
        <w:t>які підтримуватимуть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більш ефективне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переміщення людей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і товарів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на загальноєвропейській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транспортній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території</w:t>
      </w:r>
      <w:r w:rsidRPr="002C65A0">
        <w:rPr>
          <w:sz w:val="26"/>
          <w:szCs w:val="26"/>
          <w:lang w:val="uk-UA"/>
        </w:rPr>
        <w:t>;</w:t>
      </w:r>
    </w:p>
    <w:p w:rsidR="00646DAD" w:rsidRPr="002C65A0" w:rsidRDefault="00646DAD" w:rsidP="00F87CDF">
      <w:pPr>
        <w:ind w:left="284"/>
        <w:jc w:val="both"/>
        <w:rPr>
          <w:sz w:val="26"/>
          <w:szCs w:val="26"/>
          <w:lang w:val="uk-UA"/>
        </w:rPr>
      </w:pPr>
    </w:p>
    <w:p w:rsidR="00646DAD" w:rsidRPr="002C65A0" w:rsidRDefault="00646DAD" w:rsidP="00E6298E">
      <w:pPr>
        <w:jc w:val="both"/>
        <w:rPr>
          <w:sz w:val="26"/>
          <w:szCs w:val="26"/>
          <w:lang w:val="uk-UA"/>
        </w:rPr>
      </w:pPr>
      <w:r w:rsidRPr="002C65A0">
        <w:rPr>
          <w:rStyle w:val="hps"/>
          <w:i/>
          <w:iCs/>
          <w:sz w:val="26"/>
          <w:szCs w:val="26"/>
          <w:lang w:val="uk-UA"/>
        </w:rPr>
        <w:t>прискорити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реалізацію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інфраструктурних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проектів у транспортній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мережі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Східного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партнерства в рамках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існуючих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програм та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інструментів ЄС</w:t>
      </w:r>
      <w:r w:rsidRPr="002C65A0">
        <w:rPr>
          <w:sz w:val="26"/>
          <w:szCs w:val="26"/>
          <w:lang w:val="uk-UA"/>
        </w:rPr>
        <w:t xml:space="preserve">, </w:t>
      </w:r>
      <w:r w:rsidRPr="002C65A0">
        <w:rPr>
          <w:rStyle w:val="hps"/>
          <w:sz w:val="26"/>
          <w:szCs w:val="26"/>
          <w:lang w:val="uk-UA"/>
        </w:rPr>
        <w:t>з метою досягнення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більш активної участі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міжнародних фінансових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інститутів</w:t>
      </w:r>
      <w:r w:rsidRPr="002C65A0">
        <w:rPr>
          <w:sz w:val="26"/>
          <w:szCs w:val="26"/>
          <w:lang w:val="uk-UA"/>
        </w:rPr>
        <w:t xml:space="preserve"> та </w:t>
      </w:r>
      <w:r w:rsidRPr="002C65A0">
        <w:rPr>
          <w:rStyle w:val="hps"/>
          <w:sz w:val="26"/>
          <w:szCs w:val="26"/>
          <w:lang w:val="uk-UA"/>
        </w:rPr>
        <w:t>визначення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пріоритетності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проектів з метою поліпшення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сполучень з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ключовою мережею TEN</w:t>
      </w:r>
      <w:r w:rsidRPr="002C65A0">
        <w:rPr>
          <w:sz w:val="26"/>
          <w:szCs w:val="26"/>
          <w:lang w:val="uk-UA"/>
        </w:rPr>
        <w:t>-T;</w:t>
      </w:r>
    </w:p>
    <w:p w:rsidR="00646DAD" w:rsidRPr="002C65A0" w:rsidRDefault="00646DAD" w:rsidP="002E2671">
      <w:pPr>
        <w:jc w:val="both"/>
        <w:rPr>
          <w:rStyle w:val="hps"/>
          <w:sz w:val="26"/>
          <w:szCs w:val="26"/>
          <w:lang w:val="uk-UA"/>
        </w:rPr>
      </w:pPr>
    </w:p>
    <w:p w:rsidR="00646DAD" w:rsidRPr="002C65A0" w:rsidRDefault="00646DAD" w:rsidP="00014689">
      <w:pPr>
        <w:jc w:val="both"/>
        <w:rPr>
          <w:sz w:val="26"/>
          <w:szCs w:val="26"/>
          <w:lang w:val="uk-UA"/>
        </w:rPr>
      </w:pPr>
      <w:r w:rsidRPr="002C65A0">
        <w:rPr>
          <w:rStyle w:val="hps"/>
          <w:i/>
          <w:iCs/>
          <w:sz w:val="26"/>
          <w:szCs w:val="26"/>
          <w:lang w:val="uk-UA"/>
        </w:rPr>
        <w:t>доручити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транспортній панелі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Східного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партнерства оновити перелік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пріоритетних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завдань щодо співробітництва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в сфері транспорту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та їх виконання</w:t>
      </w:r>
      <w:r w:rsidRPr="002C65A0">
        <w:rPr>
          <w:sz w:val="26"/>
          <w:szCs w:val="26"/>
          <w:lang w:val="uk-UA"/>
        </w:rPr>
        <w:t xml:space="preserve">; </w:t>
      </w:r>
      <w:r w:rsidRPr="002C65A0">
        <w:rPr>
          <w:rStyle w:val="hps"/>
          <w:sz w:val="26"/>
          <w:szCs w:val="26"/>
          <w:lang w:val="uk-UA"/>
        </w:rPr>
        <w:t>а також оновити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регіональну транспортну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мережу,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у разі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необхідності;</w:t>
      </w:r>
      <w:r w:rsidRPr="002C65A0">
        <w:rPr>
          <w:sz w:val="26"/>
          <w:szCs w:val="26"/>
          <w:lang w:val="uk-UA"/>
        </w:rPr>
        <w:t xml:space="preserve"> включити внутрішні водні шляхи; оновлювати </w:t>
      </w:r>
      <w:r w:rsidRPr="002C65A0">
        <w:rPr>
          <w:rStyle w:val="hps"/>
          <w:sz w:val="26"/>
          <w:szCs w:val="26"/>
          <w:lang w:val="uk-UA"/>
        </w:rPr>
        <w:t>список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проектів</w:t>
      </w:r>
      <w:r w:rsidRPr="002C65A0">
        <w:rPr>
          <w:sz w:val="26"/>
          <w:szCs w:val="26"/>
          <w:lang w:val="uk-UA"/>
        </w:rPr>
        <w:t xml:space="preserve">, коли </w:t>
      </w:r>
      <w:r w:rsidRPr="002C65A0">
        <w:rPr>
          <w:rStyle w:val="hps"/>
          <w:sz w:val="26"/>
          <w:szCs w:val="26"/>
          <w:lang w:val="uk-UA"/>
        </w:rPr>
        <w:t>існуючі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пріоритети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будуть реалізовані</w:t>
      </w:r>
      <w:r w:rsidRPr="002C65A0">
        <w:rPr>
          <w:sz w:val="26"/>
          <w:szCs w:val="26"/>
          <w:lang w:val="uk-UA"/>
        </w:rPr>
        <w:t xml:space="preserve">, </w:t>
      </w:r>
      <w:r w:rsidRPr="002C65A0">
        <w:rPr>
          <w:rStyle w:val="hps"/>
          <w:sz w:val="26"/>
          <w:szCs w:val="26"/>
          <w:lang w:val="uk-UA"/>
        </w:rPr>
        <w:t>а нові –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визначені;</w:t>
      </w:r>
    </w:p>
    <w:p w:rsidR="00646DAD" w:rsidRPr="002C65A0" w:rsidRDefault="00646DAD" w:rsidP="002E2671">
      <w:pPr>
        <w:jc w:val="both"/>
        <w:rPr>
          <w:rStyle w:val="hps"/>
          <w:i/>
          <w:iCs/>
          <w:sz w:val="26"/>
          <w:szCs w:val="26"/>
          <w:lang w:val="uk-UA"/>
        </w:rPr>
      </w:pPr>
    </w:p>
    <w:p w:rsidR="00646DAD" w:rsidRPr="002C65A0" w:rsidRDefault="00646DAD" w:rsidP="002E2671">
      <w:pPr>
        <w:jc w:val="both"/>
        <w:rPr>
          <w:rStyle w:val="hps"/>
          <w:i/>
          <w:iCs/>
          <w:sz w:val="26"/>
          <w:szCs w:val="26"/>
          <w:lang w:val="uk-UA"/>
        </w:rPr>
      </w:pPr>
      <w:r w:rsidRPr="002C65A0">
        <w:rPr>
          <w:rStyle w:val="hps"/>
          <w:i/>
          <w:iCs/>
          <w:sz w:val="26"/>
          <w:szCs w:val="26"/>
          <w:lang w:val="uk-UA"/>
        </w:rPr>
        <w:t xml:space="preserve">прискорити </w:t>
      </w:r>
      <w:r w:rsidRPr="002C65A0">
        <w:rPr>
          <w:rStyle w:val="hps"/>
          <w:sz w:val="26"/>
          <w:szCs w:val="26"/>
          <w:lang w:val="uk-UA"/>
        </w:rPr>
        <w:t>ратифікацію всеосяжних угод про повітряне сполучення, які вже були підписані;</w:t>
      </w:r>
    </w:p>
    <w:p w:rsidR="00646DAD" w:rsidRPr="002C65A0" w:rsidRDefault="00646DAD" w:rsidP="00AA0576">
      <w:pPr>
        <w:jc w:val="both"/>
        <w:rPr>
          <w:rStyle w:val="hps"/>
          <w:i/>
          <w:iCs/>
          <w:sz w:val="26"/>
          <w:szCs w:val="26"/>
          <w:lang w:val="uk-UA"/>
        </w:rPr>
      </w:pPr>
    </w:p>
    <w:p w:rsidR="00646DAD" w:rsidRPr="002C65A0" w:rsidRDefault="00646DAD" w:rsidP="002E2671">
      <w:pPr>
        <w:jc w:val="both"/>
        <w:rPr>
          <w:rStyle w:val="hps"/>
          <w:i/>
          <w:iCs/>
          <w:sz w:val="26"/>
          <w:szCs w:val="26"/>
          <w:lang w:val="uk-UA"/>
        </w:rPr>
      </w:pPr>
      <w:r w:rsidRPr="002C65A0">
        <w:rPr>
          <w:rStyle w:val="hps"/>
          <w:i/>
          <w:iCs/>
          <w:sz w:val="26"/>
          <w:szCs w:val="26"/>
          <w:lang w:val="uk-UA"/>
        </w:rPr>
        <w:t xml:space="preserve">визнати </w:t>
      </w:r>
      <w:r w:rsidRPr="002C65A0">
        <w:rPr>
          <w:rStyle w:val="hps"/>
          <w:sz w:val="26"/>
          <w:szCs w:val="26"/>
          <w:lang w:val="uk-UA"/>
        </w:rPr>
        <w:t>переваги</w:t>
      </w:r>
      <w:r w:rsidRPr="002C65A0">
        <w:rPr>
          <w:rStyle w:val="hps"/>
          <w:i/>
          <w:iCs/>
          <w:sz w:val="26"/>
          <w:szCs w:val="26"/>
          <w:lang w:val="uk-UA"/>
        </w:rPr>
        <w:t xml:space="preserve">, </w:t>
      </w:r>
      <w:r w:rsidRPr="002C65A0">
        <w:rPr>
          <w:rStyle w:val="hps"/>
          <w:sz w:val="26"/>
          <w:szCs w:val="26"/>
          <w:lang w:val="uk-UA"/>
        </w:rPr>
        <w:t>які слідуватимуть з всеосяжних угод про повітряне сполучення після успішних прикладів нещодавньої їх реалізації з Грузією та Республікою Молдова; переговори, що тривають за аналогічною угодою між ЄС і Україною мають бути завершені в найкоротші терміни; слід продовжувати переговори з Азербайджанською Республікою; також,  переговори повинні бути розпочаті з рештою країн-партнерів, які до цього готові і зацікавлені;</w:t>
      </w:r>
    </w:p>
    <w:p w:rsidR="00646DAD" w:rsidRPr="002C65A0" w:rsidRDefault="00646DAD" w:rsidP="002E2671">
      <w:pPr>
        <w:jc w:val="both"/>
        <w:rPr>
          <w:rStyle w:val="hps"/>
          <w:i/>
          <w:iCs/>
          <w:sz w:val="26"/>
          <w:szCs w:val="26"/>
          <w:lang w:val="uk-UA"/>
        </w:rPr>
      </w:pPr>
    </w:p>
    <w:p w:rsidR="00646DAD" w:rsidRPr="002C65A0" w:rsidRDefault="00646DAD" w:rsidP="002E2671">
      <w:pPr>
        <w:jc w:val="both"/>
        <w:rPr>
          <w:sz w:val="26"/>
          <w:szCs w:val="26"/>
          <w:lang w:val="uk-UA"/>
        </w:rPr>
      </w:pPr>
      <w:r w:rsidRPr="002C65A0">
        <w:rPr>
          <w:rStyle w:val="hps"/>
          <w:i/>
          <w:iCs/>
          <w:sz w:val="26"/>
          <w:szCs w:val="26"/>
          <w:lang w:val="uk-UA"/>
        </w:rPr>
        <w:t>зосередити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пріоритетні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дії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у залізничному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транспорті на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підвищенні якості</w:t>
      </w:r>
      <w:r w:rsidRPr="002C65A0">
        <w:rPr>
          <w:sz w:val="26"/>
          <w:szCs w:val="26"/>
          <w:lang w:val="uk-UA"/>
        </w:rPr>
        <w:t xml:space="preserve">, </w:t>
      </w:r>
      <w:r w:rsidRPr="002C65A0">
        <w:rPr>
          <w:rStyle w:val="hps"/>
          <w:sz w:val="26"/>
          <w:szCs w:val="26"/>
          <w:lang w:val="uk-UA"/>
        </w:rPr>
        <w:t>технічної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сумісності та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привабливості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залізничного сполучення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між ЄС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та країнами-партнерами,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в тому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числі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за рахунок спрощення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адміністративних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процедур при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перетині кордонів</w:t>
      </w:r>
      <w:r w:rsidRPr="002C65A0">
        <w:rPr>
          <w:sz w:val="26"/>
          <w:szCs w:val="26"/>
          <w:lang w:val="uk-UA"/>
        </w:rPr>
        <w:t xml:space="preserve">, </w:t>
      </w:r>
      <w:r w:rsidRPr="002C65A0">
        <w:rPr>
          <w:rStyle w:val="hps"/>
          <w:sz w:val="26"/>
          <w:szCs w:val="26"/>
          <w:lang w:val="uk-UA"/>
        </w:rPr>
        <w:t>а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також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через розвиток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співпраці між залізничними коридорами, такими як залізничні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 xml:space="preserve">вантажні  коридори ЄС та залізничні коридори </w:t>
      </w:r>
      <w:r w:rsidRPr="002C65A0">
        <w:rPr>
          <w:sz w:val="26"/>
          <w:szCs w:val="26"/>
          <w:lang w:val="uk-UA"/>
        </w:rPr>
        <w:t>ОСЗ;</w:t>
      </w:r>
      <w:r w:rsidRPr="002C65A0">
        <w:rPr>
          <w:rStyle w:val="st"/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в морському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транспорті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на покращенні рівня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безпеки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шляхом ратифікації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та суворої імплементації</w:t>
      </w:r>
      <w:r w:rsidRPr="002C65A0">
        <w:rPr>
          <w:sz w:val="26"/>
          <w:szCs w:val="26"/>
          <w:lang w:val="uk-UA"/>
        </w:rPr>
        <w:t xml:space="preserve"> міжнародних конвенцій та гармонізації із </w:t>
      </w:r>
      <w:r w:rsidRPr="002C65A0">
        <w:rPr>
          <w:rStyle w:val="hps"/>
          <w:sz w:val="26"/>
          <w:szCs w:val="26"/>
          <w:lang w:val="uk-UA"/>
        </w:rPr>
        <w:t>стандартами ЄС</w:t>
      </w:r>
      <w:r w:rsidRPr="002C65A0">
        <w:rPr>
          <w:sz w:val="26"/>
          <w:szCs w:val="26"/>
          <w:lang w:val="uk-UA"/>
        </w:rPr>
        <w:t xml:space="preserve">, </w:t>
      </w:r>
      <w:r w:rsidRPr="002C65A0">
        <w:rPr>
          <w:rStyle w:val="hps"/>
          <w:sz w:val="26"/>
          <w:szCs w:val="26"/>
          <w:lang w:val="uk-UA"/>
        </w:rPr>
        <w:t>а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також підвищенні ефективності судноплавства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за рахунок спрощення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процедур</w:t>
      </w:r>
      <w:r w:rsidRPr="002C65A0">
        <w:rPr>
          <w:sz w:val="26"/>
          <w:szCs w:val="26"/>
          <w:lang w:val="uk-UA"/>
        </w:rPr>
        <w:t xml:space="preserve">; </w:t>
      </w:r>
      <w:r w:rsidRPr="002C65A0">
        <w:rPr>
          <w:rStyle w:val="hps"/>
          <w:sz w:val="26"/>
          <w:szCs w:val="26"/>
          <w:lang w:val="uk-UA"/>
        </w:rPr>
        <w:t>у повітряному транспорті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на підвищенні безпеки та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стандартів безпеки</w:t>
      </w:r>
      <w:r w:rsidRPr="002C65A0">
        <w:rPr>
          <w:sz w:val="26"/>
          <w:szCs w:val="26"/>
          <w:lang w:val="uk-UA"/>
        </w:rPr>
        <w:t xml:space="preserve">; </w:t>
      </w:r>
      <w:r w:rsidRPr="002C65A0">
        <w:rPr>
          <w:rStyle w:val="hps"/>
          <w:sz w:val="26"/>
          <w:szCs w:val="26"/>
          <w:lang w:val="uk-UA"/>
        </w:rPr>
        <w:t>в автомобільному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транспорті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на забезпеченні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безпечності та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надійності на дорогах у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регіоні Східного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партнерства</w:t>
      </w:r>
      <w:r w:rsidRPr="002C65A0">
        <w:rPr>
          <w:sz w:val="26"/>
          <w:szCs w:val="26"/>
          <w:lang w:val="uk-UA"/>
        </w:rPr>
        <w:t xml:space="preserve">; </w:t>
      </w:r>
      <w:r w:rsidRPr="002C65A0">
        <w:rPr>
          <w:rStyle w:val="hps"/>
          <w:sz w:val="26"/>
          <w:szCs w:val="26"/>
          <w:lang w:val="uk-UA"/>
        </w:rPr>
        <w:t>в інтермодальному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транспорті</w:t>
      </w:r>
      <w:r w:rsidRPr="002C65A0">
        <w:rPr>
          <w:sz w:val="26"/>
          <w:szCs w:val="26"/>
          <w:lang w:val="uk-UA"/>
        </w:rPr>
        <w:t xml:space="preserve"> на</w:t>
      </w:r>
      <w:r w:rsidRPr="002C65A0">
        <w:rPr>
          <w:rStyle w:val="hps"/>
          <w:sz w:val="26"/>
          <w:szCs w:val="26"/>
          <w:lang w:val="uk-UA"/>
        </w:rPr>
        <w:t xml:space="preserve"> впровадженні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інноваційних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технологій та співпраці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в рамках програми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Глобальної навігаційної супутникової системи</w:t>
      </w:r>
      <w:r w:rsidRPr="002C65A0">
        <w:rPr>
          <w:sz w:val="26"/>
          <w:szCs w:val="26"/>
          <w:lang w:val="uk-UA"/>
        </w:rPr>
        <w:t>;</w:t>
      </w:r>
    </w:p>
    <w:p w:rsidR="00646DAD" w:rsidRPr="002C65A0" w:rsidRDefault="00646DAD" w:rsidP="00414F5E">
      <w:pPr>
        <w:jc w:val="both"/>
        <w:rPr>
          <w:sz w:val="26"/>
          <w:szCs w:val="26"/>
          <w:lang w:val="uk-UA"/>
        </w:rPr>
      </w:pPr>
    </w:p>
    <w:p w:rsidR="00646DAD" w:rsidRPr="002C65A0" w:rsidRDefault="00646DAD" w:rsidP="00591562">
      <w:pPr>
        <w:jc w:val="both"/>
        <w:rPr>
          <w:sz w:val="26"/>
          <w:szCs w:val="26"/>
          <w:lang w:val="uk-UA"/>
        </w:rPr>
      </w:pPr>
      <w:r w:rsidRPr="002C65A0">
        <w:rPr>
          <w:i/>
          <w:iCs/>
          <w:sz w:val="26"/>
          <w:szCs w:val="26"/>
          <w:lang w:val="uk-UA"/>
        </w:rPr>
        <w:t>зміцнити</w:t>
      </w:r>
      <w:r w:rsidRPr="002C65A0">
        <w:rPr>
          <w:sz w:val="26"/>
          <w:szCs w:val="26"/>
          <w:lang w:val="uk-UA"/>
        </w:rPr>
        <w:t xml:space="preserve"> співпрацю на всіх міжнародних форумах присвячених транспорту;</w:t>
      </w:r>
    </w:p>
    <w:p w:rsidR="00646DAD" w:rsidRPr="002C65A0" w:rsidRDefault="00646DAD" w:rsidP="00591562">
      <w:pPr>
        <w:jc w:val="both"/>
        <w:rPr>
          <w:sz w:val="26"/>
          <w:szCs w:val="26"/>
          <w:lang w:val="uk-UA"/>
        </w:rPr>
      </w:pPr>
    </w:p>
    <w:p w:rsidR="00646DAD" w:rsidRPr="002C65A0" w:rsidRDefault="00646DAD" w:rsidP="00591562">
      <w:pPr>
        <w:jc w:val="both"/>
        <w:rPr>
          <w:sz w:val="26"/>
          <w:szCs w:val="26"/>
          <w:lang w:val="uk-UA"/>
        </w:rPr>
      </w:pPr>
      <w:r w:rsidRPr="002C65A0">
        <w:rPr>
          <w:rStyle w:val="hps"/>
          <w:i/>
          <w:iCs/>
          <w:sz w:val="26"/>
          <w:szCs w:val="26"/>
          <w:lang w:val="uk-UA"/>
        </w:rPr>
        <w:t>підвести</w:t>
      </w:r>
      <w:r w:rsidRPr="002C65A0">
        <w:rPr>
          <w:i/>
          <w:iCs/>
          <w:sz w:val="26"/>
          <w:szCs w:val="26"/>
          <w:lang w:val="uk-UA"/>
        </w:rPr>
        <w:t xml:space="preserve"> </w:t>
      </w:r>
      <w:r w:rsidRPr="002C65A0">
        <w:rPr>
          <w:rStyle w:val="hps"/>
          <w:i/>
          <w:iCs/>
          <w:sz w:val="26"/>
          <w:szCs w:val="26"/>
          <w:lang w:val="uk-UA"/>
        </w:rPr>
        <w:t>підсумки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прогресу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в співпраці та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визначити нові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керівні принципи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на наступній зустрічі Міністрів</w:t>
      </w:r>
      <w:r w:rsidRPr="002C65A0">
        <w:rPr>
          <w:sz w:val="26"/>
          <w:szCs w:val="26"/>
          <w:lang w:val="uk-UA"/>
        </w:rPr>
        <w:t xml:space="preserve">, </w:t>
      </w:r>
      <w:r w:rsidRPr="002C65A0">
        <w:rPr>
          <w:rStyle w:val="hps"/>
          <w:sz w:val="26"/>
          <w:szCs w:val="26"/>
          <w:lang w:val="uk-UA"/>
        </w:rPr>
        <w:t>яка буде організована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за ініціативою Голови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Ради та Європейської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Комісії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у співпраці</w:t>
      </w:r>
      <w:r w:rsidRPr="002C65A0">
        <w:rPr>
          <w:sz w:val="26"/>
          <w:szCs w:val="26"/>
          <w:lang w:val="uk-UA"/>
        </w:rPr>
        <w:t xml:space="preserve"> </w:t>
      </w:r>
      <w:r w:rsidRPr="002C65A0">
        <w:rPr>
          <w:rStyle w:val="hps"/>
          <w:sz w:val="26"/>
          <w:szCs w:val="26"/>
          <w:lang w:val="uk-UA"/>
        </w:rPr>
        <w:t>з країнами-партнерами.</w:t>
      </w:r>
    </w:p>
    <w:sectPr w:rsidR="00646DAD" w:rsidRPr="002C65A0" w:rsidSect="00144348">
      <w:headerReference w:type="default" r:id="rId10"/>
      <w:pgSz w:w="11907" w:h="16839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4C" w:rsidRDefault="00B85E4C">
      <w:r>
        <w:separator/>
      </w:r>
    </w:p>
  </w:endnote>
  <w:endnote w:type="continuationSeparator" w:id="0">
    <w:p w:rsidR="00B85E4C" w:rsidRDefault="00B8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4C" w:rsidRDefault="00B85E4C">
      <w:r>
        <w:separator/>
      </w:r>
    </w:p>
  </w:footnote>
  <w:footnote w:type="continuationSeparator" w:id="0">
    <w:p w:rsidR="00B85E4C" w:rsidRDefault="00B85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DAD" w:rsidRDefault="0016000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A0CE1" w:rsidRPr="004A0CE1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646DAD" w:rsidRDefault="00646DAD" w:rsidP="00A35517">
    <w:pPr>
      <w:pStyle w:val="a3"/>
      <w:tabs>
        <w:tab w:val="clear" w:pos="4680"/>
        <w:tab w:val="clear" w:pos="9360"/>
        <w:tab w:val="left" w:pos="9504"/>
      </w:tabs>
      <w:ind w:left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CDF"/>
    <w:rsid w:val="00014689"/>
    <w:rsid w:val="00144348"/>
    <w:rsid w:val="00160009"/>
    <w:rsid w:val="001E2BE2"/>
    <w:rsid w:val="00236090"/>
    <w:rsid w:val="002C65A0"/>
    <w:rsid w:val="002E2671"/>
    <w:rsid w:val="0037361E"/>
    <w:rsid w:val="0038326B"/>
    <w:rsid w:val="003B07CF"/>
    <w:rsid w:val="00414F5E"/>
    <w:rsid w:val="00433F49"/>
    <w:rsid w:val="004A0CE1"/>
    <w:rsid w:val="005226D2"/>
    <w:rsid w:val="00591562"/>
    <w:rsid w:val="005C4F3E"/>
    <w:rsid w:val="00616526"/>
    <w:rsid w:val="00646DAD"/>
    <w:rsid w:val="006A41F6"/>
    <w:rsid w:val="006F6488"/>
    <w:rsid w:val="00722934"/>
    <w:rsid w:val="007A07B8"/>
    <w:rsid w:val="00814998"/>
    <w:rsid w:val="0087168E"/>
    <w:rsid w:val="008D7B59"/>
    <w:rsid w:val="008E3043"/>
    <w:rsid w:val="009C21F3"/>
    <w:rsid w:val="00A3107E"/>
    <w:rsid w:val="00A35517"/>
    <w:rsid w:val="00A60DDF"/>
    <w:rsid w:val="00AA0576"/>
    <w:rsid w:val="00AD716D"/>
    <w:rsid w:val="00B168A1"/>
    <w:rsid w:val="00B4178F"/>
    <w:rsid w:val="00B85E4C"/>
    <w:rsid w:val="00BC2E1D"/>
    <w:rsid w:val="00D14ECB"/>
    <w:rsid w:val="00E6298E"/>
    <w:rsid w:val="00F87CDF"/>
    <w:rsid w:val="00F93F6F"/>
    <w:rsid w:val="00FD3B2B"/>
    <w:rsid w:val="00FD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DF"/>
    <w:rPr>
      <w:rFonts w:ascii="Times New Roman" w:eastAsia="Times New Roman" w:hAnsi="Times New Roman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7CDF"/>
    <w:pPr>
      <w:tabs>
        <w:tab w:val="center" w:pos="4680"/>
        <w:tab w:val="right" w:pos="9360"/>
      </w:tabs>
    </w:pPr>
    <w:rPr>
      <w:lang w:val="hu-HU" w:eastAsia="ru-RU"/>
    </w:rPr>
  </w:style>
  <w:style w:type="character" w:customStyle="1" w:styleId="a4">
    <w:name w:val="Верхний колонтитул Знак"/>
    <w:link w:val="a3"/>
    <w:uiPriority w:val="99"/>
    <w:locked/>
    <w:rsid w:val="00F87CDF"/>
    <w:rPr>
      <w:rFonts w:ascii="Times New Roman" w:hAnsi="Times New Roman" w:cs="Times New Roman"/>
      <w:sz w:val="24"/>
      <w:szCs w:val="24"/>
      <w:lang w:val="hu-HU"/>
    </w:rPr>
  </w:style>
  <w:style w:type="paragraph" w:styleId="a5">
    <w:name w:val="Balloon Text"/>
    <w:basedOn w:val="a"/>
    <w:link w:val="a6"/>
    <w:uiPriority w:val="99"/>
    <w:semiHidden/>
    <w:rsid w:val="00F87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87CDF"/>
    <w:rPr>
      <w:rFonts w:ascii="Tahoma" w:hAnsi="Tahoma" w:cs="Tahoma"/>
      <w:sz w:val="16"/>
      <w:szCs w:val="16"/>
      <w:lang w:val="en-GB"/>
    </w:rPr>
  </w:style>
  <w:style w:type="character" w:customStyle="1" w:styleId="hps">
    <w:name w:val="hps"/>
    <w:basedOn w:val="a0"/>
    <w:uiPriority w:val="99"/>
    <w:rsid w:val="00F87CDF"/>
  </w:style>
  <w:style w:type="character" w:customStyle="1" w:styleId="st">
    <w:name w:val="st"/>
    <w:basedOn w:val="a0"/>
    <w:uiPriority w:val="99"/>
    <w:rsid w:val="0037361E"/>
  </w:style>
  <w:style w:type="character" w:styleId="a7">
    <w:name w:val="Emphasis"/>
    <w:uiPriority w:val="99"/>
    <w:qFormat/>
    <w:rsid w:val="0037361E"/>
    <w:rPr>
      <w:i/>
      <w:iCs/>
    </w:rPr>
  </w:style>
  <w:style w:type="character" w:customStyle="1" w:styleId="atn">
    <w:name w:val="atn"/>
    <w:basedOn w:val="a0"/>
    <w:uiPriority w:val="99"/>
    <w:rsid w:val="00616526"/>
  </w:style>
  <w:style w:type="paragraph" w:styleId="a8">
    <w:name w:val="footer"/>
    <w:basedOn w:val="a"/>
    <w:link w:val="a9"/>
    <w:uiPriority w:val="99"/>
    <w:rsid w:val="0014434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locked/>
    <w:rsid w:val="00144348"/>
    <w:rPr>
      <w:rFonts w:ascii="Times New Roman" w:hAnsi="Times New Roman" w:cs="Times New Roman"/>
      <w:sz w:val="24"/>
      <w:szCs w:val="24"/>
      <w:lang w:val="en-GB"/>
    </w:rPr>
  </w:style>
  <w:style w:type="paragraph" w:styleId="aa">
    <w:name w:val="Document Map"/>
    <w:basedOn w:val="a"/>
    <w:link w:val="ab"/>
    <w:uiPriority w:val="99"/>
    <w:semiHidden/>
    <w:rsid w:val="00814998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link w:val="aa"/>
    <w:uiPriority w:val="99"/>
    <w:semiHidden/>
    <w:rsid w:val="000E10DC"/>
    <w:rPr>
      <w:rFonts w:ascii="Times New Roman" w:eastAsia="Times New Roman" w:hAnsi="Times New Roman"/>
      <w:sz w:val="0"/>
      <w:szCs w:val="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3521</Words>
  <Characters>2008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Укрсервис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Павлович Максим Павлович</dc:creator>
  <cp:keywords/>
  <dc:description/>
  <cp:lastModifiedBy>Кравченко Ольга Петровна</cp:lastModifiedBy>
  <cp:revision>5</cp:revision>
  <cp:lastPrinted>2013-09-20T13:38:00Z</cp:lastPrinted>
  <dcterms:created xsi:type="dcterms:W3CDTF">2013-09-23T11:27:00Z</dcterms:created>
  <dcterms:modified xsi:type="dcterms:W3CDTF">2013-10-03T11:08:00Z</dcterms:modified>
</cp:coreProperties>
</file>