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0"/>
        <w:gridCol w:w="227"/>
        <w:gridCol w:w="425"/>
        <w:gridCol w:w="142"/>
        <w:gridCol w:w="482"/>
        <w:gridCol w:w="142"/>
        <w:gridCol w:w="992"/>
        <w:gridCol w:w="142"/>
        <w:gridCol w:w="3629"/>
        <w:gridCol w:w="1531"/>
        <w:gridCol w:w="1531"/>
        <w:gridCol w:w="1531"/>
        <w:gridCol w:w="1531"/>
        <w:gridCol w:w="1531"/>
        <w:gridCol w:w="1303"/>
        <w:gridCol w:w="142"/>
        <w:gridCol w:w="86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6535.5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0"/>
                <w:szCs w:val="1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1"/>
        </w:trPr>
        <w:tc>
          <w:tcPr>
            <w:tcW w:w="15720.9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Звіт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про виконання паспорта бюджетної програми на 2025 рік</w:t>
            </w:r>
          </w:p>
        </w:tc>
      </w:tr>
      <w:tr>
        <w:trPr>
          <w:trHeight w:hRule="exact" w:val="299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87"/>
        </w:trPr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Міністерство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2.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3101000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Апарат Міністерства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27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3101030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0484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Наукова і науково-технічна діяльність у сфері будівництва, житлової політики, житлово-комунального господарства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та регіонального розвитку, дослідження збереження та вивчення видів флори у спеціально створених умовах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4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01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5. Мета бюджетної програми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Науково-технічне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просторового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архітектури,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промисловості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(продукції),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житлово-комунального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постраждали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науково-обґрунтованих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рекомендацій,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дослідження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збереження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вивчення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флори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найбільш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культурного,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рекреаційного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використання. 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6. Завдання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</w:tr>
      <w:tr>
        <w:trPr>
          <w:trHeight w:hRule="exact" w:val="990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 прикладних наукових досліджень, науково-технічних розробок з пріоритетних напрямів діяльності у сферах будівництва, просторового планування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 та архітектури, промисловості будівельних виробів (продукції), житлової політики, житлово-комунального господарства, захисту об’єктів критичної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 відновлення регіонів, територій та інфраструктури, що постраждали внаслідок збройної агресії Російської Федерації проти України, нормування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будівництві та у сфері стандартизації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>
          <w:trHeight w:hRule="exact" w:val="760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586.9" w:type="dxa"/>
            <w:gridSpan w:val="1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впровадження в України національних документів у сферах будівництва, просторового планування територій та архітектури, промисловості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будівельних виробів (продукції), житлово-комунального господарства, захисту об’єктів критичної інфраструктури, відновлення регіонів, територій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 проєктування будівельних конструкції, будівель та споруд, в тому числі, гармонізованих з міжнародними та європейськими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586.9" w:type="dxa"/>
            <w:gridSpan w:val="1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вільного безоплатного доступу до текстів будівельних норм у контрольному (актуалізованому) стані, доступності інформації про чинні будівельні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норми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586.9" w:type="dxa"/>
            <w:gridSpan w:val="1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Догляд та утримання маточних насаджень і колекційних ділянок та їх реконструкція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586.9" w:type="dxa"/>
            <w:gridSpan w:val="1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Утримання існуючих ділянок для забезпечення середовищ існування певних видів рослин, занесених до Червоної книги України</w:t>
            </w:r>
          </w:p>
        </w:tc>
      </w:tr>
      <w:tr>
        <w:trPr>
          <w:trHeight w:hRule="exact" w:val="284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</w:tr>
      <w:tr>
        <w:trPr>
          <w:trHeight w:hRule="exact" w:val="283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3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67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Усього: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22 895,5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23 195,5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17 818,9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1 630,0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19 448,9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-5 076,6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1 330,0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-3 746,6</w:t>
            </w:r>
          </w:p>
        </w:tc>
      </w:tr>
      <w:tr>
        <w:trPr>
          <w:trHeight w:hRule="exact" w:val="2551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Прикладні наукові дослідження, науково-технічні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(експериментальні) розробки з пріоритетних напрямів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діяльності у сферах будівництва, просторового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планування територій та архітектури, промисловості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будівельних виробів (продукції), житлової політики,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житлово-комунального господарства, захисту об’єктів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критичної інфраструктури, відновлення регіонів,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 та інфраструктури, що постраждали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 збройної агресії Російської Федерації проти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 нормування у будівництві та стандартизації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визначених сферах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17 582,0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17 582,0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13 494,4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13 494,4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-4 087,6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-4 087,6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Відхилення (зменшення) обсягу використаних коштів зумовлено зменшенням (оптимізацією) кількості прикладних наукових досліджень, науково-технічних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(експериментальних) розробок.</w:t>
            </w:r>
          </w:p>
        </w:tc>
      </w:tr>
      <w:tr>
        <w:trPr>
          <w:trHeight w:hRule="exact" w:val="17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Послуги з національної стандартизації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-600,0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обсягів касових видатків від обсягів, затверджених у паспорті бюджетної програми, зумовлено ненаданням у звітному бюджетному періоді державним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підприємством «УкрНДНЦ» відповідних послуг.</w:t>
            </w:r>
          </w:p>
        </w:tc>
      </w:tr>
      <w:tr>
        <w:trPr>
          <w:trHeight w:hRule="exact" w:val="17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95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вільного безоплатного доступу 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текстів будівельних норм у контрольному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(актуалізованому) стані, доступності інформації про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будівельні норми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1 968,5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1 968,5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1 967,7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1 967,7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-0,8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-0,8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обсягів касових видатків від обсягів, затверджених у паспорті бюджетної програми, виникло у зв’язку з нарахуванням та виплатою лікарняних та відпускних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працівникам ДП «НДІБВ ім. В.С. Балицького» відповідно до вимог чинного законодавства (лист ДП «НДІБВ ім. В.С. Балицького» від 20.01.2026 № 40/01-03/1)</w:t>
            </w:r>
          </w:p>
        </w:tc>
      </w:tr>
      <w:tr>
        <w:trPr>
          <w:trHeight w:hRule="exact" w:val="17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81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діяльності Сирецького дендрологічного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парку загальнодержавного значення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2 745,0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3 045,0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2 356,8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1 630,0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3 986,8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-388,2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1 330,0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941,8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142"/>
        <w:gridCol w:w="1134"/>
        <w:gridCol w:w="1134"/>
        <w:gridCol w:w="284"/>
        <w:gridCol w:w="851"/>
        <w:gridCol w:w="1134"/>
        <w:gridCol w:w="142"/>
        <w:gridCol w:w="992"/>
        <w:gridCol w:w="1134"/>
        <w:gridCol w:w="1134"/>
        <w:gridCol w:w="1134"/>
      </w:tblGrid>
      <w:tr>
        <w:trPr>
          <w:trHeight w:hRule="exact" w:val="53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від запланованого результативного показника за загальним фондом  на 388,2 тис. грн. пов’язано з тим, що фактичні витрати  виявились меншими, ніж заплановано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 кошторису  внаслідок  економії коштів.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за спеціальним фондом 1330,0 тис. грн. зумовлено понадплановими надходженнями коштів від послуг, що надаються бюджетними установами згідно із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законодавством.</w:t>
            </w:r>
          </w:p>
        </w:tc>
      </w:tr>
      <w:tr>
        <w:trPr>
          <w:trHeight w:hRule="exact" w:val="283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380.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8.99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452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283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прикладних наукових досліджень,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науково-технічних (експериментальних)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розробок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 Міністерства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(тематичний план)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-2,0</w:t>
            </w:r>
          </w:p>
        </w:tc>
      </w:tr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організацій, які залучено до виконання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прикладних наукових досліджень, науково-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технічних (експериментальних) розробок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облік,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договори, укладені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тендерних процедур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-4,0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укладених договорів на послуги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національної стандартизації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облік,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Договори з ДП «УкрНДНЦ»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-7,0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чисельність штатних одиниць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 Сирецького дендропарку, у тому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числі: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Штатний розпис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-10,0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наукових працівників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Штатний розпис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-2,0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 працівників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Штатний розпис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-8,0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штатних одиниць Сирецького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дендропарку на 01.01.2025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Штатний розпис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штатних одиниць Сирецького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дендропарку на 01.01.2026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Штатний розпис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площа території Сирецького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дендропарку для дослідження та створення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 для збереження і вивчення різноманітних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видів рослин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гектарів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 Мінбуду від 02.10.2006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323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7,5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7,5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пунктом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(зменшення)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прикладних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досліджень,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науково-технічних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(експериментальних)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(оптимізацією)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найбільш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важливих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важливий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галузі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житлово-комунального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науково-технічний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(прикладний)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програми;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пунктом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(зменшення)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прикладних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досліджень,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науково-технічних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(експериментальних)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розробок,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процедур;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пунктом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національної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стандартизації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ненаданням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«УкрНДНЦ»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договорів;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пунктом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Сирецького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дендропарку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вакантних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заробітної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матеріальної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оздоровлення,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ступінь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кандидата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надбавки)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плинністю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пов'язано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низьким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завершених та впроваджених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прикладних наукових досліджень, науково-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технічних (експериментальних) розробок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Рішення Науково-технічної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ради Міністерства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розроблених та опублікованих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каталогів державних і галузевих будівельних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норм, чинних в Україні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Інформація з офіційного веб-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сайту ДП «НДІБВ»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справ будівельних норм,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зберігаються, підлягають систематизації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актуалізації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 справ державних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будівельних норм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374,0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392,0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збережених рідкісних та занесених 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Червоної книги видів рослин з високими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 акліматизації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видів рослин збережених та вивчених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1 281,0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1 281,0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відвідувачів Сирецького дендропарку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15 000,0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15 000,0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пунктом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(збільшення)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впродовж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утримувача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«НДІБВ»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В.С.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Балицького»)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установленому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справи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виконання 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прикладного наукового дослідження, науково-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технічної (експериментальної) розробки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 Міністерства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(тематичний план)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837,2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710,2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-127,0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виконання одного договору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послуги з національної стандартизації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облік,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Договори з ДП «УкрНДНЦ»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85,7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-85,7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зберігання, систематизацію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 актуалізацію будівельних норм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ДП “НДІБВ”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5,3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-0,3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утримання та вивчення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 виду рослин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2 287,8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2 995,3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707,5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пунктом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(зменшення)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прикладного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дослідження,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науково-технічної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(експериментальної)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уточненням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однієї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специфікацій,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процедур;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пунктом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(зменшення)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національної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стандартизації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ненаданням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«УкрНДНЦ»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пунктом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(зменшення)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зберігання,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систематизацію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наступним: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впродовж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утримувача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«НДІБВ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В.С.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Балицького»)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установленому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справи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безоплатного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текстів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(актуалізованому)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норми»,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«НДІБВ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В.С.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Балицького»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персоналу,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нарахувань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предмети,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матеріали,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інвентар.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“Середні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зберігання,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систематизацію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норм”,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обчисленого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співвідношення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норм;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пунктом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вивчення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рослин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2995,3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707,5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понадплановими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надходженнями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законодавством.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завершених та впроваджених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прикладних наукових досліджень, науково-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технічних (експериментальних) розробок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загальній їх кількості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Рішення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Науково-технічної ради,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 Міністерства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61,9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68,4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6,5</w:t>
            </w:r>
          </w:p>
        </w:tc>
      </w:tr>
      <w:tr>
        <w:trPr>
          <w:trHeight w:hRule="exact" w:val="145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наповнення Єдиної 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електронної системи у сфері будівництва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текстами державних будівельних норм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контрольному (актуалізованому) стані, які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та підлягають реєстрації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поточному році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Запис у реєстрі Єдиної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 електронної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 у сфері будівництва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 кількості відвідувачів Сирецького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дендропарку порівняно з фактом 2024 року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пунктом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«Частка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прикладних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досліджень,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науково-технічних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(експериментальних)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розраховується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співвідношення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прикладних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досліджень,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науково-технічних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прикладних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досліджень,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науково-технічних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(експериментальних)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розробок.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оптимізовано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(зменшено),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одночасному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розробок,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прикладних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досліджень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науково-технічних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розробок,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яких: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84"/>
        <w:gridCol w:w="709"/>
        <w:gridCol w:w="5528"/>
        <w:gridCol w:w="1531"/>
        <w:gridCol w:w="28"/>
        <w:gridCol w:w="1503"/>
        <w:gridCol w:w="1531"/>
        <w:gridCol w:w="1531"/>
        <w:gridCol w:w="1531"/>
        <w:gridCol w:w="1531"/>
      </w:tblGrid>
      <w:tr>
        <w:trPr>
          <w:trHeight w:hRule="exact" w:val="1195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прикладних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науково-технічних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пріоритетних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просторового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архітектури,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промисловості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(продукції),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житлово-комунального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постраждали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галузі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пріоритетних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(основні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ціноутворення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житлово-комунальне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господарство),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сферах;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прикладних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науково-технічних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стандартизації,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національних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стандартів,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опрацювання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установленому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стандартизації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кварталі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Основні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стандартизації: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зварювальні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флюси,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бітуми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бітумінозні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матеріали,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геотекстиль,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геосинтетичні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бар’єри,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ремонту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бетонних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конструкцій,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добавки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бетонів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розчинів,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шлаки,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елементи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колодязів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пішохідних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Регламенту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305/2011,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гармонізовані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стандарти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продукції),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конструкцій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Єврокодами,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настанов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демонтажу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т.ч.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рф,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укріплення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аварійних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позапроєктних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впливів.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прикладних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науково-технічних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(експериментальних)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пріоритетних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стандартизації.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Середня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чисельність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Сирецького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дендропарку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числі: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вакантних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заробітної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матеріальної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оздоровлення,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ступінь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кандидата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надбавки)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плинністю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пов'язано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низьким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площі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догляд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колекцією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1281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збережених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рідкісних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занесених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Червоної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книги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рослин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високими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акліматизації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10. Узагальнений висновок про виконання бюджетної програми</w:t>
            </w:r>
          </w:p>
        </w:tc>
      </w:tr>
      <w:tr>
        <w:trPr>
          <w:trHeight w:hRule="exact" w:val="142"/>
        </w:trPr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720.6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задач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6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актуальною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науково-технічного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просторового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архітектури,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промисловості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матеріалів,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стандартизації.</w:t>
            </w:r>
            <w:r>
              <w:rPr/>
              <w:t xml:space="preserve"> </w:t>
            </w:r>
          </w:p>
        </w:tc>
      </w:tr>
      <w:tr>
        <w:trPr>
          <w:trHeight w:hRule="exact" w:val="1885"/>
        </w:trPr>
        <w:tc>
          <w:tcPr>
            <w:tcW w:w="15720.6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Сирецького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дендрологічного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дослідження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збереження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вивчення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флори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найбільш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культурного,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рекреаційного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кошторисом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2745,0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становлять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2356,8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Виділені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на: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заробітної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нарахуваннями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2321,3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товарів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комунальних)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32,8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догляд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колекцією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1281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рослин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площі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ґрунтовні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дослідження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інтродукції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акліматизації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таксонів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культиварів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рослин,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вивчення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біологічних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особливостей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розмноження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найбільш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перспективних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інтродуцентів.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підсумками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досліджень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надруковано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збірниках.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Сирецькому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дендропарку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кошторисом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2635,8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становлять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1630,0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понадплановими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надходженнями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законодавством.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11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1332"/>
        <w:gridCol w:w="28"/>
        <w:gridCol w:w="340"/>
        <w:gridCol w:w="4252"/>
        <w:gridCol w:w="3204"/>
        <w:gridCol w:w="244"/>
        <w:gridCol w:w="4661"/>
        <w:gridCol w:w="1503"/>
      </w:tblGrid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57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3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4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ід-47479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КПК=3101030,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18:22:27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18:35:22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799c738a-ad19-4dba-94fd-159fbf6c8563</w:t>
            </w:r>
            <w:r>
              <w:rPr/>
              <w:t xml:space="preserve"> </w:t>
            </w: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8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8" Type="http://schemas.openxmlformats.org/officeDocument/2006/relationships/image" Target="media/64008E3C9C7C049AD692A5442D4D4661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</cp:coreProperties>
</file>